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35EBBCE1" w14:textId="36723C34" w:rsidR="006501CE" w:rsidRPr="00943E97" w:rsidRDefault="00A402C7" w:rsidP="006501CE">
      <w:pPr>
        <w:pStyle w:val="Header"/>
        <w:tabs>
          <w:tab w:val="left" w:pos="6521"/>
        </w:tabs>
        <w:jc w:val="both"/>
        <w:rPr>
          <w:sz w:val="24"/>
        </w:rPr>
      </w:pPr>
      <w:r>
        <w:rPr>
          <w:lang w:val="en-US"/>
        </w:rPr>
        <mc:AlternateContent>
          <mc:Choice Requires="wps">
            <w:drawing>
              <wp:anchor distT="0" distB="0" distL="114300" distR="114300" simplePos="0" relativeHeight="251634176" behindDoc="0" locked="1" layoutInCell="1" allowOverlap="1" wp14:anchorId="11A3DCF0" wp14:editId="44F416FA">
                <wp:simplePos x="0" y="0"/>
                <wp:positionH relativeFrom="column">
                  <wp:posOffset>0</wp:posOffset>
                </wp:positionH>
                <wp:positionV relativeFrom="paragraph">
                  <wp:posOffset>0</wp:posOffset>
                </wp:positionV>
                <wp:extent cx="635" cy="635"/>
                <wp:effectExtent l="0" t="0" r="0" b="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7A1B29"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341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E15541">
        <w:rPr>
          <w:sz w:val="24"/>
        </w:rPr>
        <w:t xml:space="preserve">3GPP TSG-RAN WG2 </w:t>
      </w:r>
      <w:r w:rsidR="00F66058">
        <w:rPr>
          <w:sz w:val="24"/>
        </w:rPr>
        <w:t>107</w:t>
      </w:r>
      <w:r w:rsidR="006501CE">
        <w:rPr>
          <w:rFonts w:hint="eastAsia"/>
          <w:sz w:val="24"/>
          <w:lang w:eastAsia="zh-CN"/>
        </w:rPr>
        <w:tab/>
      </w:r>
      <w:r w:rsidR="00CA29D5">
        <w:rPr>
          <w:sz w:val="24"/>
          <w:lang w:eastAsia="zh-CN"/>
        </w:rPr>
        <w:tab/>
      </w:r>
      <w:r w:rsidR="00CA29D5">
        <w:rPr>
          <w:sz w:val="24"/>
          <w:lang w:eastAsia="zh-CN"/>
        </w:rPr>
        <w:tab/>
      </w:r>
      <w:r w:rsidR="006501CE">
        <w:rPr>
          <w:sz w:val="24"/>
          <w:lang w:eastAsia="zh-CN"/>
        </w:rPr>
        <w:tab/>
      </w:r>
      <w:r w:rsidR="009515EF">
        <w:rPr>
          <w:sz w:val="24"/>
          <w:lang w:eastAsia="zh-CN"/>
        </w:rPr>
        <w:tab/>
      </w:r>
      <w:r w:rsidR="006501CE" w:rsidRPr="00BF708D">
        <w:rPr>
          <w:i/>
          <w:sz w:val="24"/>
        </w:rPr>
        <w:t>R2-</w:t>
      </w:r>
      <w:r w:rsidR="006501CE">
        <w:rPr>
          <w:rFonts w:hint="eastAsia"/>
          <w:i/>
          <w:sz w:val="24"/>
          <w:lang w:eastAsia="zh-CN"/>
        </w:rPr>
        <w:t>1</w:t>
      </w:r>
      <w:r w:rsidR="00D5380D">
        <w:rPr>
          <w:i/>
          <w:sz w:val="24"/>
          <w:lang w:eastAsia="zh-CN"/>
        </w:rPr>
        <w:t>9</w:t>
      </w:r>
      <w:r w:rsidR="00F66058">
        <w:rPr>
          <w:i/>
          <w:sz w:val="24"/>
          <w:lang w:eastAsia="zh-CN"/>
        </w:rPr>
        <w:t>0</w:t>
      </w:r>
      <w:r w:rsidR="00D404C3">
        <w:rPr>
          <w:i/>
          <w:sz w:val="24"/>
          <w:lang w:eastAsia="zh-CN"/>
        </w:rPr>
        <w:t>9554</w:t>
      </w:r>
    </w:p>
    <w:p w14:paraId="2FB9E6A6" w14:textId="2D8E4DAF" w:rsidR="00464A34" w:rsidRPr="00786970" w:rsidRDefault="00F66058" w:rsidP="00464A34">
      <w:pPr>
        <w:pStyle w:val="CRCoverPage"/>
        <w:outlineLvl w:val="0"/>
        <w:rPr>
          <w:b/>
          <w:noProof/>
          <w:sz w:val="24"/>
        </w:rPr>
      </w:pPr>
      <w:r>
        <w:rPr>
          <w:b/>
          <w:noProof/>
          <w:sz w:val="24"/>
        </w:rPr>
        <w:t>Prague</w:t>
      </w:r>
      <w:r w:rsidR="00D5380D">
        <w:rPr>
          <w:b/>
          <w:noProof/>
          <w:sz w:val="24"/>
        </w:rPr>
        <w:t>,</w:t>
      </w:r>
      <w:r>
        <w:rPr>
          <w:b/>
          <w:noProof/>
          <w:sz w:val="24"/>
        </w:rPr>
        <w:t xml:space="preserve"> Czech Republic, Aug 26-30, 2019</w:t>
      </w:r>
    </w:p>
    <w:p w14:paraId="09D22FCC" w14:textId="5545A05B" w:rsidR="006501CE" w:rsidRPr="00E57929" w:rsidRDefault="006501CE" w:rsidP="006501CE">
      <w:pPr>
        <w:rPr>
          <w:rFonts w:ascii="Arial" w:hAnsi="Arial"/>
          <w:b/>
          <w:sz w:val="24"/>
          <w:lang w:eastAsia="zh-CN"/>
        </w:rPr>
      </w:pPr>
      <w:r w:rsidRPr="007C2F0B">
        <w:rPr>
          <w:rFonts w:ascii="Arial" w:hAnsi="Arial"/>
          <w:b/>
          <w:sz w:val="24"/>
        </w:rPr>
        <w:t xml:space="preserve">Agenda </w:t>
      </w:r>
      <w:r w:rsidRPr="007C2F0B">
        <w:rPr>
          <w:rFonts w:ascii="Arial" w:hAnsi="Arial" w:hint="eastAsia"/>
          <w:b/>
          <w:sz w:val="24"/>
        </w:rPr>
        <w:t>I</w:t>
      </w:r>
      <w:r w:rsidRPr="007C2F0B">
        <w:rPr>
          <w:rFonts w:ascii="Arial" w:hAnsi="Arial"/>
          <w:b/>
          <w:sz w:val="24"/>
        </w:rPr>
        <w:t>tem:</w:t>
      </w:r>
      <w:bookmarkStart w:id="1" w:name="Source"/>
      <w:bookmarkEnd w:id="1"/>
      <w:r>
        <w:rPr>
          <w:rFonts w:ascii="Arial" w:hAnsi="Arial"/>
          <w:b/>
          <w:sz w:val="24"/>
        </w:rPr>
        <w:tab/>
      </w:r>
      <w:r w:rsidR="00786F01">
        <w:rPr>
          <w:rFonts w:ascii="Arial" w:hAnsi="Arial"/>
          <w:b/>
          <w:sz w:val="24"/>
        </w:rPr>
        <w:tab/>
      </w:r>
      <w:r w:rsidR="00786F01">
        <w:rPr>
          <w:rFonts w:ascii="Arial" w:hAnsi="Arial"/>
          <w:b/>
          <w:sz w:val="24"/>
        </w:rPr>
        <w:tab/>
      </w:r>
      <w:r w:rsidR="003D3A03">
        <w:rPr>
          <w:rFonts w:ascii="Arial" w:hAnsi="Arial"/>
          <w:b/>
          <w:sz w:val="24"/>
          <w:lang w:eastAsia="zh-CN"/>
        </w:rPr>
        <w:t>11.</w:t>
      </w:r>
      <w:r w:rsidR="00452D82">
        <w:rPr>
          <w:rFonts w:ascii="Arial" w:hAnsi="Arial"/>
          <w:b/>
          <w:sz w:val="24"/>
          <w:lang w:eastAsia="zh-CN"/>
        </w:rPr>
        <w:t>2.1.1</w:t>
      </w:r>
    </w:p>
    <w:p w14:paraId="5F804F24" w14:textId="77777777" w:rsidR="006501CE" w:rsidRPr="004E24A8" w:rsidRDefault="006501CE" w:rsidP="006501CE">
      <w:pPr>
        <w:tabs>
          <w:tab w:val="left" w:pos="1985"/>
        </w:tabs>
        <w:spacing w:afterLines="100" w:after="240"/>
        <w:rPr>
          <w:rFonts w:ascii="Arial" w:hAnsi="Arial"/>
          <w:b/>
          <w:sz w:val="24"/>
          <w:lang w:eastAsia="zh-CN"/>
        </w:rPr>
      </w:pPr>
      <w:r w:rsidRPr="007C2F0B">
        <w:rPr>
          <w:rFonts w:ascii="Arial" w:hAnsi="Arial"/>
          <w:b/>
          <w:sz w:val="24"/>
        </w:rPr>
        <w:t xml:space="preserve">Source: </w:t>
      </w:r>
      <w:r w:rsidRPr="007C2F0B">
        <w:rPr>
          <w:rFonts w:ascii="Arial" w:hAnsi="Arial"/>
          <w:b/>
          <w:sz w:val="24"/>
        </w:rPr>
        <w:tab/>
      </w:r>
      <w:r>
        <w:rPr>
          <w:rFonts w:ascii="Arial" w:hAnsi="Arial"/>
          <w:b/>
          <w:sz w:val="24"/>
        </w:rPr>
        <w:tab/>
      </w:r>
      <w:r w:rsidR="00786F01">
        <w:rPr>
          <w:rFonts w:ascii="Arial" w:hAnsi="Arial"/>
          <w:b/>
          <w:sz w:val="24"/>
        </w:rPr>
        <w:tab/>
      </w:r>
      <w:r>
        <w:rPr>
          <w:rFonts w:ascii="Arial" w:hAnsi="Arial"/>
          <w:b/>
          <w:sz w:val="24"/>
        </w:rPr>
        <w:t>Intel Corporation</w:t>
      </w:r>
    </w:p>
    <w:p w14:paraId="58691475" w14:textId="37B0EA69" w:rsidR="006501CE" w:rsidRPr="004E24A8" w:rsidRDefault="006501CE" w:rsidP="006501CE">
      <w:pPr>
        <w:tabs>
          <w:tab w:val="left" w:pos="1985"/>
        </w:tabs>
        <w:spacing w:afterLines="100" w:after="240"/>
        <w:rPr>
          <w:rFonts w:ascii="Arial" w:hAnsi="Arial"/>
          <w:b/>
          <w:sz w:val="24"/>
        </w:rPr>
      </w:pPr>
      <w:r w:rsidRPr="004E24A8">
        <w:rPr>
          <w:rFonts w:ascii="Arial" w:hAnsi="Arial"/>
          <w:b/>
          <w:sz w:val="24"/>
        </w:rPr>
        <w:t xml:space="preserve">Title: </w:t>
      </w:r>
      <w:r w:rsidRPr="004E24A8">
        <w:rPr>
          <w:rFonts w:ascii="Arial" w:hAnsi="Arial"/>
          <w:b/>
          <w:sz w:val="24"/>
        </w:rPr>
        <w:tab/>
      </w:r>
      <w:r w:rsidR="00411F75">
        <w:rPr>
          <w:rFonts w:ascii="Arial" w:hAnsi="Arial"/>
          <w:b/>
          <w:sz w:val="24"/>
        </w:rPr>
        <w:tab/>
      </w:r>
      <w:r w:rsidR="00786F01">
        <w:rPr>
          <w:rFonts w:ascii="Arial" w:hAnsi="Arial"/>
          <w:b/>
          <w:sz w:val="24"/>
        </w:rPr>
        <w:tab/>
      </w:r>
      <w:r w:rsidR="00682EFF">
        <w:rPr>
          <w:rFonts w:ascii="Arial" w:hAnsi="Arial"/>
          <w:b/>
          <w:sz w:val="24"/>
        </w:rPr>
        <w:t xml:space="preserve">Detecting and </w:t>
      </w:r>
      <w:r w:rsidR="00D5380D">
        <w:rPr>
          <w:rFonts w:ascii="Arial" w:hAnsi="Arial"/>
          <w:b/>
          <w:sz w:val="24"/>
        </w:rPr>
        <w:t>Handling of UL LBT failures</w:t>
      </w:r>
    </w:p>
    <w:p w14:paraId="5242BA6C" w14:textId="77777777" w:rsidR="006501CE" w:rsidRPr="00160C73" w:rsidRDefault="006501CE" w:rsidP="006501CE">
      <w:pPr>
        <w:pBdr>
          <w:bottom w:val="single" w:sz="6" w:space="1" w:color="auto"/>
        </w:pBdr>
        <w:tabs>
          <w:tab w:val="left" w:pos="1985"/>
        </w:tabs>
        <w:spacing w:afterLines="100" w:after="240"/>
        <w:ind w:left="2048" w:hangingChars="850" w:hanging="2048"/>
        <w:rPr>
          <w:rFonts w:ascii="Arial" w:hAnsi="Arial"/>
          <w:b/>
          <w:sz w:val="24"/>
          <w:lang w:eastAsia="zh-CN"/>
        </w:rPr>
      </w:pPr>
      <w:r w:rsidRPr="007C2F0B">
        <w:rPr>
          <w:rFonts w:ascii="Arial" w:hAnsi="Arial"/>
          <w:b/>
          <w:sz w:val="24"/>
        </w:rPr>
        <w:t>Document for:</w:t>
      </w:r>
      <w:r w:rsidRPr="007C2F0B">
        <w:rPr>
          <w:rFonts w:ascii="Arial" w:hAnsi="Arial"/>
          <w:b/>
          <w:sz w:val="24"/>
        </w:rPr>
        <w:tab/>
      </w:r>
      <w:bookmarkStart w:id="2" w:name="DocumentFor"/>
      <w:bookmarkEnd w:id="2"/>
      <w:r>
        <w:rPr>
          <w:rFonts w:ascii="Arial" w:hAnsi="Arial"/>
          <w:b/>
          <w:sz w:val="24"/>
        </w:rPr>
        <w:tab/>
      </w:r>
      <w:r>
        <w:rPr>
          <w:rFonts w:ascii="Arial" w:hAnsi="Arial"/>
          <w:b/>
          <w:sz w:val="24"/>
        </w:rPr>
        <w:tab/>
      </w:r>
      <w:r w:rsidRPr="007C2F0B">
        <w:rPr>
          <w:rFonts w:ascii="Arial" w:hAnsi="Arial"/>
          <w:b/>
          <w:sz w:val="24"/>
        </w:rPr>
        <w:t>Discussion</w:t>
      </w:r>
      <w:r>
        <w:rPr>
          <w:rFonts w:ascii="Arial" w:hAnsi="Arial"/>
          <w:b/>
          <w:sz w:val="24"/>
        </w:rPr>
        <w:t xml:space="preserve"> and Decision</w:t>
      </w:r>
    </w:p>
    <w:p w14:paraId="64F6ACFB" w14:textId="77777777" w:rsidR="006501CE" w:rsidRDefault="006501CE" w:rsidP="00446415">
      <w:pPr>
        <w:pStyle w:val="Heading1"/>
        <w:numPr>
          <w:ilvl w:val="0"/>
          <w:numId w:val="3"/>
        </w:numPr>
        <w:spacing w:before="40"/>
        <w:ind w:left="357" w:hanging="357"/>
      </w:pPr>
      <w:r>
        <w:t>Introduction</w:t>
      </w:r>
    </w:p>
    <w:p w14:paraId="254558D6" w14:textId="77777777" w:rsidR="00BF59D0" w:rsidRDefault="00682EFF" w:rsidP="00BF59D0">
      <w:pPr>
        <w:rPr>
          <w:rFonts w:cs="Calibri"/>
        </w:rPr>
      </w:pPr>
      <w:r>
        <w:rPr>
          <w:rFonts w:cs="Calibri"/>
        </w:rPr>
        <w:t>In RAN2#105</w:t>
      </w:r>
      <w:r w:rsidR="00CE1BF0">
        <w:rPr>
          <w:rFonts w:cs="Calibri"/>
        </w:rPr>
        <w:t>, it is agreed on the following related to consistent LBT failure:</w:t>
      </w:r>
    </w:p>
    <w:p w14:paraId="3C5051FB" w14:textId="706DCA1A" w:rsidR="00CE1BF0" w:rsidRPr="00BF59D0" w:rsidRDefault="00CE1BF0" w:rsidP="00BF59D0">
      <w:pPr>
        <w:pStyle w:val="ListParagraph"/>
        <w:numPr>
          <w:ilvl w:val="0"/>
          <w:numId w:val="22"/>
        </w:numPr>
        <w:rPr>
          <w:rFonts w:cs="Calibri"/>
        </w:rPr>
      </w:pPr>
      <w:r w:rsidRPr="00BF59D0">
        <w:rPr>
          <w:rFonts w:cs="Calibri"/>
          <w:lang w:val="en-GB"/>
        </w:rPr>
        <w:t xml:space="preserve">Consistent LBT failures can lead to RLF, at least for UL transmissions, for which consistent failures can currently eventually lead to RLF </w:t>
      </w:r>
    </w:p>
    <w:p w14:paraId="0B2EFB4B" w14:textId="77777777" w:rsidR="00BF59D0" w:rsidRDefault="00682EFF" w:rsidP="00BF59D0">
      <w:r>
        <w:t>In RAN2#105bis</w:t>
      </w:r>
      <w:r w:rsidR="006A1CD4">
        <w:t>, it is also agreed to introduce a mechanism to detect and handle ‘consistent’ UL LBT failure:</w:t>
      </w:r>
    </w:p>
    <w:p w14:paraId="25E9D109" w14:textId="246B1083" w:rsidR="0081491B" w:rsidRPr="00BF59D0" w:rsidRDefault="0013537D" w:rsidP="00BF59D0">
      <w:pPr>
        <w:pStyle w:val="ListParagraph"/>
        <w:numPr>
          <w:ilvl w:val="0"/>
          <w:numId w:val="21"/>
        </w:numPr>
      </w:pPr>
      <w:r w:rsidRPr="00BF59D0">
        <w:rPr>
          <w:bCs/>
          <w:lang w:val="en-GB"/>
        </w:rPr>
        <w:t>Adopt a mechanism in MAC spec to handle the UL LBT failure, where “consistent” UL LBT failures (at least for UL transmissions of SR, RACH, PUSCH) are used for problem detection</w:t>
      </w:r>
    </w:p>
    <w:p w14:paraId="05DD0104" w14:textId="40FF2152" w:rsidR="003B7EAB" w:rsidRPr="003B7EAB" w:rsidRDefault="003B7EAB" w:rsidP="00682EFF">
      <w:pPr>
        <w:rPr>
          <w:rFonts w:cs="Calibri"/>
          <w:lang w:val="en-GB"/>
        </w:rPr>
      </w:pPr>
      <w:r w:rsidRPr="003B7EAB">
        <w:rPr>
          <w:rFonts w:cs="Calibri"/>
          <w:lang w:val="en-GB"/>
        </w:rPr>
        <w:t>In RAN2#106 this topic was further discuss</w:t>
      </w:r>
      <w:r>
        <w:rPr>
          <w:rFonts w:cs="Calibri"/>
          <w:lang w:val="en-GB"/>
        </w:rPr>
        <w:t>, but no agreement has been reached</w:t>
      </w:r>
      <w:r w:rsidR="008D1D37">
        <w:rPr>
          <w:rFonts w:cs="Calibri"/>
          <w:lang w:val="en-GB"/>
        </w:rPr>
        <w:t xml:space="preserve">.  It is further discussed in an email discussion. </w:t>
      </w:r>
    </w:p>
    <w:p w14:paraId="1E09C903" w14:textId="549B2DAD" w:rsidR="008E4E6D" w:rsidRDefault="00CE1BF0" w:rsidP="00682EFF">
      <w:r>
        <w:t>In t</w:t>
      </w:r>
      <w:r w:rsidR="008C7AD9">
        <w:t>his contri</w:t>
      </w:r>
      <w:r w:rsidR="00E4206D">
        <w:t>bution</w:t>
      </w:r>
      <w:r>
        <w:t xml:space="preserve">, we </w:t>
      </w:r>
      <w:r w:rsidR="008D1D37">
        <w:t xml:space="preserve">provide further </w:t>
      </w:r>
      <w:r w:rsidR="006A1CD4">
        <w:t>d</w:t>
      </w:r>
      <w:r w:rsidR="008D1D37">
        <w:t>etails of</w:t>
      </w:r>
      <w:r w:rsidR="006A1CD4">
        <w:t xml:space="preserve"> the mechanism</w:t>
      </w:r>
      <w:r w:rsidR="008D1D37">
        <w:t xml:space="preserve"> for</w:t>
      </w:r>
      <w:r w:rsidR="006A1CD4">
        <w:t xml:space="preserve"> detect</w:t>
      </w:r>
      <w:r w:rsidR="008D1D37">
        <w:t>ing</w:t>
      </w:r>
      <w:r w:rsidR="006A1CD4">
        <w:t xml:space="preserve"> and</w:t>
      </w:r>
      <w:r w:rsidR="003B7EAB">
        <w:t xml:space="preserve"> </w:t>
      </w:r>
      <w:r w:rsidR="006A1CD4">
        <w:t>handl</w:t>
      </w:r>
      <w:r w:rsidR="008D1D37">
        <w:t>ing</w:t>
      </w:r>
      <w:r w:rsidR="006A1CD4">
        <w:t xml:space="preserve"> such ‘consistent’ UL LBT failure.</w:t>
      </w:r>
      <w:r w:rsidR="00ED7F80">
        <w:t xml:space="preserve"> </w:t>
      </w:r>
      <w:r>
        <w:t xml:space="preserve"> </w:t>
      </w:r>
    </w:p>
    <w:p w14:paraId="3C7F2389" w14:textId="74832545" w:rsidR="00BF59D0" w:rsidRPr="0019432A" w:rsidRDefault="00BF59D0" w:rsidP="00E52C33">
      <w:pPr>
        <w:pStyle w:val="ListParagraph"/>
        <w:ind w:left="717"/>
      </w:pPr>
      <w:r>
        <w:tab/>
      </w:r>
    </w:p>
    <w:p w14:paraId="31DB31A9" w14:textId="77777777" w:rsidR="00696C74" w:rsidRDefault="006501CE" w:rsidP="00446415">
      <w:pPr>
        <w:pStyle w:val="Heading1"/>
        <w:numPr>
          <w:ilvl w:val="0"/>
          <w:numId w:val="3"/>
        </w:numPr>
        <w:spacing w:before="40"/>
        <w:ind w:left="357" w:hanging="357"/>
      </w:pPr>
      <w:r>
        <w:t>Discussion</w:t>
      </w:r>
    </w:p>
    <w:p w14:paraId="21FF267B" w14:textId="574A4D38" w:rsidR="003B7EAB" w:rsidRPr="004926ED" w:rsidRDefault="00C17FB9" w:rsidP="00C17FB9">
      <w:pPr>
        <w:pStyle w:val="Heading2"/>
        <w:numPr>
          <w:ilvl w:val="1"/>
          <w:numId w:val="3"/>
        </w:numPr>
        <w:ind w:left="431" w:hanging="431"/>
      </w:pPr>
      <w:r>
        <w:t>Detection of</w:t>
      </w:r>
      <w:r w:rsidR="00824558">
        <w:t xml:space="preserve"> consistent UL</w:t>
      </w:r>
      <w:r w:rsidR="008471D3">
        <w:t xml:space="preserve"> LBT failures</w:t>
      </w:r>
    </w:p>
    <w:p w14:paraId="18708F7C" w14:textId="3B5E5085" w:rsidR="000B4CD3" w:rsidRDefault="00A3295D" w:rsidP="00C17FB9">
      <w:pPr>
        <w:rPr>
          <w:rFonts w:cs="Calibri"/>
          <w:lang w:val="en-GB"/>
        </w:rPr>
      </w:pPr>
      <w:r>
        <w:rPr>
          <w:rFonts w:cs="Calibri"/>
          <w:lang w:val="en-GB"/>
        </w:rPr>
        <w:t>There is currently no definition of what consistent UL LBT failure really meant.</w:t>
      </w:r>
      <w:r w:rsidR="007B0085">
        <w:rPr>
          <w:rFonts w:cs="Calibri"/>
          <w:lang w:val="en-GB"/>
        </w:rPr>
        <w:t xml:space="preserve"> </w:t>
      </w:r>
      <w:r w:rsidR="000B4CD3">
        <w:rPr>
          <w:rFonts w:cs="Calibri"/>
          <w:lang w:val="en-GB"/>
        </w:rPr>
        <w:t>A clear definition is essential before any further discussions on counter, timer, reset criteria</w:t>
      </w:r>
      <w:r w:rsidR="00B67079">
        <w:rPr>
          <w:rFonts w:cs="Calibri"/>
          <w:lang w:val="en-GB"/>
        </w:rPr>
        <w:t>,</w:t>
      </w:r>
      <w:r w:rsidR="000B4CD3">
        <w:rPr>
          <w:rFonts w:cs="Calibri"/>
          <w:lang w:val="en-GB"/>
        </w:rPr>
        <w:t xml:space="preserve"> etc.</w:t>
      </w:r>
    </w:p>
    <w:p w14:paraId="370CE52C" w14:textId="58655D6A" w:rsidR="00027891" w:rsidRDefault="00027891" w:rsidP="00C17FB9">
      <w:pPr>
        <w:rPr>
          <w:rFonts w:cs="Calibri"/>
          <w:lang w:val="en-GB"/>
        </w:rPr>
      </w:pPr>
      <w:r>
        <w:rPr>
          <w:rFonts w:cs="Calibri"/>
          <w:b/>
          <w:lang w:val="en-GB"/>
        </w:rPr>
        <w:t>Observation#1</w:t>
      </w:r>
      <w:r>
        <w:rPr>
          <w:rFonts w:cs="Calibri"/>
          <w:lang w:val="en-GB"/>
        </w:rPr>
        <w:t>: Currently, there is no definition of consistent UL LBT failure</w:t>
      </w:r>
    </w:p>
    <w:p w14:paraId="2C43C37A" w14:textId="4DF20F1B" w:rsidR="00B67079" w:rsidRDefault="00B67079" w:rsidP="00C17FB9">
      <w:pPr>
        <w:rPr>
          <w:rFonts w:cs="Calibri"/>
          <w:lang w:val="en-GB"/>
        </w:rPr>
      </w:pPr>
      <w:r>
        <w:rPr>
          <w:rFonts w:cs="Calibri"/>
          <w:lang w:val="en-GB"/>
        </w:rPr>
        <w:t xml:space="preserve">Thus it is proposed </w:t>
      </w:r>
      <w:r w:rsidR="000B4CD3">
        <w:rPr>
          <w:rFonts w:cs="Calibri"/>
          <w:lang w:val="en-GB"/>
        </w:rPr>
        <w:t xml:space="preserve">to define consistent LBT failures as </w:t>
      </w:r>
      <w:r w:rsidR="00771AA4">
        <w:rPr>
          <w:rFonts w:cs="Calibri"/>
          <w:lang w:val="en-GB"/>
        </w:rPr>
        <w:t xml:space="preserve">the number of contiguous LBT failures which happen over an </w:t>
      </w:r>
      <w:r>
        <w:rPr>
          <w:rFonts w:cs="Calibri"/>
          <w:lang w:val="en-GB"/>
        </w:rPr>
        <w:t xml:space="preserve">observation window. </w:t>
      </w:r>
      <w:r w:rsidR="008D1D37">
        <w:rPr>
          <w:rFonts w:cs="Calibri"/>
          <w:lang w:val="en-GB"/>
        </w:rPr>
        <w:t>In our view, it</w:t>
      </w:r>
      <w:r>
        <w:rPr>
          <w:rFonts w:cs="Calibri"/>
          <w:lang w:val="en-GB"/>
        </w:rPr>
        <w:t xml:space="preserve"> should </w:t>
      </w:r>
      <w:r w:rsidR="00771AA4">
        <w:rPr>
          <w:rFonts w:cs="Calibri"/>
          <w:lang w:val="en-GB"/>
        </w:rPr>
        <w:t xml:space="preserve">not include situations when LBT failures are within a relatively short period of time or </w:t>
      </w:r>
      <w:r>
        <w:rPr>
          <w:rFonts w:cs="Calibri"/>
          <w:lang w:val="en-GB"/>
        </w:rPr>
        <w:t>separate</w:t>
      </w:r>
      <w:r w:rsidR="008D7668">
        <w:rPr>
          <w:rFonts w:cs="Calibri"/>
          <w:lang w:val="en-GB"/>
        </w:rPr>
        <w:t>d</w:t>
      </w:r>
      <w:r>
        <w:rPr>
          <w:rFonts w:cs="Calibri"/>
          <w:lang w:val="en-GB"/>
        </w:rPr>
        <w:t xml:space="preserve"> </w:t>
      </w:r>
      <w:r w:rsidR="00771AA4">
        <w:rPr>
          <w:rFonts w:cs="Calibri"/>
          <w:lang w:val="en-GB"/>
        </w:rPr>
        <w:t>over a relatively long time duration.</w:t>
      </w:r>
      <w:r>
        <w:rPr>
          <w:rFonts w:cs="Calibri"/>
          <w:lang w:val="en-GB"/>
        </w:rPr>
        <w:t xml:space="preserve"> </w:t>
      </w:r>
    </w:p>
    <w:p w14:paraId="620F317E" w14:textId="6A16E082" w:rsidR="0060546E" w:rsidRPr="0060546E" w:rsidRDefault="0060546E" w:rsidP="00B67079">
      <w:r>
        <w:object w:dxaOrig="11086" w:dyaOrig="4305" w14:anchorId="5BEBEE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5pt;height:187.3pt" o:ole="">
            <v:imagedata r:id="rId13" o:title=""/>
          </v:shape>
          <o:OLEObject Type="Embed" ProgID="Visio.Drawing.15" ShapeID="_x0000_i1025" DrawAspect="Content" ObjectID="_1627404409" r:id="rId14"/>
        </w:object>
      </w:r>
    </w:p>
    <w:p w14:paraId="170BD56C" w14:textId="5A3A525A" w:rsidR="00B67079" w:rsidRDefault="00B67079" w:rsidP="00B67079">
      <w:pPr>
        <w:rPr>
          <w:rFonts w:cs="Calibri"/>
          <w:lang w:val="en-GB"/>
        </w:rPr>
      </w:pPr>
      <w:r w:rsidRPr="003B41BB">
        <w:rPr>
          <w:rFonts w:cs="Calibri"/>
          <w:b/>
          <w:lang w:val="en-GB"/>
        </w:rPr>
        <w:t>Proposal#1:</w:t>
      </w:r>
      <w:r>
        <w:rPr>
          <w:rFonts w:cs="Calibri"/>
          <w:b/>
          <w:lang w:val="en-GB"/>
        </w:rPr>
        <w:t xml:space="preserve"> </w:t>
      </w:r>
      <w:r>
        <w:rPr>
          <w:rFonts w:cs="Calibri"/>
          <w:lang w:val="en-GB"/>
        </w:rPr>
        <w:t>Consistent LBT failures is</w:t>
      </w:r>
      <w:r w:rsidR="004926ED">
        <w:rPr>
          <w:rFonts w:cs="Calibri"/>
          <w:lang w:val="en-GB"/>
        </w:rPr>
        <w:t xml:space="preserve"> defined as</w:t>
      </w:r>
      <w:r>
        <w:rPr>
          <w:rFonts w:cs="Calibri"/>
          <w:lang w:val="en-GB"/>
        </w:rPr>
        <w:t xml:space="preserve"> the number of contiguous LBT failures which happen over an observation window. And should not include situations when LBT failures are within a relatively short period of time or separate</w:t>
      </w:r>
      <w:r w:rsidR="004926ED">
        <w:rPr>
          <w:rFonts w:cs="Calibri"/>
          <w:lang w:val="en-GB"/>
        </w:rPr>
        <w:t>d</w:t>
      </w:r>
      <w:r>
        <w:rPr>
          <w:rFonts w:cs="Calibri"/>
          <w:lang w:val="en-GB"/>
        </w:rPr>
        <w:t xml:space="preserve"> over a relatively long time duration.</w:t>
      </w:r>
    </w:p>
    <w:p w14:paraId="20BAC6D6" w14:textId="6561ED2A" w:rsidR="00B67079" w:rsidRDefault="008D1D37" w:rsidP="00B67079">
      <w:pPr>
        <w:rPr>
          <w:rFonts w:cs="Calibri"/>
          <w:lang w:val="en-GB"/>
        </w:rPr>
      </w:pPr>
      <w:r>
        <w:rPr>
          <w:rFonts w:cs="Calibri"/>
          <w:lang w:val="en-GB"/>
        </w:rPr>
        <w:t>In the email discussion, t</w:t>
      </w:r>
      <w:r w:rsidR="00636FB8">
        <w:rPr>
          <w:rFonts w:cs="Calibri"/>
          <w:lang w:val="en-GB"/>
        </w:rPr>
        <w:t>he</w:t>
      </w:r>
      <w:r w:rsidR="00A37EE4">
        <w:rPr>
          <w:rFonts w:cs="Calibri"/>
          <w:lang w:val="en-GB"/>
        </w:rPr>
        <w:t xml:space="preserve"> </w:t>
      </w:r>
      <w:r>
        <w:rPr>
          <w:rFonts w:cs="Calibri"/>
          <w:lang w:val="en-GB"/>
        </w:rPr>
        <w:t xml:space="preserve">UL </w:t>
      </w:r>
      <w:r w:rsidR="00A37EE4">
        <w:rPr>
          <w:rFonts w:cs="Calibri"/>
          <w:lang w:val="en-GB"/>
        </w:rPr>
        <w:t>transmission type</w:t>
      </w:r>
      <w:r>
        <w:rPr>
          <w:rFonts w:cs="Calibri"/>
          <w:lang w:val="en-GB"/>
        </w:rPr>
        <w:t>s</w:t>
      </w:r>
      <w:r w:rsidR="00A37EE4">
        <w:rPr>
          <w:rFonts w:cs="Calibri"/>
          <w:lang w:val="en-GB"/>
        </w:rPr>
        <w:t xml:space="preserve"> </w:t>
      </w:r>
      <w:r>
        <w:rPr>
          <w:rFonts w:cs="Calibri"/>
          <w:lang w:val="en-GB"/>
        </w:rPr>
        <w:t xml:space="preserve">that </w:t>
      </w:r>
      <w:r w:rsidR="00A37EE4">
        <w:rPr>
          <w:rFonts w:cs="Calibri"/>
          <w:lang w:val="en-GB"/>
        </w:rPr>
        <w:t xml:space="preserve">should </w:t>
      </w:r>
      <w:r>
        <w:rPr>
          <w:rFonts w:cs="Calibri"/>
          <w:lang w:val="en-GB"/>
        </w:rPr>
        <w:t>be taken into consideration for</w:t>
      </w:r>
      <w:r w:rsidR="004926ED">
        <w:rPr>
          <w:rFonts w:cs="Calibri"/>
          <w:lang w:val="en-GB"/>
        </w:rPr>
        <w:t xml:space="preserve"> consistent LBT failures (</w:t>
      </w:r>
      <w:r w:rsidR="00A37EE4">
        <w:rPr>
          <w:rFonts w:cs="Calibri"/>
          <w:lang w:val="en-GB"/>
        </w:rPr>
        <w:t>SR, RACH, SRS, etc.</w:t>
      </w:r>
      <w:r w:rsidR="004926ED">
        <w:rPr>
          <w:rFonts w:cs="Calibri"/>
          <w:lang w:val="en-GB"/>
        </w:rPr>
        <w:t>)</w:t>
      </w:r>
      <w:r>
        <w:rPr>
          <w:rFonts w:cs="Calibri"/>
          <w:lang w:val="en-GB"/>
        </w:rPr>
        <w:t xml:space="preserve"> were being discussed.</w:t>
      </w:r>
      <w:r w:rsidR="00A37EE4">
        <w:rPr>
          <w:rFonts w:cs="Calibri"/>
          <w:lang w:val="en-GB"/>
        </w:rPr>
        <w:t xml:space="preserve">  According to section 4.2.1 in 37.213, the type of transmission is transparent to the LBT procedure</w:t>
      </w:r>
      <w:r>
        <w:rPr>
          <w:rFonts w:cs="Calibri"/>
          <w:lang w:val="en-GB"/>
        </w:rPr>
        <w:t xml:space="preserve"> as</w:t>
      </w:r>
      <w:r w:rsidR="00C076F3">
        <w:rPr>
          <w:rFonts w:cs="Calibri"/>
          <w:lang w:val="en-GB"/>
        </w:rPr>
        <w:t xml:space="preserve"> LBT is performed for all UL transmissions regardless of whether it is initiated by MAC or by L1. </w:t>
      </w:r>
      <w:r w:rsidR="00A37EE4">
        <w:rPr>
          <w:rFonts w:cs="Calibri"/>
          <w:lang w:val="en-GB"/>
        </w:rPr>
        <w:t xml:space="preserve">Therefore, it is proposed to </w:t>
      </w:r>
      <w:r w:rsidR="00C076F3">
        <w:rPr>
          <w:rFonts w:cs="Calibri"/>
          <w:lang w:val="en-GB"/>
        </w:rPr>
        <w:t>take into consideration</w:t>
      </w:r>
      <w:r w:rsidR="00A37EE4">
        <w:rPr>
          <w:rFonts w:cs="Calibri"/>
          <w:lang w:val="en-GB"/>
        </w:rPr>
        <w:t xml:space="preserve"> all trans</w:t>
      </w:r>
      <w:r w:rsidR="00677726">
        <w:rPr>
          <w:rFonts w:cs="Calibri"/>
          <w:lang w:val="en-GB"/>
        </w:rPr>
        <w:t>mission type</w:t>
      </w:r>
      <w:r w:rsidR="00C076F3">
        <w:rPr>
          <w:rFonts w:cs="Calibri"/>
          <w:lang w:val="en-GB"/>
        </w:rPr>
        <w:t>s</w:t>
      </w:r>
      <w:r w:rsidR="00677726">
        <w:rPr>
          <w:rFonts w:cs="Calibri"/>
          <w:lang w:val="en-GB"/>
        </w:rPr>
        <w:t xml:space="preserve"> </w:t>
      </w:r>
      <w:r w:rsidR="00C076F3">
        <w:rPr>
          <w:rFonts w:cs="Calibri"/>
          <w:lang w:val="en-GB"/>
        </w:rPr>
        <w:t>for the detection, regardless whether the UL transmission is initiated by MAC or via L1.</w:t>
      </w:r>
    </w:p>
    <w:p w14:paraId="2737C48D" w14:textId="67D52E0E" w:rsidR="00677726" w:rsidRPr="00964F1C" w:rsidRDefault="00677726" w:rsidP="00286AA7">
      <w:pPr>
        <w:rPr>
          <w:rFonts w:cs="Calibri"/>
          <w:lang w:val="en-GB"/>
        </w:rPr>
      </w:pPr>
      <w:r>
        <w:rPr>
          <w:rFonts w:cs="Calibri"/>
          <w:b/>
          <w:lang w:val="en-GB"/>
        </w:rPr>
        <w:t>Proposal#2</w:t>
      </w:r>
      <w:r w:rsidRPr="003B41BB">
        <w:rPr>
          <w:rFonts w:cs="Calibri"/>
          <w:b/>
          <w:lang w:val="en-GB"/>
        </w:rPr>
        <w:t>:</w:t>
      </w:r>
      <w:r>
        <w:rPr>
          <w:rFonts w:cs="Calibri"/>
          <w:b/>
          <w:lang w:val="en-GB"/>
        </w:rPr>
        <w:t xml:space="preserve"> </w:t>
      </w:r>
      <w:r>
        <w:rPr>
          <w:rFonts w:cs="Calibri"/>
          <w:lang w:val="en-GB"/>
        </w:rPr>
        <w:t>Consistent LBT failures should include all types of UL transmission</w:t>
      </w:r>
      <w:r w:rsidR="00C076F3">
        <w:rPr>
          <w:rFonts w:cs="Calibri"/>
          <w:lang w:val="en-GB"/>
        </w:rPr>
        <w:t>s</w:t>
      </w:r>
      <w:r w:rsidR="00636FB8">
        <w:rPr>
          <w:rFonts w:cs="Calibri"/>
          <w:lang w:val="en-GB"/>
        </w:rPr>
        <w:t>,</w:t>
      </w:r>
      <w:r>
        <w:rPr>
          <w:rFonts w:cs="Calibri"/>
          <w:lang w:val="en-GB"/>
        </w:rPr>
        <w:t xml:space="preserve"> both at </w:t>
      </w:r>
      <w:r w:rsidR="004926ED">
        <w:rPr>
          <w:rFonts w:cs="Calibri"/>
          <w:lang w:val="en-GB"/>
        </w:rPr>
        <w:t xml:space="preserve">the </w:t>
      </w:r>
      <w:r>
        <w:rPr>
          <w:rFonts w:cs="Calibri"/>
          <w:lang w:val="en-GB"/>
        </w:rPr>
        <w:t xml:space="preserve">MAC and </w:t>
      </w:r>
      <w:r w:rsidR="00636FB8">
        <w:rPr>
          <w:rFonts w:cs="Calibri"/>
          <w:lang w:val="en-GB"/>
        </w:rPr>
        <w:t xml:space="preserve">at </w:t>
      </w:r>
      <w:r>
        <w:rPr>
          <w:rFonts w:cs="Calibri"/>
          <w:lang w:val="en-GB"/>
        </w:rPr>
        <w:t>L1 level.</w:t>
      </w:r>
    </w:p>
    <w:p w14:paraId="7B03E33B" w14:textId="76A23A7B" w:rsidR="005E594C" w:rsidRDefault="00C076F3" w:rsidP="00771AA4">
      <w:pPr>
        <w:rPr>
          <w:rFonts w:cs="Calibri"/>
          <w:lang w:val="en-GB"/>
        </w:rPr>
      </w:pPr>
      <w:r>
        <w:rPr>
          <w:rFonts w:cs="Calibri"/>
          <w:lang w:val="en-GB"/>
        </w:rPr>
        <w:t>With</w:t>
      </w:r>
      <w:r w:rsidR="00636FB8">
        <w:rPr>
          <w:rFonts w:cs="Calibri"/>
          <w:lang w:val="en-GB"/>
        </w:rPr>
        <w:t xml:space="preserve"> all transmission types included,</w:t>
      </w:r>
      <w:r>
        <w:rPr>
          <w:rFonts w:cs="Calibri"/>
          <w:lang w:val="en-GB"/>
        </w:rPr>
        <w:t xml:space="preserve"> each of these transmission may have different LBT Type</w:t>
      </w:r>
      <w:r w:rsidR="008D1D37">
        <w:rPr>
          <w:rFonts w:cs="Calibri"/>
          <w:lang w:val="en-GB"/>
        </w:rPr>
        <w:t>s</w:t>
      </w:r>
      <w:r>
        <w:rPr>
          <w:rFonts w:cs="Calibri"/>
          <w:lang w:val="en-GB"/>
        </w:rPr>
        <w:t xml:space="preserve"> and for CAT4 LBT case may have different CAPC</w:t>
      </w:r>
      <w:r w:rsidR="008D1D37">
        <w:rPr>
          <w:rFonts w:cs="Calibri"/>
          <w:lang w:val="en-GB"/>
        </w:rPr>
        <w:t>s</w:t>
      </w:r>
      <w:r>
        <w:rPr>
          <w:rFonts w:cs="Calibri"/>
          <w:lang w:val="en-GB"/>
        </w:rPr>
        <w:t>.  Since their capability of grabbing the channel differs from one to the other (e.g. CAT2 LBT only applied a short LBT of 25us, while CAT4(P2) has a LBT that varies between 7-15 WiFI slots</w:t>
      </w:r>
      <w:r w:rsidR="00D404C3">
        <w:rPr>
          <w:rFonts w:cs="Calibri"/>
          <w:lang w:val="en-GB"/>
        </w:rPr>
        <w:t>)</w:t>
      </w:r>
      <w:r>
        <w:rPr>
          <w:rFonts w:cs="Calibri"/>
          <w:lang w:val="en-GB"/>
        </w:rPr>
        <w:t xml:space="preserve">.  One way is to have a </w:t>
      </w:r>
      <w:r w:rsidR="008D1D37">
        <w:rPr>
          <w:rFonts w:cs="Calibri"/>
          <w:lang w:val="en-GB"/>
        </w:rPr>
        <w:t xml:space="preserve">consistent LBT failure </w:t>
      </w:r>
      <w:r>
        <w:rPr>
          <w:rFonts w:cs="Calibri"/>
          <w:lang w:val="en-GB"/>
        </w:rPr>
        <w:t>detection mechanism that handle each LBT Type and CAPC separately.</w:t>
      </w:r>
      <w:r w:rsidR="00636FB8">
        <w:rPr>
          <w:rFonts w:cs="Calibri"/>
          <w:lang w:val="en-GB"/>
        </w:rPr>
        <w:t xml:space="preserve"> </w:t>
      </w:r>
      <w:r>
        <w:rPr>
          <w:rFonts w:cs="Calibri"/>
          <w:lang w:val="en-GB"/>
        </w:rPr>
        <w:t xml:space="preserve">However, </w:t>
      </w:r>
      <w:r w:rsidR="00D404C3">
        <w:rPr>
          <w:rFonts w:cs="Calibri"/>
          <w:lang w:val="en-GB"/>
        </w:rPr>
        <w:t xml:space="preserve">this means </w:t>
      </w:r>
      <w:r>
        <w:rPr>
          <w:rFonts w:cs="Calibri"/>
          <w:lang w:val="en-GB"/>
        </w:rPr>
        <w:t>maintaining one counter per LBT type and CAPC may complicates</w:t>
      </w:r>
      <w:r w:rsidR="00636FB8">
        <w:rPr>
          <w:rFonts w:cs="Calibri"/>
          <w:lang w:val="en-GB"/>
        </w:rPr>
        <w:t xml:space="preserve"> the specification and</w:t>
      </w:r>
      <w:r>
        <w:rPr>
          <w:rFonts w:cs="Calibri"/>
          <w:lang w:val="en-GB"/>
        </w:rPr>
        <w:t xml:space="preserve"> increase the complexity from</w:t>
      </w:r>
      <w:r w:rsidR="00636FB8">
        <w:rPr>
          <w:rFonts w:cs="Calibri"/>
          <w:lang w:val="en-GB"/>
        </w:rPr>
        <w:t xml:space="preserve"> UE implement</w:t>
      </w:r>
      <w:r w:rsidR="00BC55F7">
        <w:rPr>
          <w:rFonts w:cs="Calibri"/>
          <w:lang w:val="en-GB"/>
        </w:rPr>
        <w:t xml:space="preserve">ation perspective. An alternative is to use a single counter to count all CAT2 and CAT4(p) failures. </w:t>
      </w:r>
      <w:r>
        <w:rPr>
          <w:rFonts w:cs="Calibri"/>
          <w:lang w:val="en-GB"/>
        </w:rPr>
        <w:t xml:space="preserve">Instead of treating each LBT failure as equal, the failure should be weighted according to frequency of grabbing the channel (e.g. LBT failure for CAT2 LBT will have an heavier weight than CAT4(P1) and CAT4(P1) is weighted more than CAT4(P2) and so on. </w:t>
      </w:r>
    </w:p>
    <w:p w14:paraId="675D00B5" w14:textId="77777777" w:rsidR="00BD06A8" w:rsidRDefault="00BD06A8" w:rsidP="00BD06A8">
      <w:pPr>
        <w:rPr>
          <w:rFonts w:cs="Calibri"/>
          <w:lang w:val="en-GB"/>
        </w:rPr>
      </w:pPr>
      <w:r>
        <w:rPr>
          <w:rFonts w:cs="Calibri"/>
          <w:b/>
          <w:lang w:val="en-GB"/>
        </w:rPr>
        <w:t xml:space="preserve">Observation 2: </w:t>
      </w:r>
      <w:r>
        <w:rPr>
          <w:rFonts w:cs="Calibri"/>
          <w:lang w:val="en-GB"/>
        </w:rPr>
        <w:t>The LBT failure among the LBT Types and CAPC are not equal and may result in different weight on the LBT failure indication.</w:t>
      </w:r>
    </w:p>
    <w:p w14:paraId="208F799D" w14:textId="3652AF07" w:rsidR="00FF53B6" w:rsidRDefault="00906137" w:rsidP="00771AA4">
      <w:pPr>
        <w:rPr>
          <w:rFonts w:cs="Calibri"/>
          <w:lang w:val="en-GB"/>
        </w:rPr>
      </w:pPr>
      <w:r>
        <w:rPr>
          <w:rFonts w:cs="Calibri"/>
          <w:lang w:val="en-GB"/>
        </w:rPr>
        <w:t xml:space="preserve"> </w:t>
      </w:r>
    </w:p>
    <w:p w14:paraId="69250B86" w14:textId="1B9D5C77" w:rsidR="00FF53B6" w:rsidRDefault="00906137" w:rsidP="00771AA4">
      <w:pPr>
        <w:rPr>
          <w:rFonts w:cs="Calibri"/>
          <w:lang w:val="en-GB"/>
        </w:rPr>
      </w:pPr>
      <w:r>
        <w:rPr>
          <w:rFonts w:cs="Calibri"/>
          <w:lang w:val="en-GB"/>
        </w:rPr>
        <w:t>A</w:t>
      </w:r>
      <w:r w:rsidR="00C076F3">
        <w:rPr>
          <w:rFonts w:cs="Calibri"/>
          <w:lang w:val="en-GB"/>
        </w:rPr>
        <w:t>n example of such counter can be defined as follow:</w:t>
      </w:r>
      <w:r w:rsidR="00D75757">
        <w:rPr>
          <w:rFonts w:cs="Calibri"/>
          <w:lang w:val="en-GB"/>
        </w:rPr>
        <w:t xml:space="preserve"> </w:t>
      </w:r>
    </w:p>
    <w:p w14:paraId="328A7CE0" w14:textId="5088C8A0" w:rsidR="00FF53B6" w:rsidRDefault="00FF53B6" w:rsidP="00FF53B6">
      <w:pPr>
        <w:ind w:left="568" w:firstLine="284"/>
        <w:rPr>
          <w:rFonts w:cs="Calibri"/>
        </w:rPr>
      </w:pPr>
      <w:r w:rsidRPr="00FF53B6">
        <w:rPr>
          <w:rFonts w:cs="Calibri"/>
        </w:rPr>
        <w:t xml:space="preserve">x(t) = </w:t>
      </w:r>
      <w:r w:rsidR="00AA1424">
        <w:rPr>
          <w:rFonts w:cs="Calibri"/>
        </w:rPr>
        <w:t>[</w:t>
      </w:r>
      <w:r w:rsidRPr="00FF53B6">
        <w:rPr>
          <w:rFonts w:cs="Calibri"/>
        </w:rPr>
        <w:t>x1(t)+a1(t)*y1(t)+ a2(t)*y2(t)+ a3(t)*y3(t)+ a4(t)*y4(t) +x(t-</w:t>
      </w:r>
      <w:r w:rsidRPr="00FF53B6">
        <w:rPr>
          <w:rFonts w:cs="Calibri"/>
          <w:lang w:val="el-GR"/>
        </w:rPr>
        <w:t>τ</w:t>
      </w:r>
      <w:r w:rsidRPr="00FF53B6">
        <w:rPr>
          <w:rFonts w:cs="Calibri"/>
        </w:rPr>
        <w:t>)</w:t>
      </w:r>
      <w:r w:rsidR="00AA1424">
        <w:rPr>
          <w:rFonts w:cs="Calibri"/>
        </w:rPr>
        <w:t>]*A</w:t>
      </w:r>
    </w:p>
    <w:p w14:paraId="207AC085" w14:textId="77777777" w:rsidR="00FF53B6" w:rsidRDefault="00FF53B6" w:rsidP="00FF53B6">
      <w:pPr>
        <w:ind w:left="568" w:firstLine="284"/>
        <w:rPr>
          <w:rFonts w:cs="Calibri"/>
        </w:rPr>
      </w:pPr>
      <w:r>
        <w:rPr>
          <w:rFonts w:cs="Calibri"/>
        </w:rPr>
        <w:t xml:space="preserve">where </w:t>
      </w:r>
    </w:p>
    <w:p w14:paraId="3253A925" w14:textId="73729B1A" w:rsidR="00FF53B6" w:rsidRDefault="00FF53B6" w:rsidP="00FF53B6">
      <w:pPr>
        <w:ind w:left="568" w:firstLine="284"/>
        <w:rPr>
          <w:rFonts w:cs="Calibri"/>
        </w:rPr>
      </w:pPr>
      <w:r>
        <w:rPr>
          <w:rFonts w:cs="Calibri"/>
        </w:rPr>
        <w:t>x1 it is either 0 or 1 based on whether CAT2 fails or not</w:t>
      </w:r>
    </w:p>
    <w:p w14:paraId="4B66B554" w14:textId="20387E58" w:rsidR="00FF53B6" w:rsidRDefault="00FF53B6" w:rsidP="00FF53B6">
      <w:pPr>
        <w:ind w:left="568" w:firstLine="284"/>
        <w:rPr>
          <w:rFonts w:cs="Calibri"/>
        </w:rPr>
      </w:pPr>
      <w:r>
        <w:rPr>
          <w:rFonts w:cs="Calibri"/>
        </w:rPr>
        <w:t>a1,a2,a3,a4 represent the weighting factor for CAT4(p1..p4) respectively</w:t>
      </w:r>
    </w:p>
    <w:p w14:paraId="7AFDDB2B" w14:textId="3A24604F" w:rsidR="00FF53B6" w:rsidRDefault="00FF53B6" w:rsidP="00FF53B6">
      <w:pPr>
        <w:ind w:left="568" w:firstLine="284"/>
        <w:rPr>
          <w:rFonts w:cs="Calibri"/>
        </w:rPr>
      </w:pPr>
      <w:r>
        <w:rPr>
          <w:rFonts w:cs="Calibri"/>
        </w:rPr>
        <w:lastRenderedPageBreak/>
        <w:t>y1..y4 is either 0 or 1 based on whether CAT4(p1..p4) fails or not</w:t>
      </w:r>
    </w:p>
    <w:p w14:paraId="4A6D0040" w14:textId="10A51D65" w:rsidR="00FF53B6" w:rsidRDefault="00FF53B6" w:rsidP="00FF53B6">
      <w:pPr>
        <w:ind w:left="568" w:firstLine="284"/>
        <w:rPr>
          <w:rFonts w:cs="Calibri"/>
        </w:rPr>
      </w:pPr>
      <w:r w:rsidRPr="00FF53B6">
        <w:rPr>
          <w:rFonts w:cs="Calibri"/>
        </w:rPr>
        <w:t>x(t-</w:t>
      </w:r>
      <w:r w:rsidRPr="00FF53B6">
        <w:rPr>
          <w:rFonts w:cs="Calibri"/>
          <w:lang w:val="el-GR"/>
        </w:rPr>
        <w:t>τ</w:t>
      </w:r>
      <w:r w:rsidRPr="00FF53B6">
        <w:rPr>
          <w:rFonts w:cs="Calibri"/>
        </w:rPr>
        <w:t>)</w:t>
      </w:r>
      <w:r>
        <w:rPr>
          <w:rFonts w:cs="Calibri"/>
        </w:rPr>
        <w:t xml:space="preserve"> is value of counter from previous observation</w:t>
      </w:r>
    </w:p>
    <w:p w14:paraId="7311A17B" w14:textId="7EF10869" w:rsidR="00AA1424" w:rsidRPr="00FF53B6" w:rsidRDefault="00AA1424" w:rsidP="00FF53B6">
      <w:pPr>
        <w:ind w:left="568" w:firstLine="284"/>
        <w:rPr>
          <w:rFonts w:cs="Calibri"/>
        </w:rPr>
      </w:pPr>
      <w:r w:rsidRPr="00CC2803">
        <w:rPr>
          <w:rFonts w:cs="Calibri"/>
        </w:rPr>
        <w:t xml:space="preserve">A is either 0 or 1, depending on whether any LBT succeeds: for </w:t>
      </w:r>
      <w:r w:rsidRPr="00A96297">
        <w:rPr>
          <w:rFonts w:cs="Calibri"/>
        </w:rPr>
        <w:t>instance it is equal to 1 if no LBT has succeeded, and 0 i</w:t>
      </w:r>
      <w:r w:rsidR="00D404C3">
        <w:rPr>
          <w:rFonts w:cs="Calibri"/>
        </w:rPr>
        <w:t>f</w:t>
      </w:r>
      <w:r w:rsidRPr="00A96297">
        <w:rPr>
          <w:rFonts w:cs="Calibri"/>
        </w:rPr>
        <w:t xml:space="preserve"> the LBT has succeeded.  </w:t>
      </w:r>
    </w:p>
    <w:p w14:paraId="747B6954" w14:textId="397EC304" w:rsidR="008D1D37" w:rsidRDefault="009E11C1" w:rsidP="00771AA4">
      <w:pPr>
        <w:rPr>
          <w:rFonts w:cs="Calibri"/>
          <w:lang w:val="en-GB"/>
        </w:rPr>
      </w:pPr>
      <w:r>
        <w:rPr>
          <w:rFonts w:cs="Calibri"/>
        </w:rPr>
        <w:t xml:space="preserve">In order to avoid situations </w:t>
      </w:r>
      <w:r w:rsidR="008D7668">
        <w:rPr>
          <w:rFonts w:cs="Calibri"/>
          <w:lang w:val="en-GB"/>
        </w:rPr>
        <w:t>where</w:t>
      </w:r>
      <w:r w:rsidR="004926ED">
        <w:rPr>
          <w:rFonts w:cs="Calibri"/>
          <w:lang w:val="en-GB"/>
        </w:rPr>
        <w:t xml:space="preserve"> LBT failures </w:t>
      </w:r>
      <w:r>
        <w:rPr>
          <w:rFonts w:cs="Calibri"/>
          <w:lang w:val="en-GB"/>
        </w:rPr>
        <w:t>only happen within a relativelty short period of time</w:t>
      </w:r>
      <w:r w:rsidR="001F67A9">
        <w:rPr>
          <w:rFonts w:cs="Calibri"/>
          <w:lang w:val="en-GB"/>
        </w:rPr>
        <w:t>, the ‘t’ in the counting can be over an observation time, e.g. number of slots depending on the SCS</w:t>
      </w:r>
      <w:r>
        <w:rPr>
          <w:rFonts w:cs="Calibri"/>
          <w:lang w:val="en-GB"/>
        </w:rPr>
        <w:t xml:space="preserve"> </w:t>
      </w:r>
    </w:p>
    <w:p w14:paraId="0FEF56DD" w14:textId="0FA83AF7" w:rsidR="000D5C9A" w:rsidRDefault="009E11C1" w:rsidP="00771AA4">
      <w:pPr>
        <w:rPr>
          <w:rFonts w:cs="Calibri"/>
          <w:lang w:val="en-GB"/>
        </w:rPr>
      </w:pPr>
      <w:r>
        <w:rPr>
          <w:rFonts w:cs="Calibri"/>
          <w:lang w:val="en-GB"/>
        </w:rPr>
        <w:t>The counter is reset</w:t>
      </w:r>
      <w:r w:rsidR="0071589D">
        <w:rPr>
          <w:rFonts w:cs="Calibri"/>
          <w:lang w:val="en-GB"/>
        </w:rPr>
        <w:t xml:space="preserve"> (see A in equation)</w:t>
      </w:r>
      <w:r>
        <w:rPr>
          <w:rFonts w:cs="Calibri"/>
          <w:lang w:val="en-GB"/>
        </w:rPr>
        <w:t xml:space="preserve"> </w:t>
      </w:r>
      <w:r w:rsidR="00C076F3">
        <w:rPr>
          <w:rFonts w:cs="Calibri"/>
          <w:lang w:val="en-GB"/>
        </w:rPr>
        <w:t>whenever a transmission is successful performed</w:t>
      </w:r>
      <w:r w:rsidR="000D5C9A">
        <w:rPr>
          <w:rFonts w:cs="Calibri"/>
          <w:lang w:val="en-GB"/>
        </w:rPr>
        <w:t>.</w:t>
      </w:r>
      <w:r w:rsidR="00AA1424">
        <w:rPr>
          <w:rFonts w:cs="Calibri"/>
          <w:lang w:val="en-GB"/>
        </w:rPr>
        <w:t xml:space="preserve">  Whether the L1 or MAC should handle the counting of the LBT failure can be discussed further</w:t>
      </w:r>
      <w:r w:rsidR="008D1D37">
        <w:rPr>
          <w:rFonts w:cs="Calibri"/>
          <w:lang w:val="en-GB"/>
        </w:rPr>
        <w:t>, as we see it as more a modelling issue</w:t>
      </w:r>
      <w:r w:rsidR="00AA1424">
        <w:rPr>
          <w:rFonts w:cs="Calibri"/>
          <w:lang w:val="en-GB"/>
        </w:rPr>
        <w:t>.</w:t>
      </w:r>
    </w:p>
    <w:p w14:paraId="2246A2E0" w14:textId="2E45EDFD" w:rsidR="005053CA" w:rsidRDefault="009E11C1" w:rsidP="003A0CF7">
      <w:pPr>
        <w:rPr>
          <w:rFonts w:cs="Calibri"/>
          <w:lang w:val="en-GB"/>
        </w:rPr>
      </w:pPr>
      <w:r>
        <w:rPr>
          <w:rFonts w:cs="Calibri"/>
          <w:b/>
          <w:lang w:val="en-GB"/>
        </w:rPr>
        <w:t>Proposal#</w:t>
      </w:r>
      <w:r w:rsidR="00BD06A8">
        <w:rPr>
          <w:rFonts w:cs="Calibri"/>
          <w:b/>
          <w:lang w:val="en-GB"/>
        </w:rPr>
        <w:t>3</w:t>
      </w:r>
      <w:r>
        <w:rPr>
          <w:rFonts w:cs="Calibri"/>
          <w:b/>
          <w:lang w:val="en-GB"/>
        </w:rPr>
        <w:t xml:space="preserve">: </w:t>
      </w:r>
      <w:r>
        <w:rPr>
          <w:rFonts w:cs="Calibri"/>
          <w:lang w:val="en-GB"/>
        </w:rPr>
        <w:t>The consistent LBT failures counter is reset</w:t>
      </w:r>
      <w:r w:rsidR="00C076F3" w:rsidRPr="00C076F3">
        <w:rPr>
          <w:rFonts w:cs="Calibri"/>
          <w:lang w:val="en-GB"/>
        </w:rPr>
        <w:t xml:space="preserve"> </w:t>
      </w:r>
      <w:r w:rsidR="00C076F3">
        <w:rPr>
          <w:rFonts w:cs="Calibri"/>
          <w:lang w:val="en-GB"/>
        </w:rPr>
        <w:t>whenever a transmission is successful</w:t>
      </w:r>
      <w:r w:rsidR="008D1D37">
        <w:rPr>
          <w:rFonts w:cs="Calibri"/>
          <w:lang w:val="en-GB"/>
        </w:rPr>
        <w:t>ly</w:t>
      </w:r>
      <w:r w:rsidR="00C076F3">
        <w:rPr>
          <w:rFonts w:cs="Calibri"/>
          <w:lang w:val="en-GB"/>
        </w:rPr>
        <w:t xml:space="preserve"> performed</w:t>
      </w:r>
    </w:p>
    <w:p w14:paraId="75CB848D" w14:textId="30AFE124" w:rsidR="005053CA" w:rsidRDefault="001F67A9" w:rsidP="003A0CF7">
      <w:pPr>
        <w:rPr>
          <w:rFonts w:cs="Calibri"/>
        </w:rPr>
      </w:pPr>
      <w:r>
        <w:rPr>
          <w:rFonts w:cs="Calibri"/>
          <w:lang w:val="en-GB"/>
        </w:rPr>
        <w:t>With a</w:t>
      </w:r>
      <w:r w:rsidR="00C076F3">
        <w:rPr>
          <w:rFonts w:cs="Calibri"/>
          <w:lang w:val="en-GB"/>
        </w:rPr>
        <w:t xml:space="preserve"> counter mechanism</w:t>
      </w:r>
      <w:r w:rsidR="005053CA">
        <w:rPr>
          <w:rFonts w:cs="Calibri"/>
          <w:lang w:val="en-GB"/>
        </w:rPr>
        <w:t>, a threshold  for the counter is needed</w:t>
      </w:r>
      <w:r>
        <w:rPr>
          <w:rFonts w:cs="Calibri"/>
          <w:lang w:val="en-GB"/>
        </w:rPr>
        <w:t xml:space="preserve"> to determine whether a consistent UL LBT failure has occured</w:t>
      </w:r>
      <w:r w:rsidR="005053CA">
        <w:rPr>
          <w:rFonts w:cs="Calibri"/>
          <w:lang w:val="en-GB"/>
        </w:rPr>
        <w:t xml:space="preserve">. </w:t>
      </w:r>
      <w:r>
        <w:rPr>
          <w:rFonts w:cs="Calibri"/>
          <w:lang w:val="en-GB"/>
        </w:rPr>
        <w:t>This can</w:t>
      </w:r>
      <w:r w:rsidR="005053CA">
        <w:rPr>
          <w:rFonts w:cs="Calibri"/>
          <w:lang w:val="en-GB"/>
        </w:rPr>
        <w:t xml:space="preserve"> be configurable by gNB. When LBT failues counter reaches the </w:t>
      </w:r>
      <w:r w:rsidR="008025E4">
        <w:rPr>
          <w:rFonts w:cs="Calibri"/>
          <w:lang w:val="en-GB"/>
        </w:rPr>
        <w:t>threshold</w:t>
      </w:r>
      <w:r w:rsidR="005053CA">
        <w:rPr>
          <w:rFonts w:cs="Calibri"/>
        </w:rPr>
        <w:t>, a cons</w:t>
      </w:r>
      <w:r w:rsidR="008025E4">
        <w:rPr>
          <w:rFonts w:cs="Calibri"/>
        </w:rPr>
        <w:t>isten</w:t>
      </w:r>
      <w:r w:rsidR="008D7668">
        <w:rPr>
          <w:rFonts w:cs="Calibri"/>
        </w:rPr>
        <w:t xml:space="preserve">t LBT failure </w:t>
      </w:r>
      <w:r w:rsidR="00C076F3">
        <w:rPr>
          <w:rFonts w:cs="Calibri"/>
        </w:rPr>
        <w:t>is declared</w:t>
      </w:r>
      <w:r w:rsidR="005053CA">
        <w:rPr>
          <w:rFonts w:cs="Calibri"/>
        </w:rPr>
        <w:t>.</w:t>
      </w:r>
    </w:p>
    <w:p w14:paraId="48794408" w14:textId="0E0B4F4E" w:rsidR="005053CA" w:rsidRDefault="005053CA" w:rsidP="003A0CF7">
      <w:pPr>
        <w:rPr>
          <w:rFonts w:cs="Calibri"/>
        </w:rPr>
      </w:pPr>
      <w:r>
        <w:rPr>
          <w:rFonts w:cs="Calibri"/>
          <w:b/>
          <w:lang w:val="en-GB"/>
        </w:rPr>
        <w:t>Proposal#</w:t>
      </w:r>
      <w:r w:rsidR="00BD06A8">
        <w:rPr>
          <w:rFonts w:cs="Calibri"/>
          <w:b/>
          <w:lang w:val="en-GB"/>
        </w:rPr>
        <w:t>4</w:t>
      </w:r>
      <w:r>
        <w:rPr>
          <w:rFonts w:cs="Calibri"/>
          <w:b/>
          <w:lang w:val="en-GB"/>
        </w:rPr>
        <w:t xml:space="preserve">: </w:t>
      </w:r>
      <w:r>
        <w:rPr>
          <w:rFonts w:cs="Calibri"/>
          <w:lang w:val="en-GB"/>
        </w:rPr>
        <w:t>When</w:t>
      </w:r>
      <w:r w:rsidR="008025E4">
        <w:rPr>
          <w:rFonts w:cs="Calibri"/>
          <w:lang w:val="en-GB"/>
        </w:rPr>
        <w:t xml:space="preserve"> LBT failues counter reaches the threshold</w:t>
      </w:r>
      <w:r w:rsidR="00EC27C1">
        <w:rPr>
          <w:rFonts w:cs="Calibri"/>
        </w:rPr>
        <w:t>, a C</w:t>
      </w:r>
      <w:r>
        <w:rPr>
          <w:rFonts w:cs="Calibri"/>
        </w:rPr>
        <w:t>ons</w:t>
      </w:r>
      <w:r w:rsidR="008025E4">
        <w:rPr>
          <w:rFonts w:cs="Calibri"/>
        </w:rPr>
        <w:t>isten</w:t>
      </w:r>
      <w:r w:rsidR="00EC27C1">
        <w:rPr>
          <w:rFonts w:cs="Calibri"/>
        </w:rPr>
        <w:t xml:space="preserve">t LBT Failure </w:t>
      </w:r>
      <w:r w:rsidR="008D7668">
        <w:rPr>
          <w:rFonts w:cs="Calibri"/>
        </w:rPr>
        <w:t>is</w:t>
      </w:r>
      <w:r>
        <w:rPr>
          <w:rFonts w:cs="Calibri"/>
        </w:rPr>
        <w:t xml:space="preserve"> </w:t>
      </w:r>
      <w:r w:rsidR="001F67A9">
        <w:rPr>
          <w:rFonts w:cs="Calibri"/>
        </w:rPr>
        <w:t>declared</w:t>
      </w:r>
    </w:p>
    <w:p w14:paraId="7C732328" w14:textId="62EE0F2B" w:rsidR="00053DE0" w:rsidRDefault="00B12211" w:rsidP="003A0CF7">
      <w:pPr>
        <w:rPr>
          <w:rFonts w:cs="Calibri"/>
          <w:lang w:val="en-GB"/>
        </w:rPr>
      </w:pPr>
      <w:r>
        <w:rPr>
          <w:rFonts w:cs="Calibri"/>
        </w:rPr>
        <w:t>To avoid</w:t>
      </w:r>
      <w:r w:rsidR="00C076F3">
        <w:rPr>
          <w:rFonts w:cs="Calibri"/>
        </w:rPr>
        <w:t xml:space="preserve"> contiguous</w:t>
      </w:r>
      <w:r>
        <w:rPr>
          <w:rFonts w:cs="Calibri"/>
        </w:rPr>
        <w:t xml:space="preserve"> LBT failures that are </w:t>
      </w:r>
      <w:r>
        <w:rPr>
          <w:rFonts w:cs="Calibri"/>
          <w:lang w:val="en-GB"/>
        </w:rPr>
        <w:t>separated over a relatively long time duration</w:t>
      </w:r>
      <w:r w:rsidR="00C076F3">
        <w:rPr>
          <w:rFonts w:cs="Calibri"/>
          <w:lang w:val="en-GB"/>
        </w:rPr>
        <w:t>, a</w:t>
      </w:r>
      <w:r>
        <w:rPr>
          <w:rFonts w:cs="Calibri"/>
          <w:lang w:val="en-GB"/>
        </w:rPr>
        <w:t xml:space="preserve"> timer is needed. </w:t>
      </w:r>
    </w:p>
    <w:p w14:paraId="15F56B26" w14:textId="61C8C86D" w:rsidR="00053DE0" w:rsidRDefault="00053DE0" w:rsidP="003A0CF7">
      <w:pPr>
        <w:rPr>
          <w:rFonts w:cs="Calibri"/>
          <w:lang w:val="en-GB"/>
        </w:rPr>
      </w:pPr>
      <w:r>
        <w:rPr>
          <w:rFonts w:cs="Calibri"/>
          <w:b/>
          <w:lang w:val="en-GB"/>
        </w:rPr>
        <w:t>Proposal#</w:t>
      </w:r>
      <w:r w:rsidR="00BD06A8">
        <w:rPr>
          <w:rFonts w:cs="Calibri"/>
          <w:b/>
          <w:lang w:val="en-GB"/>
        </w:rPr>
        <w:t>5</w:t>
      </w:r>
      <w:r>
        <w:rPr>
          <w:rFonts w:cs="Calibri"/>
          <w:b/>
          <w:lang w:val="en-GB"/>
        </w:rPr>
        <w:t xml:space="preserve">: </w:t>
      </w:r>
      <w:r>
        <w:rPr>
          <w:rFonts w:cs="Calibri"/>
          <w:lang w:val="en-GB"/>
        </w:rPr>
        <w:t>A timer is introduced to work together with the Consistent LBT Failure Counter. Let’s call this Consistent LBT Failure Timer.</w:t>
      </w:r>
    </w:p>
    <w:p w14:paraId="1014D603" w14:textId="6EBDD556" w:rsidR="00B12211" w:rsidRDefault="00B12211" w:rsidP="003A0CF7">
      <w:pPr>
        <w:rPr>
          <w:rFonts w:cs="Calibri"/>
          <w:lang w:val="en-GB"/>
        </w:rPr>
      </w:pPr>
      <w:r>
        <w:rPr>
          <w:rFonts w:cs="Calibri"/>
          <w:lang w:val="en-GB"/>
        </w:rPr>
        <w:t>The timer value can be configure by gNB or choose by UE based on the average contention window size</w:t>
      </w:r>
      <w:r w:rsidR="004926ED">
        <w:rPr>
          <w:rFonts w:cs="Calibri"/>
          <w:lang w:val="en-GB"/>
        </w:rPr>
        <w:t xml:space="preserve"> used from</w:t>
      </w:r>
      <w:r w:rsidR="008C7F97">
        <w:rPr>
          <w:rFonts w:cs="Calibri"/>
          <w:lang w:val="en-GB"/>
        </w:rPr>
        <w:t xml:space="preserve"> the last few LBT failures</w:t>
      </w:r>
      <w:r>
        <w:rPr>
          <w:rFonts w:cs="Calibri"/>
          <w:lang w:val="en-GB"/>
        </w:rPr>
        <w:t xml:space="preserve">. </w:t>
      </w:r>
      <w:r w:rsidR="00EC27C1">
        <w:rPr>
          <w:rFonts w:cs="Calibri"/>
          <w:lang w:val="en-GB"/>
        </w:rPr>
        <w:t>Since LBT is performed by the UE, letting it choose t</w:t>
      </w:r>
      <w:r w:rsidR="008C7F97">
        <w:rPr>
          <w:rFonts w:cs="Calibri"/>
          <w:lang w:val="en-GB"/>
        </w:rPr>
        <w:t xml:space="preserve">he timer value </w:t>
      </w:r>
      <w:r w:rsidR="00EC27C1">
        <w:rPr>
          <w:rFonts w:cs="Calibri"/>
          <w:lang w:val="en-GB"/>
        </w:rPr>
        <w:t>is a more rel</w:t>
      </w:r>
      <w:r w:rsidR="008C7F97">
        <w:rPr>
          <w:rFonts w:cs="Calibri"/>
          <w:lang w:val="en-GB"/>
        </w:rPr>
        <w:t>iable way</w:t>
      </w:r>
      <w:r w:rsidR="00EC27C1">
        <w:rPr>
          <w:rFonts w:cs="Calibri"/>
          <w:lang w:val="en-GB"/>
        </w:rPr>
        <w:t>.</w:t>
      </w:r>
      <w:r w:rsidR="001F67A9">
        <w:rPr>
          <w:rFonts w:cs="Calibri"/>
          <w:lang w:val="en-GB"/>
        </w:rPr>
        <w:t xml:space="preserve">  If it is set by the gNB, it will be set according to the QoS requirement of the radio bearer that is being setup.</w:t>
      </w:r>
      <w:r w:rsidR="00C076F3">
        <w:rPr>
          <w:rFonts w:cs="Calibri"/>
          <w:lang w:val="en-GB"/>
        </w:rPr>
        <w:t xml:space="preserve"> The timer is stopped when a transmission is successfully performed.</w:t>
      </w:r>
      <w:r w:rsidR="00EC27C1">
        <w:rPr>
          <w:rFonts w:cs="Calibri"/>
          <w:lang w:val="en-GB"/>
        </w:rPr>
        <w:t xml:space="preserve"> Hence we proposed:</w:t>
      </w:r>
    </w:p>
    <w:p w14:paraId="67CDC982" w14:textId="4DCCCF06" w:rsidR="00EC27C1" w:rsidRPr="008C7F97" w:rsidRDefault="00EC27C1" w:rsidP="00B12211">
      <w:pPr>
        <w:rPr>
          <w:rFonts w:cs="Calibri"/>
          <w:lang w:val="en-GB"/>
        </w:rPr>
      </w:pPr>
      <w:r>
        <w:rPr>
          <w:rFonts w:cs="Calibri"/>
          <w:b/>
          <w:lang w:val="en-GB"/>
        </w:rPr>
        <w:t>Proposal#</w:t>
      </w:r>
      <w:r w:rsidR="00BD06A8">
        <w:rPr>
          <w:rFonts w:cs="Calibri"/>
          <w:b/>
          <w:lang w:val="en-GB"/>
        </w:rPr>
        <w:t>6</w:t>
      </w:r>
      <w:r>
        <w:rPr>
          <w:rFonts w:cs="Calibri"/>
          <w:b/>
          <w:lang w:val="en-GB"/>
        </w:rPr>
        <w:t xml:space="preserve">: </w:t>
      </w:r>
      <w:r w:rsidR="00C076F3">
        <w:rPr>
          <w:rFonts w:cs="Calibri"/>
          <w:lang w:val="en-GB"/>
        </w:rPr>
        <w:t xml:space="preserve">The </w:t>
      </w:r>
      <w:r w:rsidR="001F67A9">
        <w:rPr>
          <w:rFonts w:cs="Calibri"/>
          <w:lang w:val="en-GB"/>
        </w:rPr>
        <w:t>Consistent LBT Failure T</w:t>
      </w:r>
      <w:r w:rsidR="00C076F3">
        <w:rPr>
          <w:rFonts w:cs="Calibri"/>
          <w:lang w:val="en-GB"/>
        </w:rPr>
        <w:t>imer is stopped when a transmission is successfully performed.</w:t>
      </w:r>
      <w:r w:rsidR="001F67A9">
        <w:rPr>
          <w:rFonts w:cs="Calibri"/>
          <w:lang w:val="en-GB"/>
        </w:rPr>
        <w:t xml:space="preserve"> How to configure the timer can be further discussed. </w:t>
      </w:r>
    </w:p>
    <w:p w14:paraId="4CAB6F00" w14:textId="3A28DAFB" w:rsidR="00455E93" w:rsidRDefault="00961310" w:rsidP="00961310">
      <w:pPr>
        <w:pStyle w:val="Heading2"/>
        <w:numPr>
          <w:ilvl w:val="1"/>
          <w:numId w:val="3"/>
        </w:numPr>
        <w:ind w:left="431" w:hanging="431"/>
      </w:pPr>
      <w:r>
        <w:t>Handling of consistent UL LBT failure</w:t>
      </w:r>
    </w:p>
    <w:p w14:paraId="300E014F" w14:textId="357C8ABF" w:rsidR="001F67A9" w:rsidRDefault="00300689" w:rsidP="00961310">
      <w:r>
        <w:t xml:space="preserve">This has been discussed in the email discussion. The following is provided to further elaborate our view </w:t>
      </w:r>
      <w:r w:rsidR="004E58AC">
        <w:t>.</w:t>
      </w:r>
    </w:p>
    <w:p w14:paraId="7CC3CE2C" w14:textId="719F1BD7" w:rsidR="00961310" w:rsidRDefault="00DE7B68" w:rsidP="00961310">
      <w:r>
        <w:t xml:space="preserve">The handling or </w:t>
      </w:r>
      <w:r w:rsidR="00930E5D">
        <w:t xml:space="preserve">the </w:t>
      </w:r>
      <w:r>
        <w:t xml:space="preserve">recovery procedure </w:t>
      </w:r>
      <w:r w:rsidR="00930E5D">
        <w:t>upon detection of</w:t>
      </w:r>
      <w:r>
        <w:t xml:space="preserve"> consistent UL LBT failure should </w:t>
      </w:r>
      <w:r w:rsidR="00372674">
        <w:t xml:space="preserve">be different for </w:t>
      </w:r>
      <w:r w:rsidR="006B6D70">
        <w:t>which cell has LBT problem</w:t>
      </w:r>
      <w:r w:rsidR="0043100E">
        <w:t>:</w:t>
      </w:r>
    </w:p>
    <w:p w14:paraId="59F474F4" w14:textId="458F3709" w:rsidR="0043100E" w:rsidRDefault="0043100E" w:rsidP="0043100E">
      <w:pPr>
        <w:pStyle w:val="N1"/>
        <w:numPr>
          <w:ilvl w:val="0"/>
          <w:numId w:val="15"/>
        </w:numPr>
        <w:ind w:left="644"/>
      </w:pPr>
      <w:r>
        <w:t xml:space="preserve">RRC connection re-establishment </w:t>
      </w:r>
      <w:r w:rsidR="00372674">
        <w:t xml:space="preserve">for </w:t>
      </w:r>
      <w:r w:rsidR="006B6D70">
        <w:t>PCell</w:t>
      </w:r>
    </w:p>
    <w:p w14:paraId="1237A629" w14:textId="4923D6BC" w:rsidR="0043100E" w:rsidRDefault="0043100E" w:rsidP="0043100E">
      <w:pPr>
        <w:pStyle w:val="N1"/>
        <w:numPr>
          <w:ilvl w:val="1"/>
          <w:numId w:val="15"/>
        </w:numPr>
        <w:ind w:left="1364"/>
      </w:pPr>
      <w:r>
        <w:t>This will trigg</w:t>
      </w:r>
      <w:r w:rsidR="00B93D35">
        <w:t xml:space="preserve">er cell selection and </w:t>
      </w:r>
      <w:r>
        <w:t>UE will select a cel</w:t>
      </w:r>
      <w:r w:rsidR="00B93D35">
        <w:t xml:space="preserve">l </w:t>
      </w:r>
      <w:r w:rsidR="006B6D70">
        <w:t>according to cell selection procedure.</w:t>
      </w:r>
    </w:p>
    <w:p w14:paraId="7BEE2D7C" w14:textId="1C0CA3BE" w:rsidR="0043100E" w:rsidRDefault="0043100E" w:rsidP="0043100E">
      <w:pPr>
        <w:pStyle w:val="N1"/>
        <w:numPr>
          <w:ilvl w:val="1"/>
          <w:numId w:val="15"/>
        </w:numPr>
        <w:ind w:left="1364"/>
      </w:pPr>
      <w:r>
        <w:t xml:space="preserve">This is used in the case where the PCell is having this </w:t>
      </w:r>
      <w:r w:rsidR="00372674">
        <w:t>C</w:t>
      </w:r>
      <w:r>
        <w:t>onsistent LBT failure</w:t>
      </w:r>
    </w:p>
    <w:p w14:paraId="7B53EFE5" w14:textId="0F4DDC25" w:rsidR="0043100E" w:rsidRDefault="0043100E" w:rsidP="0043100E">
      <w:pPr>
        <w:pStyle w:val="N1"/>
        <w:numPr>
          <w:ilvl w:val="0"/>
          <w:numId w:val="15"/>
        </w:numPr>
        <w:ind w:left="644"/>
      </w:pPr>
      <w:r>
        <w:t xml:space="preserve">SCG failure indication for </w:t>
      </w:r>
      <w:r w:rsidR="006B6D70">
        <w:t>PSCell</w:t>
      </w:r>
    </w:p>
    <w:p w14:paraId="5E271C26" w14:textId="3F10973E" w:rsidR="0043100E" w:rsidRDefault="0043100E" w:rsidP="0043100E">
      <w:pPr>
        <w:pStyle w:val="N1"/>
        <w:numPr>
          <w:ilvl w:val="1"/>
          <w:numId w:val="15"/>
        </w:numPr>
        <w:ind w:left="1364"/>
      </w:pPr>
      <w:r>
        <w:t>UE inform</w:t>
      </w:r>
      <w:r w:rsidR="007C1185">
        <w:t>s</w:t>
      </w:r>
      <w:r>
        <w:t xml:space="preserve"> the network about the LBT failure through SCG failure indication if PSCell is the one detecting the consistent UL LBT failure. Network can then take the appropriate action</w:t>
      </w:r>
    </w:p>
    <w:p w14:paraId="75EB8003" w14:textId="4B80B4CC" w:rsidR="0043100E" w:rsidRPr="008C6FC1" w:rsidRDefault="0043100E" w:rsidP="008C6FC1">
      <w:pPr>
        <w:pStyle w:val="N1"/>
      </w:pPr>
    </w:p>
    <w:p w14:paraId="4CB03E71" w14:textId="23A4E395" w:rsidR="004E58AC" w:rsidRDefault="00BD72AD" w:rsidP="004E58AC">
      <w:pPr>
        <w:autoSpaceDE w:val="0"/>
        <w:autoSpaceDN w:val="0"/>
        <w:spacing w:after="0" w:line="240" w:lineRule="auto"/>
      </w:pPr>
      <w:r w:rsidRPr="00BD72AD">
        <w:rPr>
          <w:b/>
        </w:rPr>
        <w:t>Proposal</w:t>
      </w:r>
      <w:r w:rsidR="0043100E">
        <w:rPr>
          <w:b/>
        </w:rPr>
        <w:t>#</w:t>
      </w:r>
      <w:r w:rsidR="00BD06A8">
        <w:rPr>
          <w:b/>
        </w:rPr>
        <w:t>7</w:t>
      </w:r>
      <w:r w:rsidRPr="00BD72AD">
        <w:rPr>
          <w:b/>
        </w:rPr>
        <w:t>:</w:t>
      </w:r>
      <w:r>
        <w:t xml:space="preserve"> </w:t>
      </w:r>
      <w:r w:rsidR="0043100E">
        <w:t xml:space="preserve">The recovery procedure upon detection of consistent UL LBT </w:t>
      </w:r>
      <w:r w:rsidR="004E58AC">
        <w:t>failure should be the same as RLF</w:t>
      </w:r>
      <w:r w:rsidR="004E58AC" w:rsidRPr="004E58AC">
        <w:rPr>
          <w:rFonts w:ascii="Segoe UI" w:hAnsi="Segoe UI" w:cs="Segoe UI"/>
          <w:color w:val="000000"/>
          <w:sz w:val="20"/>
          <w:szCs w:val="20"/>
          <w:lang w:val="en-GB"/>
        </w:rPr>
        <w:t xml:space="preserve"> </w:t>
      </w:r>
      <w:r w:rsidR="004E58AC">
        <w:rPr>
          <w:rFonts w:ascii="Segoe UI" w:hAnsi="Segoe UI" w:cs="Segoe UI"/>
          <w:color w:val="000000"/>
          <w:sz w:val="20"/>
          <w:szCs w:val="20"/>
          <w:lang w:val="en-GB"/>
        </w:rPr>
        <w:t xml:space="preserve"> (Consistent LBT failure at PCell will result in re-establishment, while at PSCell will result in SCG Failure reporting)</w:t>
      </w:r>
    </w:p>
    <w:p w14:paraId="4056FD4F" w14:textId="2D969DCA" w:rsidR="003741BE" w:rsidRDefault="004E58AC" w:rsidP="008C6FC1">
      <w:r w:rsidDel="004E58AC">
        <w:t xml:space="preserve"> </w:t>
      </w:r>
    </w:p>
    <w:p w14:paraId="46655AEE" w14:textId="77777777" w:rsidR="007C1185" w:rsidRDefault="007C1185" w:rsidP="008C6FC1">
      <w:pPr>
        <w:pStyle w:val="N1"/>
        <w:ind w:left="0"/>
      </w:pPr>
    </w:p>
    <w:p w14:paraId="471B7A13" w14:textId="2D4B5FEB" w:rsidR="00EF5F89" w:rsidRDefault="00EF5F89" w:rsidP="008C6FC1">
      <w:pPr>
        <w:pStyle w:val="N1"/>
        <w:ind w:left="0"/>
      </w:pPr>
    </w:p>
    <w:p w14:paraId="3949F315" w14:textId="77777777" w:rsidR="009E497B" w:rsidRDefault="009E497B" w:rsidP="00913EAC">
      <w:pPr>
        <w:pStyle w:val="Heading1"/>
        <w:numPr>
          <w:ilvl w:val="0"/>
          <w:numId w:val="3"/>
        </w:numPr>
      </w:pPr>
      <w:r>
        <w:lastRenderedPageBreak/>
        <w:t>Conclusion</w:t>
      </w:r>
    </w:p>
    <w:p w14:paraId="64FF4292" w14:textId="4B98E934" w:rsidR="009E497B" w:rsidRDefault="00A6793E" w:rsidP="00A6793E">
      <w:r>
        <w:t xml:space="preserve">It is requested that </w:t>
      </w:r>
      <w:r w:rsidR="009E497B">
        <w:t>RAN 2 to discuss and adopt the following</w:t>
      </w:r>
      <w:r w:rsidR="00CB7D30">
        <w:t xml:space="preserve"> observation and</w:t>
      </w:r>
      <w:r w:rsidR="009E497B">
        <w:t xml:space="preserve"> proposals:</w:t>
      </w:r>
    </w:p>
    <w:p w14:paraId="5CD55C95" w14:textId="77777777" w:rsidR="00BD06A8" w:rsidRDefault="00BD06A8" w:rsidP="00BD06A8">
      <w:pPr>
        <w:rPr>
          <w:rFonts w:cs="Calibri"/>
          <w:lang w:val="en-GB"/>
        </w:rPr>
      </w:pPr>
      <w:r>
        <w:rPr>
          <w:rFonts w:cs="Calibri"/>
          <w:b/>
          <w:lang w:val="en-GB"/>
        </w:rPr>
        <w:t>Observation#1</w:t>
      </w:r>
      <w:r>
        <w:rPr>
          <w:rFonts w:cs="Calibri"/>
          <w:lang w:val="en-GB"/>
        </w:rPr>
        <w:t>: Currently, there is no definition of consistent UL LBT failure</w:t>
      </w:r>
    </w:p>
    <w:p w14:paraId="6C405834" w14:textId="77777777" w:rsidR="00BD06A8" w:rsidRDefault="00BD06A8" w:rsidP="00BD06A8">
      <w:pPr>
        <w:rPr>
          <w:rFonts w:cs="Calibri"/>
          <w:lang w:val="en-GB"/>
        </w:rPr>
      </w:pPr>
      <w:r>
        <w:rPr>
          <w:rFonts w:cs="Calibri"/>
          <w:b/>
          <w:lang w:val="en-GB"/>
        </w:rPr>
        <w:t xml:space="preserve">Proposal#1: </w:t>
      </w:r>
      <w:r>
        <w:rPr>
          <w:rFonts w:cs="Calibri"/>
          <w:lang w:val="en-GB"/>
        </w:rPr>
        <w:t>Consistent LBT failures is defined as the number of contiguous LBT failures which happen over an observation window. And should not include situations when LBT failures are within a relatively short period of time or separated over a relatively long time duration.</w:t>
      </w:r>
    </w:p>
    <w:p w14:paraId="5B4E5DA5" w14:textId="77777777" w:rsidR="00BD06A8" w:rsidRDefault="00BD06A8" w:rsidP="00BD06A8">
      <w:pPr>
        <w:rPr>
          <w:rFonts w:cs="Calibri"/>
          <w:lang w:val="en-GB"/>
        </w:rPr>
      </w:pPr>
      <w:r>
        <w:rPr>
          <w:rFonts w:cs="Calibri"/>
          <w:b/>
          <w:lang w:val="en-GB"/>
        </w:rPr>
        <w:t xml:space="preserve">Proposal#2: </w:t>
      </w:r>
      <w:r>
        <w:rPr>
          <w:rFonts w:cs="Calibri"/>
          <w:lang w:val="en-GB"/>
        </w:rPr>
        <w:t>Consistent LBT failures should include all types of UL transmissions, both at the MAC and at L1 level.</w:t>
      </w:r>
    </w:p>
    <w:p w14:paraId="4F234A5D" w14:textId="17E8C374" w:rsidR="00BD06A8" w:rsidRDefault="00BD06A8" w:rsidP="00BD06A8">
      <w:pPr>
        <w:rPr>
          <w:rFonts w:cs="Calibri"/>
          <w:lang w:val="en-GB"/>
        </w:rPr>
      </w:pPr>
      <w:r>
        <w:rPr>
          <w:rFonts w:cs="Calibri"/>
          <w:b/>
          <w:lang w:val="en-GB"/>
        </w:rPr>
        <w:t xml:space="preserve">Observation 2: </w:t>
      </w:r>
      <w:r>
        <w:rPr>
          <w:rFonts w:cs="Calibri"/>
          <w:lang w:val="en-GB"/>
        </w:rPr>
        <w:t>The LBT failure among the LBT Types and CAPC are not equal and may result in different weight on the LBT failure indication</w:t>
      </w:r>
      <w:r w:rsidRPr="00BD06A8">
        <w:rPr>
          <w:rFonts w:cs="Calibri"/>
          <w:b/>
          <w:lang w:val="en-GB"/>
        </w:rPr>
        <w:t xml:space="preserve"> </w:t>
      </w:r>
      <w:r>
        <w:rPr>
          <w:rFonts w:cs="Calibri"/>
          <w:b/>
          <w:lang w:val="en-GB"/>
        </w:rPr>
        <w:t xml:space="preserve">Proposal#3: </w:t>
      </w:r>
      <w:r>
        <w:rPr>
          <w:rFonts w:cs="Calibri"/>
          <w:lang w:val="en-GB"/>
        </w:rPr>
        <w:t>The consistent LBT failures counter is reset whenever a transmission is successfully performed</w:t>
      </w:r>
    </w:p>
    <w:p w14:paraId="225BD1BD" w14:textId="77777777" w:rsidR="00BD06A8" w:rsidRDefault="00BD06A8" w:rsidP="00BD06A8">
      <w:pPr>
        <w:rPr>
          <w:rFonts w:cs="Calibri"/>
          <w:lang w:val="en-GB"/>
        </w:rPr>
      </w:pPr>
      <w:r>
        <w:rPr>
          <w:rFonts w:cs="Calibri"/>
          <w:b/>
          <w:lang w:val="en-GB"/>
        </w:rPr>
        <w:t xml:space="preserve">Proposal#3: </w:t>
      </w:r>
      <w:r>
        <w:rPr>
          <w:rFonts w:cs="Calibri"/>
          <w:lang w:val="en-GB"/>
        </w:rPr>
        <w:t>The consistent LBT failures counter is reset whenever a transmission is successfully performed</w:t>
      </w:r>
    </w:p>
    <w:p w14:paraId="378A153B" w14:textId="77777777" w:rsidR="00BD06A8" w:rsidRDefault="00BD06A8" w:rsidP="00BD06A8">
      <w:pPr>
        <w:rPr>
          <w:rFonts w:cs="Calibri"/>
        </w:rPr>
      </w:pPr>
      <w:r>
        <w:rPr>
          <w:rFonts w:cs="Calibri"/>
          <w:lang w:val="en-GB"/>
        </w:rPr>
        <w:t>With a counter mechanism, a threshold  for the counter is needed to determine whether a consistent UL LBT failure has occured. This can be configurable by gNB. When LBT failues counter reaches the threshold</w:t>
      </w:r>
      <w:r>
        <w:rPr>
          <w:rFonts w:cs="Calibri"/>
        </w:rPr>
        <w:t>, a consistent LBT failure is declared.</w:t>
      </w:r>
    </w:p>
    <w:p w14:paraId="6C0E7ACB" w14:textId="77777777" w:rsidR="00BD06A8" w:rsidRDefault="00BD06A8" w:rsidP="00BD06A8">
      <w:pPr>
        <w:rPr>
          <w:rFonts w:cs="Calibri"/>
          <w:b/>
          <w:lang w:val="en-GB"/>
        </w:rPr>
      </w:pPr>
      <w:r>
        <w:rPr>
          <w:rFonts w:cs="Calibri"/>
          <w:b/>
          <w:lang w:val="en-GB"/>
        </w:rPr>
        <w:t xml:space="preserve">Proposal#4: </w:t>
      </w:r>
      <w:r>
        <w:rPr>
          <w:rFonts w:cs="Calibri"/>
          <w:lang w:val="en-GB"/>
        </w:rPr>
        <w:t>When LBT failues counter reaches the threshold</w:t>
      </w:r>
      <w:r>
        <w:rPr>
          <w:rFonts w:cs="Calibri"/>
        </w:rPr>
        <w:t>, a Consistent LBT Failure is declared</w:t>
      </w:r>
      <w:r w:rsidRPr="00BD06A8">
        <w:rPr>
          <w:rFonts w:cs="Calibri"/>
          <w:b/>
          <w:lang w:val="en-GB"/>
        </w:rPr>
        <w:t xml:space="preserve"> </w:t>
      </w:r>
      <w:r>
        <w:rPr>
          <w:rFonts w:cs="Calibri"/>
          <w:b/>
          <w:lang w:val="en-GB"/>
        </w:rPr>
        <w:t xml:space="preserve">Proposal#5: </w:t>
      </w:r>
      <w:r>
        <w:rPr>
          <w:rFonts w:cs="Calibri"/>
          <w:lang w:val="en-GB"/>
        </w:rPr>
        <w:t>A timer is introduced to work together with the Consistent LBT Failure Counter. Let’s call this Consistent LBT Failure Timer</w:t>
      </w:r>
      <w:r w:rsidRPr="00BD06A8">
        <w:rPr>
          <w:rFonts w:cs="Calibri"/>
          <w:b/>
          <w:lang w:val="en-GB"/>
        </w:rPr>
        <w:t xml:space="preserve"> </w:t>
      </w:r>
    </w:p>
    <w:p w14:paraId="08B73A6F" w14:textId="0289AC1F" w:rsidR="00BD06A8" w:rsidRDefault="00BD06A8" w:rsidP="00BD06A8">
      <w:pPr>
        <w:rPr>
          <w:rFonts w:cs="Calibri"/>
          <w:lang w:val="en-GB"/>
        </w:rPr>
      </w:pPr>
      <w:r>
        <w:rPr>
          <w:rFonts w:cs="Calibri"/>
          <w:b/>
          <w:lang w:val="en-GB"/>
        </w:rPr>
        <w:t xml:space="preserve">Proposal#6: </w:t>
      </w:r>
      <w:r>
        <w:rPr>
          <w:rFonts w:cs="Calibri"/>
          <w:lang w:val="en-GB"/>
        </w:rPr>
        <w:t xml:space="preserve">The Consistent LBT Failure Timer is stopped when a transmission is successfully performed. How to configure the timer can be further discussed. </w:t>
      </w:r>
    </w:p>
    <w:p w14:paraId="2D8218F4" w14:textId="574FB727" w:rsidR="00DB0216" w:rsidRPr="00DB0216" w:rsidRDefault="004E58AC" w:rsidP="008C6FC1">
      <w:pPr>
        <w:pStyle w:val="N1"/>
        <w:ind w:left="0"/>
      </w:pPr>
      <w:r w:rsidRPr="00BD72AD">
        <w:rPr>
          <w:b/>
        </w:rPr>
        <w:t>Proposal</w:t>
      </w:r>
      <w:r>
        <w:rPr>
          <w:b/>
        </w:rPr>
        <w:t>#7</w:t>
      </w:r>
      <w:r w:rsidRPr="00BD72AD">
        <w:rPr>
          <w:b/>
        </w:rPr>
        <w:t>:</w:t>
      </w:r>
      <w:r>
        <w:t xml:space="preserve"> The recovery procedure upon detection of consistent UL LBT failure should be the same as RLF</w:t>
      </w:r>
      <w:r w:rsidRPr="004E58AC">
        <w:rPr>
          <w:rFonts w:ascii="Segoe UI" w:hAnsi="Segoe UI" w:cs="Segoe UI"/>
          <w:color w:val="000000"/>
          <w:sz w:val="20"/>
          <w:szCs w:val="20"/>
          <w:lang w:val="en-GB"/>
        </w:rPr>
        <w:t xml:space="preserve"> </w:t>
      </w:r>
      <w:r>
        <w:rPr>
          <w:rFonts w:ascii="Segoe UI" w:hAnsi="Segoe UI" w:cs="Segoe UI"/>
          <w:color w:val="000000"/>
          <w:sz w:val="20"/>
          <w:szCs w:val="20"/>
          <w:lang w:val="en-GB"/>
        </w:rPr>
        <w:t xml:space="preserve"> (Consistent LBT failure at PCell will result in re-establishment, while at PSCell will result in SCG Failure reporting)</w:t>
      </w:r>
    </w:p>
    <w:p w14:paraId="412A5FA4" w14:textId="4E546ADA" w:rsidR="00AD0F7D" w:rsidRPr="003B34F8" w:rsidRDefault="00AD0F7D" w:rsidP="00BD06A8">
      <w:pPr>
        <w:rPr>
          <w:lang w:val="en-GB"/>
        </w:rPr>
      </w:pPr>
    </w:p>
    <w:sectPr w:rsidR="00AD0F7D" w:rsidRPr="003B34F8">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B1A1DF" w14:textId="77777777" w:rsidR="00687BFF" w:rsidRDefault="00687BFF">
      <w:r>
        <w:separator/>
      </w:r>
    </w:p>
  </w:endnote>
  <w:endnote w:type="continuationSeparator" w:id="0">
    <w:p w14:paraId="3375B4CC" w14:textId="77777777" w:rsidR="00687BFF" w:rsidRDefault="00687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16FF84" w14:textId="77777777" w:rsidR="00687BFF" w:rsidRDefault="00687BFF">
      <w:r>
        <w:separator/>
      </w:r>
    </w:p>
  </w:footnote>
  <w:footnote w:type="continuationSeparator" w:id="0">
    <w:p w14:paraId="01792332" w14:textId="77777777" w:rsidR="00687BFF" w:rsidRDefault="00687B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4247E" w14:textId="77777777" w:rsidR="00077ED3" w:rsidRDefault="00077ED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A168B8D0"/>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538621F"/>
    <w:multiLevelType w:val="hybridMultilevel"/>
    <w:tmpl w:val="B0BE1C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6C4226"/>
    <w:multiLevelType w:val="hybridMultilevel"/>
    <w:tmpl w:val="C6AADBC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0CE71A2A"/>
    <w:multiLevelType w:val="hybridMultilevel"/>
    <w:tmpl w:val="9FC0F69A"/>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0E28488C"/>
    <w:multiLevelType w:val="hybridMultilevel"/>
    <w:tmpl w:val="CF64D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3067CCA"/>
    <w:multiLevelType w:val="hybridMultilevel"/>
    <w:tmpl w:val="1372808A"/>
    <w:lvl w:ilvl="0" w:tplc="0409000F">
      <w:start w:val="1"/>
      <w:numFmt w:val="decimal"/>
      <w:lvlText w:val="%1."/>
      <w:lvlJc w:val="left"/>
      <w:pPr>
        <w:ind w:left="1944" w:hanging="360"/>
      </w:pPr>
    </w:lvl>
    <w:lvl w:ilvl="1" w:tplc="04090019" w:tentative="1">
      <w:start w:val="1"/>
      <w:numFmt w:val="lowerLetter"/>
      <w:lvlText w:val="%2."/>
      <w:lvlJc w:val="left"/>
      <w:pPr>
        <w:ind w:left="2664" w:hanging="360"/>
      </w:pPr>
    </w:lvl>
    <w:lvl w:ilvl="2" w:tplc="0409001B" w:tentative="1">
      <w:start w:val="1"/>
      <w:numFmt w:val="lowerRoman"/>
      <w:lvlText w:val="%3."/>
      <w:lvlJc w:val="right"/>
      <w:pPr>
        <w:ind w:left="3384" w:hanging="180"/>
      </w:pPr>
    </w:lvl>
    <w:lvl w:ilvl="3" w:tplc="0409000F" w:tentative="1">
      <w:start w:val="1"/>
      <w:numFmt w:val="decimal"/>
      <w:lvlText w:val="%4."/>
      <w:lvlJc w:val="left"/>
      <w:pPr>
        <w:ind w:left="4104" w:hanging="360"/>
      </w:pPr>
    </w:lvl>
    <w:lvl w:ilvl="4" w:tplc="04090019" w:tentative="1">
      <w:start w:val="1"/>
      <w:numFmt w:val="lowerLetter"/>
      <w:lvlText w:val="%5."/>
      <w:lvlJc w:val="left"/>
      <w:pPr>
        <w:ind w:left="4824" w:hanging="360"/>
      </w:pPr>
    </w:lvl>
    <w:lvl w:ilvl="5" w:tplc="0409001B" w:tentative="1">
      <w:start w:val="1"/>
      <w:numFmt w:val="lowerRoman"/>
      <w:lvlText w:val="%6."/>
      <w:lvlJc w:val="right"/>
      <w:pPr>
        <w:ind w:left="5544" w:hanging="180"/>
      </w:pPr>
    </w:lvl>
    <w:lvl w:ilvl="6" w:tplc="0409000F" w:tentative="1">
      <w:start w:val="1"/>
      <w:numFmt w:val="decimal"/>
      <w:lvlText w:val="%7."/>
      <w:lvlJc w:val="left"/>
      <w:pPr>
        <w:ind w:left="6264" w:hanging="360"/>
      </w:pPr>
    </w:lvl>
    <w:lvl w:ilvl="7" w:tplc="04090019" w:tentative="1">
      <w:start w:val="1"/>
      <w:numFmt w:val="lowerLetter"/>
      <w:lvlText w:val="%8."/>
      <w:lvlJc w:val="left"/>
      <w:pPr>
        <w:ind w:left="6984" w:hanging="360"/>
      </w:pPr>
    </w:lvl>
    <w:lvl w:ilvl="8" w:tplc="0409001B" w:tentative="1">
      <w:start w:val="1"/>
      <w:numFmt w:val="lowerRoman"/>
      <w:lvlText w:val="%9."/>
      <w:lvlJc w:val="right"/>
      <w:pPr>
        <w:ind w:left="7704" w:hanging="180"/>
      </w:pPr>
    </w:lvl>
  </w:abstractNum>
  <w:abstractNum w:abstractNumId="6" w15:restartNumberingAfterBreak="0">
    <w:nsid w:val="17E1490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FC57E4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5D1BFF"/>
    <w:multiLevelType w:val="hybridMultilevel"/>
    <w:tmpl w:val="6AC0C532"/>
    <w:lvl w:ilvl="0" w:tplc="894A4542">
      <w:start w:val="1"/>
      <w:numFmt w:val="bullet"/>
      <w:lvlText w:val="•"/>
      <w:lvlJc w:val="left"/>
      <w:pPr>
        <w:tabs>
          <w:tab w:val="num" w:pos="720"/>
        </w:tabs>
        <w:ind w:left="720" w:hanging="360"/>
      </w:pPr>
      <w:rPr>
        <w:rFonts w:ascii="Arial" w:hAnsi="Arial" w:hint="default"/>
      </w:rPr>
    </w:lvl>
    <w:lvl w:ilvl="1" w:tplc="622CA4C8">
      <w:start w:val="1"/>
      <w:numFmt w:val="bullet"/>
      <w:lvlText w:val="•"/>
      <w:lvlJc w:val="left"/>
      <w:pPr>
        <w:tabs>
          <w:tab w:val="num" w:pos="1440"/>
        </w:tabs>
        <w:ind w:left="1440" w:hanging="360"/>
      </w:pPr>
      <w:rPr>
        <w:rFonts w:ascii="Arial" w:hAnsi="Arial" w:hint="default"/>
      </w:rPr>
    </w:lvl>
    <w:lvl w:ilvl="2" w:tplc="FE780874">
      <w:start w:val="206"/>
      <w:numFmt w:val="bullet"/>
      <w:lvlText w:val="–"/>
      <w:lvlJc w:val="left"/>
      <w:pPr>
        <w:tabs>
          <w:tab w:val="num" w:pos="2160"/>
        </w:tabs>
        <w:ind w:left="2160" w:hanging="360"/>
      </w:pPr>
      <w:rPr>
        <w:rFonts w:ascii="Intel Clear" w:hAnsi="Intel Clear" w:hint="default"/>
      </w:rPr>
    </w:lvl>
    <w:lvl w:ilvl="3" w:tplc="AC4A2B34" w:tentative="1">
      <w:start w:val="1"/>
      <w:numFmt w:val="bullet"/>
      <w:lvlText w:val="•"/>
      <w:lvlJc w:val="left"/>
      <w:pPr>
        <w:tabs>
          <w:tab w:val="num" w:pos="2880"/>
        </w:tabs>
        <w:ind w:left="2880" w:hanging="360"/>
      </w:pPr>
      <w:rPr>
        <w:rFonts w:ascii="Arial" w:hAnsi="Arial" w:hint="default"/>
      </w:rPr>
    </w:lvl>
    <w:lvl w:ilvl="4" w:tplc="D8E4386C" w:tentative="1">
      <w:start w:val="1"/>
      <w:numFmt w:val="bullet"/>
      <w:lvlText w:val="•"/>
      <w:lvlJc w:val="left"/>
      <w:pPr>
        <w:tabs>
          <w:tab w:val="num" w:pos="3600"/>
        </w:tabs>
        <w:ind w:left="3600" w:hanging="360"/>
      </w:pPr>
      <w:rPr>
        <w:rFonts w:ascii="Arial" w:hAnsi="Arial" w:hint="default"/>
      </w:rPr>
    </w:lvl>
    <w:lvl w:ilvl="5" w:tplc="D3A4C88A" w:tentative="1">
      <w:start w:val="1"/>
      <w:numFmt w:val="bullet"/>
      <w:lvlText w:val="•"/>
      <w:lvlJc w:val="left"/>
      <w:pPr>
        <w:tabs>
          <w:tab w:val="num" w:pos="4320"/>
        </w:tabs>
        <w:ind w:left="4320" w:hanging="360"/>
      </w:pPr>
      <w:rPr>
        <w:rFonts w:ascii="Arial" w:hAnsi="Arial" w:hint="default"/>
      </w:rPr>
    </w:lvl>
    <w:lvl w:ilvl="6" w:tplc="D2CA1A6E" w:tentative="1">
      <w:start w:val="1"/>
      <w:numFmt w:val="bullet"/>
      <w:lvlText w:val="•"/>
      <w:lvlJc w:val="left"/>
      <w:pPr>
        <w:tabs>
          <w:tab w:val="num" w:pos="5040"/>
        </w:tabs>
        <w:ind w:left="5040" w:hanging="360"/>
      </w:pPr>
      <w:rPr>
        <w:rFonts w:ascii="Arial" w:hAnsi="Arial" w:hint="default"/>
      </w:rPr>
    </w:lvl>
    <w:lvl w:ilvl="7" w:tplc="6FE0438A" w:tentative="1">
      <w:start w:val="1"/>
      <w:numFmt w:val="bullet"/>
      <w:lvlText w:val="•"/>
      <w:lvlJc w:val="left"/>
      <w:pPr>
        <w:tabs>
          <w:tab w:val="num" w:pos="5760"/>
        </w:tabs>
        <w:ind w:left="5760" w:hanging="360"/>
      </w:pPr>
      <w:rPr>
        <w:rFonts w:ascii="Arial" w:hAnsi="Arial" w:hint="default"/>
      </w:rPr>
    </w:lvl>
    <w:lvl w:ilvl="8" w:tplc="91F609C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B922A7"/>
    <w:multiLevelType w:val="hybridMultilevel"/>
    <w:tmpl w:val="279E4094"/>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0" w15:restartNumberingAfterBreak="0">
    <w:nsid w:val="31E023FB"/>
    <w:multiLevelType w:val="hybridMultilevel"/>
    <w:tmpl w:val="0FAEDA10"/>
    <w:lvl w:ilvl="0" w:tplc="12E4F24A">
      <w:start w:val="1"/>
      <w:numFmt w:val="bullet"/>
      <w:lvlText w:val=""/>
      <w:lvlJc w:val="left"/>
      <w:pPr>
        <w:tabs>
          <w:tab w:val="num" w:pos="720"/>
        </w:tabs>
        <w:ind w:left="720" w:hanging="360"/>
      </w:pPr>
      <w:rPr>
        <w:rFonts w:ascii="Wingdings" w:hAnsi="Wingdings" w:hint="default"/>
      </w:rPr>
    </w:lvl>
    <w:lvl w:ilvl="1" w:tplc="A1389112">
      <w:start w:val="1"/>
      <w:numFmt w:val="bullet"/>
      <w:lvlText w:val=""/>
      <w:lvlJc w:val="left"/>
      <w:pPr>
        <w:tabs>
          <w:tab w:val="num" w:pos="1440"/>
        </w:tabs>
        <w:ind w:left="1440" w:hanging="360"/>
      </w:pPr>
      <w:rPr>
        <w:rFonts w:ascii="Wingdings" w:hAnsi="Wingdings" w:hint="default"/>
      </w:rPr>
    </w:lvl>
    <w:lvl w:ilvl="2" w:tplc="C8D89602" w:tentative="1">
      <w:start w:val="1"/>
      <w:numFmt w:val="bullet"/>
      <w:lvlText w:val=""/>
      <w:lvlJc w:val="left"/>
      <w:pPr>
        <w:tabs>
          <w:tab w:val="num" w:pos="2160"/>
        </w:tabs>
        <w:ind w:left="2160" w:hanging="360"/>
      </w:pPr>
      <w:rPr>
        <w:rFonts w:ascii="Wingdings" w:hAnsi="Wingdings" w:hint="default"/>
      </w:rPr>
    </w:lvl>
    <w:lvl w:ilvl="3" w:tplc="5194EBDC" w:tentative="1">
      <w:start w:val="1"/>
      <w:numFmt w:val="bullet"/>
      <w:lvlText w:val=""/>
      <w:lvlJc w:val="left"/>
      <w:pPr>
        <w:tabs>
          <w:tab w:val="num" w:pos="2880"/>
        </w:tabs>
        <w:ind w:left="2880" w:hanging="360"/>
      </w:pPr>
      <w:rPr>
        <w:rFonts w:ascii="Wingdings" w:hAnsi="Wingdings" w:hint="default"/>
      </w:rPr>
    </w:lvl>
    <w:lvl w:ilvl="4" w:tplc="FF8E7E7A" w:tentative="1">
      <w:start w:val="1"/>
      <w:numFmt w:val="bullet"/>
      <w:lvlText w:val=""/>
      <w:lvlJc w:val="left"/>
      <w:pPr>
        <w:tabs>
          <w:tab w:val="num" w:pos="3600"/>
        </w:tabs>
        <w:ind w:left="3600" w:hanging="360"/>
      </w:pPr>
      <w:rPr>
        <w:rFonts w:ascii="Wingdings" w:hAnsi="Wingdings" w:hint="default"/>
      </w:rPr>
    </w:lvl>
    <w:lvl w:ilvl="5" w:tplc="6DA26B48" w:tentative="1">
      <w:start w:val="1"/>
      <w:numFmt w:val="bullet"/>
      <w:lvlText w:val=""/>
      <w:lvlJc w:val="left"/>
      <w:pPr>
        <w:tabs>
          <w:tab w:val="num" w:pos="4320"/>
        </w:tabs>
        <w:ind w:left="4320" w:hanging="360"/>
      </w:pPr>
      <w:rPr>
        <w:rFonts w:ascii="Wingdings" w:hAnsi="Wingdings" w:hint="default"/>
      </w:rPr>
    </w:lvl>
    <w:lvl w:ilvl="6" w:tplc="0AD60B58" w:tentative="1">
      <w:start w:val="1"/>
      <w:numFmt w:val="bullet"/>
      <w:lvlText w:val=""/>
      <w:lvlJc w:val="left"/>
      <w:pPr>
        <w:tabs>
          <w:tab w:val="num" w:pos="5040"/>
        </w:tabs>
        <w:ind w:left="5040" w:hanging="360"/>
      </w:pPr>
      <w:rPr>
        <w:rFonts w:ascii="Wingdings" w:hAnsi="Wingdings" w:hint="default"/>
      </w:rPr>
    </w:lvl>
    <w:lvl w:ilvl="7" w:tplc="8BFCEF20" w:tentative="1">
      <w:start w:val="1"/>
      <w:numFmt w:val="bullet"/>
      <w:lvlText w:val=""/>
      <w:lvlJc w:val="left"/>
      <w:pPr>
        <w:tabs>
          <w:tab w:val="num" w:pos="5760"/>
        </w:tabs>
        <w:ind w:left="5760" w:hanging="360"/>
      </w:pPr>
      <w:rPr>
        <w:rFonts w:ascii="Wingdings" w:hAnsi="Wingdings" w:hint="default"/>
      </w:rPr>
    </w:lvl>
    <w:lvl w:ilvl="8" w:tplc="5C20920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FD738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2C01B2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2D97747"/>
    <w:multiLevelType w:val="hybridMultilevel"/>
    <w:tmpl w:val="4E9078C8"/>
    <w:lvl w:ilvl="0" w:tplc="2E26C866">
      <w:start w:val="1"/>
      <w:numFmt w:val="bullet"/>
      <w:lvlText w:val=""/>
      <w:lvlJc w:val="left"/>
      <w:pPr>
        <w:tabs>
          <w:tab w:val="num" w:pos="720"/>
        </w:tabs>
        <w:ind w:left="720" w:hanging="360"/>
      </w:pPr>
      <w:rPr>
        <w:rFonts w:ascii="Wingdings" w:hAnsi="Wingdings" w:hint="default"/>
      </w:rPr>
    </w:lvl>
    <w:lvl w:ilvl="1" w:tplc="97261B82">
      <w:start w:val="1"/>
      <w:numFmt w:val="bullet"/>
      <w:lvlText w:val=""/>
      <w:lvlJc w:val="left"/>
      <w:pPr>
        <w:tabs>
          <w:tab w:val="num" w:pos="1440"/>
        </w:tabs>
        <w:ind w:left="1440" w:hanging="360"/>
      </w:pPr>
      <w:rPr>
        <w:rFonts w:ascii="Wingdings" w:hAnsi="Wingdings" w:hint="default"/>
      </w:rPr>
    </w:lvl>
    <w:lvl w:ilvl="2" w:tplc="C1AC7046" w:tentative="1">
      <w:start w:val="1"/>
      <w:numFmt w:val="bullet"/>
      <w:lvlText w:val=""/>
      <w:lvlJc w:val="left"/>
      <w:pPr>
        <w:tabs>
          <w:tab w:val="num" w:pos="2160"/>
        </w:tabs>
        <w:ind w:left="2160" w:hanging="360"/>
      </w:pPr>
      <w:rPr>
        <w:rFonts w:ascii="Wingdings" w:hAnsi="Wingdings" w:hint="default"/>
      </w:rPr>
    </w:lvl>
    <w:lvl w:ilvl="3" w:tplc="8EB671EA" w:tentative="1">
      <w:start w:val="1"/>
      <w:numFmt w:val="bullet"/>
      <w:lvlText w:val=""/>
      <w:lvlJc w:val="left"/>
      <w:pPr>
        <w:tabs>
          <w:tab w:val="num" w:pos="2880"/>
        </w:tabs>
        <w:ind w:left="2880" w:hanging="360"/>
      </w:pPr>
      <w:rPr>
        <w:rFonts w:ascii="Wingdings" w:hAnsi="Wingdings" w:hint="default"/>
      </w:rPr>
    </w:lvl>
    <w:lvl w:ilvl="4" w:tplc="8E56DC52" w:tentative="1">
      <w:start w:val="1"/>
      <w:numFmt w:val="bullet"/>
      <w:lvlText w:val=""/>
      <w:lvlJc w:val="left"/>
      <w:pPr>
        <w:tabs>
          <w:tab w:val="num" w:pos="3600"/>
        </w:tabs>
        <w:ind w:left="3600" w:hanging="360"/>
      </w:pPr>
      <w:rPr>
        <w:rFonts w:ascii="Wingdings" w:hAnsi="Wingdings" w:hint="default"/>
      </w:rPr>
    </w:lvl>
    <w:lvl w:ilvl="5" w:tplc="D5FA7AF4" w:tentative="1">
      <w:start w:val="1"/>
      <w:numFmt w:val="bullet"/>
      <w:lvlText w:val=""/>
      <w:lvlJc w:val="left"/>
      <w:pPr>
        <w:tabs>
          <w:tab w:val="num" w:pos="4320"/>
        </w:tabs>
        <w:ind w:left="4320" w:hanging="360"/>
      </w:pPr>
      <w:rPr>
        <w:rFonts w:ascii="Wingdings" w:hAnsi="Wingdings" w:hint="default"/>
      </w:rPr>
    </w:lvl>
    <w:lvl w:ilvl="6" w:tplc="783AC9EE" w:tentative="1">
      <w:start w:val="1"/>
      <w:numFmt w:val="bullet"/>
      <w:lvlText w:val=""/>
      <w:lvlJc w:val="left"/>
      <w:pPr>
        <w:tabs>
          <w:tab w:val="num" w:pos="5040"/>
        </w:tabs>
        <w:ind w:left="5040" w:hanging="360"/>
      </w:pPr>
      <w:rPr>
        <w:rFonts w:ascii="Wingdings" w:hAnsi="Wingdings" w:hint="default"/>
      </w:rPr>
    </w:lvl>
    <w:lvl w:ilvl="7" w:tplc="2430B75C" w:tentative="1">
      <w:start w:val="1"/>
      <w:numFmt w:val="bullet"/>
      <w:lvlText w:val=""/>
      <w:lvlJc w:val="left"/>
      <w:pPr>
        <w:tabs>
          <w:tab w:val="num" w:pos="5760"/>
        </w:tabs>
        <w:ind w:left="5760" w:hanging="360"/>
      </w:pPr>
      <w:rPr>
        <w:rFonts w:ascii="Wingdings" w:hAnsi="Wingdings" w:hint="default"/>
      </w:rPr>
    </w:lvl>
    <w:lvl w:ilvl="8" w:tplc="E8E2D3C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645A8C"/>
    <w:multiLevelType w:val="hybridMultilevel"/>
    <w:tmpl w:val="E206B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E1F4F3CC"/>
    <w:lvl w:ilvl="0" w:tplc="662878D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EEE7CC6"/>
    <w:multiLevelType w:val="hybridMultilevel"/>
    <w:tmpl w:val="2132C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053FE5"/>
    <w:multiLevelType w:val="hybridMultilevel"/>
    <w:tmpl w:val="B0BE1C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4147B6"/>
    <w:multiLevelType w:val="hybridMultilevel"/>
    <w:tmpl w:val="902EA5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5164A21"/>
    <w:multiLevelType w:val="hybridMultilevel"/>
    <w:tmpl w:val="2A6E0BB8"/>
    <w:lvl w:ilvl="0" w:tplc="08090003">
      <w:start w:val="1"/>
      <w:numFmt w:val="bullet"/>
      <w:lvlText w:val="o"/>
      <w:lvlJc w:val="left"/>
      <w:pPr>
        <w:ind w:left="2520" w:hanging="360"/>
      </w:pPr>
      <w:rPr>
        <w:rFonts w:ascii="Courier New" w:hAnsi="Courier New" w:cs="Courier New"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21" w15:restartNumberingAfterBreak="0">
    <w:nsid w:val="66384ECD"/>
    <w:multiLevelType w:val="hybridMultilevel"/>
    <w:tmpl w:val="9BDA9C6C"/>
    <w:lvl w:ilvl="0" w:tplc="04090001">
      <w:start w:val="1"/>
      <w:numFmt w:val="bullet"/>
      <w:lvlText w:val=""/>
      <w:lvlJc w:val="left"/>
      <w:pPr>
        <w:ind w:left="717" w:hanging="360"/>
      </w:pPr>
      <w:rPr>
        <w:rFonts w:ascii="Symbol" w:hAnsi="Symbol"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2" w15:restartNumberingAfterBreak="0">
    <w:nsid w:val="68D92861"/>
    <w:multiLevelType w:val="hybridMultilevel"/>
    <w:tmpl w:val="C6AADBC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6CEB313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393128F"/>
    <w:multiLevelType w:val="hybridMultilevel"/>
    <w:tmpl w:val="6A5CABDC"/>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15"/>
  </w:num>
  <w:num w:numId="2">
    <w:abstractNumId w:val="18"/>
  </w:num>
  <w:num w:numId="3">
    <w:abstractNumId w:val="7"/>
  </w:num>
  <w:num w:numId="4">
    <w:abstractNumId w:val="5"/>
  </w:num>
  <w:num w:numId="5">
    <w:abstractNumId w:val="8"/>
  </w:num>
  <w:num w:numId="6">
    <w:abstractNumId w:val="6"/>
  </w:num>
  <w:num w:numId="7">
    <w:abstractNumId w:val="12"/>
  </w:num>
  <w:num w:numId="8">
    <w:abstractNumId w:val="23"/>
  </w:num>
  <w:num w:numId="9">
    <w:abstractNumId w:val="11"/>
  </w:num>
  <w:num w:numId="10">
    <w:abstractNumId w:val="13"/>
  </w:num>
  <w:num w:numId="11">
    <w:abstractNumId w:val="10"/>
  </w:num>
  <w:num w:numId="12">
    <w:abstractNumId w:val="1"/>
  </w:num>
  <w:num w:numId="13">
    <w:abstractNumId w:val="4"/>
  </w:num>
  <w:num w:numId="14">
    <w:abstractNumId w:val="19"/>
  </w:num>
  <w:num w:numId="15">
    <w:abstractNumId w:val="3"/>
  </w:num>
  <w:num w:numId="16">
    <w:abstractNumId w:val="20"/>
  </w:num>
  <w:num w:numId="17">
    <w:abstractNumId w:val="9"/>
  </w:num>
  <w:num w:numId="18">
    <w:abstractNumId w:val="0"/>
  </w:num>
  <w:num w:numId="19">
    <w:abstractNumId w:val="17"/>
  </w:num>
  <w:num w:numId="20">
    <w:abstractNumId w:val="21"/>
  </w:num>
  <w:num w:numId="21">
    <w:abstractNumId w:val="14"/>
  </w:num>
  <w:num w:numId="22">
    <w:abstractNumId w:val="16"/>
  </w:num>
  <w:num w:numId="23">
    <w:abstractNumId w:val="2"/>
  </w:num>
  <w:num w:numId="24">
    <w:abstractNumId w:val="24"/>
  </w:num>
  <w:num w:numId="25">
    <w:abstractNumId w:val="22"/>
  </w:num>
  <w:num w:numId="26">
    <w:abstractNumId w:val="3"/>
  </w:num>
  <w:num w:numId="27">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6"/>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52"/>
    <w:rsid w:val="000010D2"/>
    <w:rsid w:val="00003463"/>
    <w:rsid w:val="00003791"/>
    <w:rsid w:val="0000684B"/>
    <w:rsid w:val="000068AE"/>
    <w:rsid w:val="000072CB"/>
    <w:rsid w:val="00007366"/>
    <w:rsid w:val="00007381"/>
    <w:rsid w:val="00007FE7"/>
    <w:rsid w:val="00010742"/>
    <w:rsid w:val="000114DD"/>
    <w:rsid w:val="00011EA4"/>
    <w:rsid w:val="00013013"/>
    <w:rsid w:val="00013B7A"/>
    <w:rsid w:val="00014CB8"/>
    <w:rsid w:val="00022127"/>
    <w:rsid w:val="00022963"/>
    <w:rsid w:val="00022E4A"/>
    <w:rsid w:val="00023508"/>
    <w:rsid w:val="000238C4"/>
    <w:rsid w:val="00024B2D"/>
    <w:rsid w:val="00027891"/>
    <w:rsid w:val="00031377"/>
    <w:rsid w:val="00031584"/>
    <w:rsid w:val="00031E8E"/>
    <w:rsid w:val="0003228C"/>
    <w:rsid w:val="00032E51"/>
    <w:rsid w:val="00034740"/>
    <w:rsid w:val="00036FFC"/>
    <w:rsid w:val="00041CA6"/>
    <w:rsid w:val="00046953"/>
    <w:rsid w:val="00053826"/>
    <w:rsid w:val="00053DE0"/>
    <w:rsid w:val="00055C31"/>
    <w:rsid w:val="00060A63"/>
    <w:rsid w:val="000611B2"/>
    <w:rsid w:val="00061EA9"/>
    <w:rsid w:val="00062C30"/>
    <w:rsid w:val="00063167"/>
    <w:rsid w:val="00063EAA"/>
    <w:rsid w:val="00064459"/>
    <w:rsid w:val="000645E3"/>
    <w:rsid w:val="000668B8"/>
    <w:rsid w:val="00066FF3"/>
    <w:rsid w:val="000704D4"/>
    <w:rsid w:val="00074010"/>
    <w:rsid w:val="00075250"/>
    <w:rsid w:val="00076D9F"/>
    <w:rsid w:val="00077ED3"/>
    <w:rsid w:val="00080CC5"/>
    <w:rsid w:val="00081691"/>
    <w:rsid w:val="00081D91"/>
    <w:rsid w:val="0008272D"/>
    <w:rsid w:val="00083C23"/>
    <w:rsid w:val="00083D5D"/>
    <w:rsid w:val="0008465F"/>
    <w:rsid w:val="00084ADB"/>
    <w:rsid w:val="00085B93"/>
    <w:rsid w:val="000863E7"/>
    <w:rsid w:val="00086839"/>
    <w:rsid w:val="0009028E"/>
    <w:rsid w:val="00092BEE"/>
    <w:rsid w:val="0009410D"/>
    <w:rsid w:val="00095290"/>
    <w:rsid w:val="00095335"/>
    <w:rsid w:val="00096D5D"/>
    <w:rsid w:val="000A0744"/>
    <w:rsid w:val="000A29A5"/>
    <w:rsid w:val="000A574F"/>
    <w:rsid w:val="000A6394"/>
    <w:rsid w:val="000A7CDC"/>
    <w:rsid w:val="000B3D58"/>
    <w:rsid w:val="000B4CD3"/>
    <w:rsid w:val="000C038A"/>
    <w:rsid w:val="000C055C"/>
    <w:rsid w:val="000C12BF"/>
    <w:rsid w:val="000C15C3"/>
    <w:rsid w:val="000C30D0"/>
    <w:rsid w:val="000C4459"/>
    <w:rsid w:val="000C6598"/>
    <w:rsid w:val="000D142C"/>
    <w:rsid w:val="000D17C6"/>
    <w:rsid w:val="000D2DD3"/>
    <w:rsid w:val="000D3E77"/>
    <w:rsid w:val="000D4496"/>
    <w:rsid w:val="000D56CE"/>
    <w:rsid w:val="000D5C9A"/>
    <w:rsid w:val="000D5D66"/>
    <w:rsid w:val="000D756F"/>
    <w:rsid w:val="000E065C"/>
    <w:rsid w:val="000E2C8B"/>
    <w:rsid w:val="000E4F25"/>
    <w:rsid w:val="000E6FC1"/>
    <w:rsid w:val="000F02FA"/>
    <w:rsid w:val="000F0850"/>
    <w:rsid w:val="000F11ED"/>
    <w:rsid w:val="000F31A1"/>
    <w:rsid w:val="000F35F7"/>
    <w:rsid w:val="000F3F3D"/>
    <w:rsid w:val="000F4175"/>
    <w:rsid w:val="000F7E8D"/>
    <w:rsid w:val="001021AD"/>
    <w:rsid w:val="00103CD3"/>
    <w:rsid w:val="00106E2B"/>
    <w:rsid w:val="00107D2F"/>
    <w:rsid w:val="00110A86"/>
    <w:rsid w:val="00110B54"/>
    <w:rsid w:val="00110C7F"/>
    <w:rsid w:val="00112322"/>
    <w:rsid w:val="00114155"/>
    <w:rsid w:val="00121544"/>
    <w:rsid w:val="00123A3D"/>
    <w:rsid w:val="00124F0D"/>
    <w:rsid w:val="00130709"/>
    <w:rsid w:val="0013081E"/>
    <w:rsid w:val="0013203B"/>
    <w:rsid w:val="001324C6"/>
    <w:rsid w:val="001328A4"/>
    <w:rsid w:val="001352E8"/>
    <w:rsid w:val="0013537D"/>
    <w:rsid w:val="0014016C"/>
    <w:rsid w:val="001408EB"/>
    <w:rsid w:val="00142DAF"/>
    <w:rsid w:val="00145D43"/>
    <w:rsid w:val="001462DB"/>
    <w:rsid w:val="001471AB"/>
    <w:rsid w:val="00152DA9"/>
    <w:rsid w:val="00153651"/>
    <w:rsid w:val="00153A67"/>
    <w:rsid w:val="0015406A"/>
    <w:rsid w:val="00156119"/>
    <w:rsid w:val="001602C5"/>
    <w:rsid w:val="001608D9"/>
    <w:rsid w:val="0016154F"/>
    <w:rsid w:val="00162A37"/>
    <w:rsid w:val="00162E9A"/>
    <w:rsid w:val="0016343B"/>
    <w:rsid w:val="001670A0"/>
    <w:rsid w:val="0016778E"/>
    <w:rsid w:val="0017036C"/>
    <w:rsid w:val="00170C49"/>
    <w:rsid w:val="001722BD"/>
    <w:rsid w:val="00172465"/>
    <w:rsid w:val="001724A1"/>
    <w:rsid w:val="001725AB"/>
    <w:rsid w:val="00174328"/>
    <w:rsid w:val="00177F5A"/>
    <w:rsid w:val="001846C8"/>
    <w:rsid w:val="00184FC4"/>
    <w:rsid w:val="001851D9"/>
    <w:rsid w:val="0018554D"/>
    <w:rsid w:val="00185D4C"/>
    <w:rsid w:val="0019243D"/>
    <w:rsid w:val="00192C46"/>
    <w:rsid w:val="00193C6E"/>
    <w:rsid w:val="0019432A"/>
    <w:rsid w:val="00195C5D"/>
    <w:rsid w:val="00197978"/>
    <w:rsid w:val="00197D82"/>
    <w:rsid w:val="001A1C2A"/>
    <w:rsid w:val="001A2324"/>
    <w:rsid w:val="001A33C9"/>
    <w:rsid w:val="001A55A0"/>
    <w:rsid w:val="001A5673"/>
    <w:rsid w:val="001A5C50"/>
    <w:rsid w:val="001A671B"/>
    <w:rsid w:val="001A6C0C"/>
    <w:rsid w:val="001A6EF6"/>
    <w:rsid w:val="001A76C9"/>
    <w:rsid w:val="001A7B60"/>
    <w:rsid w:val="001B05C8"/>
    <w:rsid w:val="001B0F95"/>
    <w:rsid w:val="001B1920"/>
    <w:rsid w:val="001B1AFD"/>
    <w:rsid w:val="001B4A41"/>
    <w:rsid w:val="001B4CCA"/>
    <w:rsid w:val="001B7A65"/>
    <w:rsid w:val="001C15E9"/>
    <w:rsid w:val="001C23A0"/>
    <w:rsid w:val="001C26CF"/>
    <w:rsid w:val="001C300F"/>
    <w:rsid w:val="001D01C3"/>
    <w:rsid w:val="001D0C30"/>
    <w:rsid w:val="001D1473"/>
    <w:rsid w:val="001D3A33"/>
    <w:rsid w:val="001D3D2A"/>
    <w:rsid w:val="001D4096"/>
    <w:rsid w:val="001D4959"/>
    <w:rsid w:val="001D4FB2"/>
    <w:rsid w:val="001E13FF"/>
    <w:rsid w:val="001E29BE"/>
    <w:rsid w:val="001E415A"/>
    <w:rsid w:val="001E41C5"/>
    <w:rsid w:val="001E41F3"/>
    <w:rsid w:val="001E427A"/>
    <w:rsid w:val="001E4D79"/>
    <w:rsid w:val="001E516B"/>
    <w:rsid w:val="001E61DB"/>
    <w:rsid w:val="001E61EE"/>
    <w:rsid w:val="001F0D11"/>
    <w:rsid w:val="001F37CD"/>
    <w:rsid w:val="001F3842"/>
    <w:rsid w:val="001F3C1D"/>
    <w:rsid w:val="001F483D"/>
    <w:rsid w:val="001F67A9"/>
    <w:rsid w:val="001F6E1C"/>
    <w:rsid w:val="001F7EDF"/>
    <w:rsid w:val="0020033D"/>
    <w:rsid w:val="00200D6C"/>
    <w:rsid w:val="002023CA"/>
    <w:rsid w:val="00202A62"/>
    <w:rsid w:val="00205E90"/>
    <w:rsid w:val="002065BA"/>
    <w:rsid w:val="00206D0C"/>
    <w:rsid w:val="00206ED9"/>
    <w:rsid w:val="00210044"/>
    <w:rsid w:val="002104BA"/>
    <w:rsid w:val="00210C27"/>
    <w:rsid w:val="0021209C"/>
    <w:rsid w:val="0021243C"/>
    <w:rsid w:val="002135EC"/>
    <w:rsid w:val="00213B8D"/>
    <w:rsid w:val="0021509E"/>
    <w:rsid w:val="0021599D"/>
    <w:rsid w:val="00217F8E"/>
    <w:rsid w:val="002203A1"/>
    <w:rsid w:val="00220897"/>
    <w:rsid w:val="002219C8"/>
    <w:rsid w:val="00221E2D"/>
    <w:rsid w:val="00222E93"/>
    <w:rsid w:val="00223A25"/>
    <w:rsid w:val="0022448C"/>
    <w:rsid w:val="002249F9"/>
    <w:rsid w:val="002251F9"/>
    <w:rsid w:val="00226531"/>
    <w:rsid w:val="00227504"/>
    <w:rsid w:val="00230A9F"/>
    <w:rsid w:val="00230BBE"/>
    <w:rsid w:val="00231862"/>
    <w:rsid w:val="0023279E"/>
    <w:rsid w:val="00232ABC"/>
    <w:rsid w:val="0023321D"/>
    <w:rsid w:val="00234624"/>
    <w:rsid w:val="002346FF"/>
    <w:rsid w:val="002347C1"/>
    <w:rsid w:val="00234F72"/>
    <w:rsid w:val="00235944"/>
    <w:rsid w:val="00236B13"/>
    <w:rsid w:val="002375F2"/>
    <w:rsid w:val="002416AE"/>
    <w:rsid w:val="00241AB9"/>
    <w:rsid w:val="0025084E"/>
    <w:rsid w:val="00253167"/>
    <w:rsid w:val="00255578"/>
    <w:rsid w:val="00257883"/>
    <w:rsid w:val="00257EC4"/>
    <w:rsid w:val="0026004D"/>
    <w:rsid w:val="00260244"/>
    <w:rsid w:val="00261930"/>
    <w:rsid w:val="00263313"/>
    <w:rsid w:val="00263CCF"/>
    <w:rsid w:val="00264486"/>
    <w:rsid w:val="00264C6B"/>
    <w:rsid w:val="0026567C"/>
    <w:rsid w:val="00266A24"/>
    <w:rsid w:val="002673A3"/>
    <w:rsid w:val="00267B00"/>
    <w:rsid w:val="00267C7E"/>
    <w:rsid w:val="00267CD0"/>
    <w:rsid w:val="002704CC"/>
    <w:rsid w:val="00270DD6"/>
    <w:rsid w:val="002711DC"/>
    <w:rsid w:val="00271459"/>
    <w:rsid w:val="002716E3"/>
    <w:rsid w:val="0027256E"/>
    <w:rsid w:val="00272F93"/>
    <w:rsid w:val="00274595"/>
    <w:rsid w:val="00275D12"/>
    <w:rsid w:val="002765C3"/>
    <w:rsid w:val="0028013D"/>
    <w:rsid w:val="00282031"/>
    <w:rsid w:val="002826DA"/>
    <w:rsid w:val="00282ABE"/>
    <w:rsid w:val="002831CC"/>
    <w:rsid w:val="002835B6"/>
    <w:rsid w:val="00284654"/>
    <w:rsid w:val="00284805"/>
    <w:rsid w:val="002860C4"/>
    <w:rsid w:val="00286AA7"/>
    <w:rsid w:val="00286B09"/>
    <w:rsid w:val="00286C8F"/>
    <w:rsid w:val="002877A1"/>
    <w:rsid w:val="0028793F"/>
    <w:rsid w:val="00287D7B"/>
    <w:rsid w:val="00290545"/>
    <w:rsid w:val="00292E97"/>
    <w:rsid w:val="002950C9"/>
    <w:rsid w:val="0029561F"/>
    <w:rsid w:val="00295A36"/>
    <w:rsid w:val="00295AB3"/>
    <w:rsid w:val="00297753"/>
    <w:rsid w:val="002A13A7"/>
    <w:rsid w:val="002A24C8"/>
    <w:rsid w:val="002A3C39"/>
    <w:rsid w:val="002A4AC8"/>
    <w:rsid w:val="002A4B56"/>
    <w:rsid w:val="002A5535"/>
    <w:rsid w:val="002A56EE"/>
    <w:rsid w:val="002A5794"/>
    <w:rsid w:val="002A59C9"/>
    <w:rsid w:val="002A7ABA"/>
    <w:rsid w:val="002B02B0"/>
    <w:rsid w:val="002B3F18"/>
    <w:rsid w:val="002B5741"/>
    <w:rsid w:val="002B6C85"/>
    <w:rsid w:val="002B7255"/>
    <w:rsid w:val="002B7295"/>
    <w:rsid w:val="002C0C30"/>
    <w:rsid w:val="002C21D5"/>
    <w:rsid w:val="002C335D"/>
    <w:rsid w:val="002C3BA5"/>
    <w:rsid w:val="002C423E"/>
    <w:rsid w:val="002C6C15"/>
    <w:rsid w:val="002C7D05"/>
    <w:rsid w:val="002D0B24"/>
    <w:rsid w:val="002D1875"/>
    <w:rsid w:val="002D198A"/>
    <w:rsid w:val="002D3F60"/>
    <w:rsid w:val="002D443F"/>
    <w:rsid w:val="002D51D1"/>
    <w:rsid w:val="002D6BAC"/>
    <w:rsid w:val="002E15B7"/>
    <w:rsid w:val="002E1853"/>
    <w:rsid w:val="002E2092"/>
    <w:rsid w:val="002E396C"/>
    <w:rsid w:val="002E3BD1"/>
    <w:rsid w:val="002E465C"/>
    <w:rsid w:val="002E485D"/>
    <w:rsid w:val="002E4CAB"/>
    <w:rsid w:val="002E5C5F"/>
    <w:rsid w:val="002E6083"/>
    <w:rsid w:val="002E7018"/>
    <w:rsid w:val="002E72BE"/>
    <w:rsid w:val="002F1067"/>
    <w:rsid w:val="002F163B"/>
    <w:rsid w:val="002F1A2E"/>
    <w:rsid w:val="002F38B1"/>
    <w:rsid w:val="002F648C"/>
    <w:rsid w:val="00300689"/>
    <w:rsid w:val="0030156E"/>
    <w:rsid w:val="00304898"/>
    <w:rsid w:val="00305409"/>
    <w:rsid w:val="0030595D"/>
    <w:rsid w:val="0030603F"/>
    <w:rsid w:val="003067BA"/>
    <w:rsid w:val="00306E3B"/>
    <w:rsid w:val="003105B3"/>
    <w:rsid w:val="00311099"/>
    <w:rsid w:val="00312AC6"/>
    <w:rsid w:val="00312D65"/>
    <w:rsid w:val="003147C4"/>
    <w:rsid w:val="003151E5"/>
    <w:rsid w:val="003156F1"/>
    <w:rsid w:val="003207B0"/>
    <w:rsid w:val="00320897"/>
    <w:rsid w:val="00320D34"/>
    <w:rsid w:val="00320DBE"/>
    <w:rsid w:val="00320FC2"/>
    <w:rsid w:val="0032207F"/>
    <w:rsid w:val="003234C1"/>
    <w:rsid w:val="00323551"/>
    <w:rsid w:val="0032370F"/>
    <w:rsid w:val="00324486"/>
    <w:rsid w:val="003255FE"/>
    <w:rsid w:val="00325D7B"/>
    <w:rsid w:val="003260A5"/>
    <w:rsid w:val="00326610"/>
    <w:rsid w:val="0032681A"/>
    <w:rsid w:val="00326D2F"/>
    <w:rsid w:val="00327D1C"/>
    <w:rsid w:val="00331E0F"/>
    <w:rsid w:val="00331EFF"/>
    <w:rsid w:val="00332A39"/>
    <w:rsid w:val="003343CA"/>
    <w:rsid w:val="00334AD8"/>
    <w:rsid w:val="003350E7"/>
    <w:rsid w:val="00342F55"/>
    <w:rsid w:val="00343A1F"/>
    <w:rsid w:val="00343F9A"/>
    <w:rsid w:val="00344616"/>
    <w:rsid w:val="00346F6E"/>
    <w:rsid w:val="003477A5"/>
    <w:rsid w:val="0035209C"/>
    <w:rsid w:val="00352792"/>
    <w:rsid w:val="00355BB4"/>
    <w:rsid w:val="00360580"/>
    <w:rsid w:val="003615E0"/>
    <w:rsid w:val="00363EAB"/>
    <w:rsid w:val="00365CE1"/>
    <w:rsid w:val="0036716B"/>
    <w:rsid w:val="003721C3"/>
    <w:rsid w:val="00372674"/>
    <w:rsid w:val="00372971"/>
    <w:rsid w:val="003739E7"/>
    <w:rsid w:val="003741BE"/>
    <w:rsid w:val="003741F3"/>
    <w:rsid w:val="00374E74"/>
    <w:rsid w:val="00376850"/>
    <w:rsid w:val="00380A35"/>
    <w:rsid w:val="00381744"/>
    <w:rsid w:val="00381F3F"/>
    <w:rsid w:val="00383996"/>
    <w:rsid w:val="003847EE"/>
    <w:rsid w:val="00384AFE"/>
    <w:rsid w:val="00385724"/>
    <w:rsid w:val="00390367"/>
    <w:rsid w:val="003911C7"/>
    <w:rsid w:val="0039139D"/>
    <w:rsid w:val="003917B7"/>
    <w:rsid w:val="00393B4F"/>
    <w:rsid w:val="00395FD3"/>
    <w:rsid w:val="003962F3"/>
    <w:rsid w:val="00397FBB"/>
    <w:rsid w:val="003A0737"/>
    <w:rsid w:val="003A0CF7"/>
    <w:rsid w:val="003A3451"/>
    <w:rsid w:val="003A466B"/>
    <w:rsid w:val="003A530A"/>
    <w:rsid w:val="003A5566"/>
    <w:rsid w:val="003A6367"/>
    <w:rsid w:val="003A70A3"/>
    <w:rsid w:val="003B1F90"/>
    <w:rsid w:val="003B250C"/>
    <w:rsid w:val="003B34F8"/>
    <w:rsid w:val="003B3764"/>
    <w:rsid w:val="003B41BB"/>
    <w:rsid w:val="003B6762"/>
    <w:rsid w:val="003B7D2A"/>
    <w:rsid w:val="003B7EAB"/>
    <w:rsid w:val="003B7F26"/>
    <w:rsid w:val="003C485B"/>
    <w:rsid w:val="003D2EA8"/>
    <w:rsid w:val="003D3656"/>
    <w:rsid w:val="003D38E5"/>
    <w:rsid w:val="003D3A03"/>
    <w:rsid w:val="003D6C41"/>
    <w:rsid w:val="003D6D47"/>
    <w:rsid w:val="003D6F82"/>
    <w:rsid w:val="003E06B0"/>
    <w:rsid w:val="003E1A36"/>
    <w:rsid w:val="003E4469"/>
    <w:rsid w:val="003E5611"/>
    <w:rsid w:val="003E7271"/>
    <w:rsid w:val="003F0D02"/>
    <w:rsid w:val="003F1ED4"/>
    <w:rsid w:val="003F3F9E"/>
    <w:rsid w:val="003F7BB3"/>
    <w:rsid w:val="00400BF7"/>
    <w:rsid w:val="00400E96"/>
    <w:rsid w:val="0040157B"/>
    <w:rsid w:val="004043FD"/>
    <w:rsid w:val="004051CC"/>
    <w:rsid w:val="00406197"/>
    <w:rsid w:val="004063FF"/>
    <w:rsid w:val="00407439"/>
    <w:rsid w:val="00407DD3"/>
    <w:rsid w:val="00410F6D"/>
    <w:rsid w:val="004118CC"/>
    <w:rsid w:val="00411F75"/>
    <w:rsid w:val="004148C9"/>
    <w:rsid w:val="00414C1C"/>
    <w:rsid w:val="004161BF"/>
    <w:rsid w:val="004210C7"/>
    <w:rsid w:val="00421D05"/>
    <w:rsid w:val="00422FC0"/>
    <w:rsid w:val="00423C41"/>
    <w:rsid w:val="004242F1"/>
    <w:rsid w:val="00424C85"/>
    <w:rsid w:val="004257BB"/>
    <w:rsid w:val="00426A41"/>
    <w:rsid w:val="0042750E"/>
    <w:rsid w:val="00427844"/>
    <w:rsid w:val="0043100E"/>
    <w:rsid w:val="0043288B"/>
    <w:rsid w:val="00433249"/>
    <w:rsid w:val="004361B0"/>
    <w:rsid w:val="0043762B"/>
    <w:rsid w:val="00441435"/>
    <w:rsid w:val="004420DD"/>
    <w:rsid w:val="004430D8"/>
    <w:rsid w:val="0044310F"/>
    <w:rsid w:val="00446415"/>
    <w:rsid w:val="0044677C"/>
    <w:rsid w:val="00446A9C"/>
    <w:rsid w:val="00446E9D"/>
    <w:rsid w:val="00447CD8"/>
    <w:rsid w:val="0045144D"/>
    <w:rsid w:val="00452006"/>
    <w:rsid w:val="0045266B"/>
    <w:rsid w:val="00452D82"/>
    <w:rsid w:val="00453F16"/>
    <w:rsid w:val="00453FBF"/>
    <w:rsid w:val="00454195"/>
    <w:rsid w:val="004554B0"/>
    <w:rsid w:val="00455E93"/>
    <w:rsid w:val="00456C53"/>
    <w:rsid w:val="00456E08"/>
    <w:rsid w:val="004623EB"/>
    <w:rsid w:val="0046247F"/>
    <w:rsid w:val="004624E7"/>
    <w:rsid w:val="00464A34"/>
    <w:rsid w:val="00466DFC"/>
    <w:rsid w:val="00466EF0"/>
    <w:rsid w:val="00471D78"/>
    <w:rsid w:val="00472C4C"/>
    <w:rsid w:val="00472FD8"/>
    <w:rsid w:val="00476A53"/>
    <w:rsid w:val="00476A82"/>
    <w:rsid w:val="00476BE2"/>
    <w:rsid w:val="004815B0"/>
    <w:rsid w:val="00481768"/>
    <w:rsid w:val="004819BF"/>
    <w:rsid w:val="0048328B"/>
    <w:rsid w:val="00483B25"/>
    <w:rsid w:val="00485944"/>
    <w:rsid w:val="00487015"/>
    <w:rsid w:val="004902E1"/>
    <w:rsid w:val="004925C1"/>
    <w:rsid w:val="004926ED"/>
    <w:rsid w:val="004930DB"/>
    <w:rsid w:val="004935BE"/>
    <w:rsid w:val="00494572"/>
    <w:rsid w:val="00496303"/>
    <w:rsid w:val="0049740D"/>
    <w:rsid w:val="004A1949"/>
    <w:rsid w:val="004A35F4"/>
    <w:rsid w:val="004A3A00"/>
    <w:rsid w:val="004A3DED"/>
    <w:rsid w:val="004A4393"/>
    <w:rsid w:val="004B2CCC"/>
    <w:rsid w:val="004B30E4"/>
    <w:rsid w:val="004B365B"/>
    <w:rsid w:val="004B4C07"/>
    <w:rsid w:val="004B657C"/>
    <w:rsid w:val="004B67E9"/>
    <w:rsid w:val="004B75B7"/>
    <w:rsid w:val="004B7D14"/>
    <w:rsid w:val="004C34BB"/>
    <w:rsid w:val="004C4515"/>
    <w:rsid w:val="004C4F9D"/>
    <w:rsid w:val="004C55AA"/>
    <w:rsid w:val="004C619E"/>
    <w:rsid w:val="004C633C"/>
    <w:rsid w:val="004C7949"/>
    <w:rsid w:val="004D0D2B"/>
    <w:rsid w:val="004D6688"/>
    <w:rsid w:val="004D7EF2"/>
    <w:rsid w:val="004E1A85"/>
    <w:rsid w:val="004E212C"/>
    <w:rsid w:val="004E27AA"/>
    <w:rsid w:val="004E4490"/>
    <w:rsid w:val="004E58AC"/>
    <w:rsid w:val="004E5B65"/>
    <w:rsid w:val="004E7CA7"/>
    <w:rsid w:val="004F0F0C"/>
    <w:rsid w:val="004F1A6C"/>
    <w:rsid w:val="004F21CF"/>
    <w:rsid w:val="004F2267"/>
    <w:rsid w:val="004F340D"/>
    <w:rsid w:val="004F6237"/>
    <w:rsid w:val="004F6BB1"/>
    <w:rsid w:val="004F7173"/>
    <w:rsid w:val="00500675"/>
    <w:rsid w:val="00504E41"/>
    <w:rsid w:val="005053CA"/>
    <w:rsid w:val="00506211"/>
    <w:rsid w:val="00507543"/>
    <w:rsid w:val="00512CE5"/>
    <w:rsid w:val="005132B4"/>
    <w:rsid w:val="005148E7"/>
    <w:rsid w:val="0051580D"/>
    <w:rsid w:val="00516F9E"/>
    <w:rsid w:val="00517220"/>
    <w:rsid w:val="005173AF"/>
    <w:rsid w:val="00521456"/>
    <w:rsid w:val="005227DB"/>
    <w:rsid w:val="00522F28"/>
    <w:rsid w:val="005236CF"/>
    <w:rsid w:val="005237A7"/>
    <w:rsid w:val="005245AD"/>
    <w:rsid w:val="00524FFD"/>
    <w:rsid w:val="0052643E"/>
    <w:rsid w:val="00527D7A"/>
    <w:rsid w:val="00531975"/>
    <w:rsid w:val="00531D2F"/>
    <w:rsid w:val="005320C7"/>
    <w:rsid w:val="005320EB"/>
    <w:rsid w:val="005347C8"/>
    <w:rsid w:val="00534B4E"/>
    <w:rsid w:val="00540F5C"/>
    <w:rsid w:val="00540F75"/>
    <w:rsid w:val="005427CF"/>
    <w:rsid w:val="005436B4"/>
    <w:rsid w:val="00543A40"/>
    <w:rsid w:val="00544AF9"/>
    <w:rsid w:val="005456D5"/>
    <w:rsid w:val="0054608C"/>
    <w:rsid w:val="005475D6"/>
    <w:rsid w:val="00547BB5"/>
    <w:rsid w:val="00547BD1"/>
    <w:rsid w:val="005518C9"/>
    <w:rsid w:val="005530C9"/>
    <w:rsid w:val="00553769"/>
    <w:rsid w:val="00555BE0"/>
    <w:rsid w:val="00560591"/>
    <w:rsid w:val="00562236"/>
    <w:rsid w:val="00563E0D"/>
    <w:rsid w:val="00565480"/>
    <w:rsid w:val="0057153D"/>
    <w:rsid w:val="00571B27"/>
    <w:rsid w:val="00571F80"/>
    <w:rsid w:val="0057323C"/>
    <w:rsid w:val="005746C1"/>
    <w:rsid w:val="0057529D"/>
    <w:rsid w:val="005802D6"/>
    <w:rsid w:val="0058042B"/>
    <w:rsid w:val="00581E81"/>
    <w:rsid w:val="005833B6"/>
    <w:rsid w:val="00583C66"/>
    <w:rsid w:val="00587B58"/>
    <w:rsid w:val="005906D0"/>
    <w:rsid w:val="00592798"/>
    <w:rsid w:val="00592D74"/>
    <w:rsid w:val="00593BCF"/>
    <w:rsid w:val="00594E83"/>
    <w:rsid w:val="00594FCB"/>
    <w:rsid w:val="0059657E"/>
    <w:rsid w:val="00596E55"/>
    <w:rsid w:val="005973B0"/>
    <w:rsid w:val="00597D27"/>
    <w:rsid w:val="005A0621"/>
    <w:rsid w:val="005A3623"/>
    <w:rsid w:val="005A3C05"/>
    <w:rsid w:val="005A50E1"/>
    <w:rsid w:val="005A6A11"/>
    <w:rsid w:val="005A7613"/>
    <w:rsid w:val="005B0F5F"/>
    <w:rsid w:val="005B103D"/>
    <w:rsid w:val="005B2A38"/>
    <w:rsid w:val="005B3097"/>
    <w:rsid w:val="005B3752"/>
    <w:rsid w:val="005B45D1"/>
    <w:rsid w:val="005B473B"/>
    <w:rsid w:val="005B4F71"/>
    <w:rsid w:val="005C07B8"/>
    <w:rsid w:val="005C1D02"/>
    <w:rsid w:val="005C2E50"/>
    <w:rsid w:val="005C4A03"/>
    <w:rsid w:val="005C5079"/>
    <w:rsid w:val="005C5FD2"/>
    <w:rsid w:val="005D0464"/>
    <w:rsid w:val="005D0713"/>
    <w:rsid w:val="005D2683"/>
    <w:rsid w:val="005D2F53"/>
    <w:rsid w:val="005D3014"/>
    <w:rsid w:val="005D352B"/>
    <w:rsid w:val="005D35B8"/>
    <w:rsid w:val="005D4948"/>
    <w:rsid w:val="005D6594"/>
    <w:rsid w:val="005E088C"/>
    <w:rsid w:val="005E1AF3"/>
    <w:rsid w:val="005E1C80"/>
    <w:rsid w:val="005E25C0"/>
    <w:rsid w:val="005E275E"/>
    <w:rsid w:val="005E2C44"/>
    <w:rsid w:val="005E4BF8"/>
    <w:rsid w:val="005E594C"/>
    <w:rsid w:val="005F03F7"/>
    <w:rsid w:val="005F0C07"/>
    <w:rsid w:val="005F6B34"/>
    <w:rsid w:val="005F6E5E"/>
    <w:rsid w:val="005F7F3E"/>
    <w:rsid w:val="005F7F88"/>
    <w:rsid w:val="00600E4B"/>
    <w:rsid w:val="006050F0"/>
    <w:rsid w:val="0060546E"/>
    <w:rsid w:val="00605CFB"/>
    <w:rsid w:val="00610CB3"/>
    <w:rsid w:val="006130A1"/>
    <w:rsid w:val="006136FC"/>
    <w:rsid w:val="00614E18"/>
    <w:rsid w:val="00616962"/>
    <w:rsid w:val="00616C47"/>
    <w:rsid w:val="00617000"/>
    <w:rsid w:val="006170ED"/>
    <w:rsid w:val="00620ADA"/>
    <w:rsid w:val="00621188"/>
    <w:rsid w:val="006215AD"/>
    <w:rsid w:val="00623EC2"/>
    <w:rsid w:val="006246AC"/>
    <w:rsid w:val="006250A7"/>
    <w:rsid w:val="0062541A"/>
    <w:rsid w:val="006257ED"/>
    <w:rsid w:val="006327A0"/>
    <w:rsid w:val="0063399E"/>
    <w:rsid w:val="006353B9"/>
    <w:rsid w:val="00636B2D"/>
    <w:rsid w:val="00636FB8"/>
    <w:rsid w:val="006423A1"/>
    <w:rsid w:val="006435B4"/>
    <w:rsid w:val="00644ED3"/>
    <w:rsid w:val="00646394"/>
    <w:rsid w:val="00647FDD"/>
    <w:rsid w:val="006501CE"/>
    <w:rsid w:val="00650317"/>
    <w:rsid w:val="006545E5"/>
    <w:rsid w:val="006548D6"/>
    <w:rsid w:val="00655858"/>
    <w:rsid w:val="0065644D"/>
    <w:rsid w:val="00656EBC"/>
    <w:rsid w:val="006605B3"/>
    <w:rsid w:val="00661539"/>
    <w:rsid w:val="0066155E"/>
    <w:rsid w:val="0066156C"/>
    <w:rsid w:val="00661660"/>
    <w:rsid w:val="00662D44"/>
    <w:rsid w:val="006643AA"/>
    <w:rsid w:val="00670A75"/>
    <w:rsid w:val="00672292"/>
    <w:rsid w:val="006735BE"/>
    <w:rsid w:val="00673C8D"/>
    <w:rsid w:val="00676D7F"/>
    <w:rsid w:val="00677726"/>
    <w:rsid w:val="00677B9E"/>
    <w:rsid w:val="00681944"/>
    <w:rsid w:val="00682EFF"/>
    <w:rsid w:val="00684315"/>
    <w:rsid w:val="00684707"/>
    <w:rsid w:val="00684B99"/>
    <w:rsid w:val="00685A3B"/>
    <w:rsid w:val="006864DE"/>
    <w:rsid w:val="006865CE"/>
    <w:rsid w:val="00687912"/>
    <w:rsid w:val="00687A59"/>
    <w:rsid w:val="00687BFF"/>
    <w:rsid w:val="006910F0"/>
    <w:rsid w:val="00693CC8"/>
    <w:rsid w:val="006941DC"/>
    <w:rsid w:val="00694AF5"/>
    <w:rsid w:val="00695808"/>
    <w:rsid w:val="00696C74"/>
    <w:rsid w:val="006973CE"/>
    <w:rsid w:val="006A1CD4"/>
    <w:rsid w:val="006A20BF"/>
    <w:rsid w:val="006A4DCA"/>
    <w:rsid w:val="006A4F26"/>
    <w:rsid w:val="006A697C"/>
    <w:rsid w:val="006A6D98"/>
    <w:rsid w:val="006B1D1A"/>
    <w:rsid w:val="006B348D"/>
    <w:rsid w:val="006B3D48"/>
    <w:rsid w:val="006B46FB"/>
    <w:rsid w:val="006B563C"/>
    <w:rsid w:val="006B6AD2"/>
    <w:rsid w:val="006B6D70"/>
    <w:rsid w:val="006C0DEF"/>
    <w:rsid w:val="006C1442"/>
    <w:rsid w:val="006C2A83"/>
    <w:rsid w:val="006C3C73"/>
    <w:rsid w:val="006C41C7"/>
    <w:rsid w:val="006C428C"/>
    <w:rsid w:val="006C49E1"/>
    <w:rsid w:val="006C6B1B"/>
    <w:rsid w:val="006D0611"/>
    <w:rsid w:val="006D2738"/>
    <w:rsid w:val="006D3371"/>
    <w:rsid w:val="006D450C"/>
    <w:rsid w:val="006D45E1"/>
    <w:rsid w:val="006D5A2C"/>
    <w:rsid w:val="006E1813"/>
    <w:rsid w:val="006E21FB"/>
    <w:rsid w:val="006E26E0"/>
    <w:rsid w:val="006E49B1"/>
    <w:rsid w:val="006E50E4"/>
    <w:rsid w:val="006F1A20"/>
    <w:rsid w:val="006F40A7"/>
    <w:rsid w:val="006F4D81"/>
    <w:rsid w:val="006F54B5"/>
    <w:rsid w:val="006F5933"/>
    <w:rsid w:val="006F5D81"/>
    <w:rsid w:val="006F64B6"/>
    <w:rsid w:val="006F6D4E"/>
    <w:rsid w:val="00703301"/>
    <w:rsid w:val="007064E5"/>
    <w:rsid w:val="00710078"/>
    <w:rsid w:val="00711242"/>
    <w:rsid w:val="007113ED"/>
    <w:rsid w:val="0071589D"/>
    <w:rsid w:val="0071732C"/>
    <w:rsid w:val="0071740F"/>
    <w:rsid w:val="00720EBF"/>
    <w:rsid w:val="00723287"/>
    <w:rsid w:val="0072500F"/>
    <w:rsid w:val="00725160"/>
    <w:rsid w:val="00725995"/>
    <w:rsid w:val="007279E1"/>
    <w:rsid w:val="007321BA"/>
    <w:rsid w:val="00732814"/>
    <w:rsid w:val="007330C2"/>
    <w:rsid w:val="0073317E"/>
    <w:rsid w:val="00733A4E"/>
    <w:rsid w:val="00735337"/>
    <w:rsid w:val="00737B1C"/>
    <w:rsid w:val="007403BD"/>
    <w:rsid w:val="00743AE7"/>
    <w:rsid w:val="0074573F"/>
    <w:rsid w:val="00745869"/>
    <w:rsid w:val="007459F3"/>
    <w:rsid w:val="007464EC"/>
    <w:rsid w:val="00750656"/>
    <w:rsid w:val="00750A32"/>
    <w:rsid w:val="00754809"/>
    <w:rsid w:val="007560A2"/>
    <w:rsid w:val="00756F67"/>
    <w:rsid w:val="00757FFB"/>
    <w:rsid w:val="00762E48"/>
    <w:rsid w:val="00763B7E"/>
    <w:rsid w:val="00764C6D"/>
    <w:rsid w:val="00767111"/>
    <w:rsid w:val="00770A06"/>
    <w:rsid w:val="00771655"/>
    <w:rsid w:val="00771AA4"/>
    <w:rsid w:val="00772DC7"/>
    <w:rsid w:val="007730F1"/>
    <w:rsid w:val="007747A0"/>
    <w:rsid w:val="00775E00"/>
    <w:rsid w:val="00777AAB"/>
    <w:rsid w:val="00781B12"/>
    <w:rsid w:val="0078294D"/>
    <w:rsid w:val="00783885"/>
    <w:rsid w:val="00783BB7"/>
    <w:rsid w:val="00783F3B"/>
    <w:rsid w:val="00784EF6"/>
    <w:rsid w:val="00786030"/>
    <w:rsid w:val="00786970"/>
    <w:rsid w:val="00786F01"/>
    <w:rsid w:val="00787A8D"/>
    <w:rsid w:val="00787FB9"/>
    <w:rsid w:val="007908ED"/>
    <w:rsid w:val="00790902"/>
    <w:rsid w:val="0079202C"/>
    <w:rsid w:val="007921A2"/>
    <w:rsid w:val="00792342"/>
    <w:rsid w:val="007937D0"/>
    <w:rsid w:val="00794087"/>
    <w:rsid w:val="00794BEF"/>
    <w:rsid w:val="00795821"/>
    <w:rsid w:val="00796B39"/>
    <w:rsid w:val="007A02A8"/>
    <w:rsid w:val="007A047F"/>
    <w:rsid w:val="007A21C5"/>
    <w:rsid w:val="007A2F7D"/>
    <w:rsid w:val="007A51E3"/>
    <w:rsid w:val="007A7F29"/>
    <w:rsid w:val="007B0085"/>
    <w:rsid w:val="007B05FD"/>
    <w:rsid w:val="007B076F"/>
    <w:rsid w:val="007B11F1"/>
    <w:rsid w:val="007B36DB"/>
    <w:rsid w:val="007B3C92"/>
    <w:rsid w:val="007B4779"/>
    <w:rsid w:val="007B508B"/>
    <w:rsid w:val="007B512A"/>
    <w:rsid w:val="007B5BB2"/>
    <w:rsid w:val="007B7044"/>
    <w:rsid w:val="007B7D30"/>
    <w:rsid w:val="007C1185"/>
    <w:rsid w:val="007C2097"/>
    <w:rsid w:val="007C2450"/>
    <w:rsid w:val="007C267D"/>
    <w:rsid w:val="007C48CB"/>
    <w:rsid w:val="007C5CD4"/>
    <w:rsid w:val="007D0A26"/>
    <w:rsid w:val="007D2795"/>
    <w:rsid w:val="007D361F"/>
    <w:rsid w:val="007D435B"/>
    <w:rsid w:val="007D4B0D"/>
    <w:rsid w:val="007D61D0"/>
    <w:rsid w:val="007D6A07"/>
    <w:rsid w:val="007D6FE2"/>
    <w:rsid w:val="007E21F7"/>
    <w:rsid w:val="007E3218"/>
    <w:rsid w:val="007E450D"/>
    <w:rsid w:val="007E51C0"/>
    <w:rsid w:val="007E5458"/>
    <w:rsid w:val="007E7A5C"/>
    <w:rsid w:val="007F02C0"/>
    <w:rsid w:val="007F0B30"/>
    <w:rsid w:val="007F14AA"/>
    <w:rsid w:val="007F3AAF"/>
    <w:rsid w:val="007F3AE8"/>
    <w:rsid w:val="007F54B7"/>
    <w:rsid w:val="007F68AF"/>
    <w:rsid w:val="007F6972"/>
    <w:rsid w:val="0080002B"/>
    <w:rsid w:val="00800A6E"/>
    <w:rsid w:val="00800D10"/>
    <w:rsid w:val="00801554"/>
    <w:rsid w:val="00801906"/>
    <w:rsid w:val="008025E4"/>
    <w:rsid w:val="0080563C"/>
    <w:rsid w:val="0080652B"/>
    <w:rsid w:val="008100D3"/>
    <w:rsid w:val="0081089C"/>
    <w:rsid w:val="00810950"/>
    <w:rsid w:val="00810ED6"/>
    <w:rsid w:val="00811F7A"/>
    <w:rsid w:val="0081491B"/>
    <w:rsid w:val="00814D81"/>
    <w:rsid w:val="00815CBB"/>
    <w:rsid w:val="00822F5B"/>
    <w:rsid w:val="00822F68"/>
    <w:rsid w:val="0082313D"/>
    <w:rsid w:val="00824558"/>
    <w:rsid w:val="0082655A"/>
    <w:rsid w:val="008266B6"/>
    <w:rsid w:val="00827355"/>
    <w:rsid w:val="008279FA"/>
    <w:rsid w:val="00827E8B"/>
    <w:rsid w:val="00831BEA"/>
    <w:rsid w:val="00835BB5"/>
    <w:rsid w:val="00836734"/>
    <w:rsid w:val="008405B8"/>
    <w:rsid w:val="00841DBC"/>
    <w:rsid w:val="00841E8C"/>
    <w:rsid w:val="008432C4"/>
    <w:rsid w:val="00845BA4"/>
    <w:rsid w:val="008471D3"/>
    <w:rsid w:val="00852A36"/>
    <w:rsid w:val="008549EF"/>
    <w:rsid w:val="0085559A"/>
    <w:rsid w:val="0085598C"/>
    <w:rsid w:val="0086083A"/>
    <w:rsid w:val="00860C05"/>
    <w:rsid w:val="0086103D"/>
    <w:rsid w:val="00861157"/>
    <w:rsid w:val="008626E7"/>
    <w:rsid w:val="00863F27"/>
    <w:rsid w:val="008645AF"/>
    <w:rsid w:val="0086466C"/>
    <w:rsid w:val="00865CEE"/>
    <w:rsid w:val="00867225"/>
    <w:rsid w:val="008705F1"/>
    <w:rsid w:val="00870EE7"/>
    <w:rsid w:val="0087179A"/>
    <w:rsid w:val="00871BC7"/>
    <w:rsid w:val="00873A92"/>
    <w:rsid w:val="008748B6"/>
    <w:rsid w:val="0087495C"/>
    <w:rsid w:val="00874D4F"/>
    <w:rsid w:val="00877124"/>
    <w:rsid w:val="008841FB"/>
    <w:rsid w:val="008844E8"/>
    <w:rsid w:val="00884F4A"/>
    <w:rsid w:val="00885161"/>
    <w:rsid w:val="0088547B"/>
    <w:rsid w:val="00885A26"/>
    <w:rsid w:val="00887E4C"/>
    <w:rsid w:val="00890617"/>
    <w:rsid w:val="00891F6A"/>
    <w:rsid w:val="008929E7"/>
    <w:rsid w:val="0089331A"/>
    <w:rsid w:val="00894821"/>
    <w:rsid w:val="008956FB"/>
    <w:rsid w:val="00897083"/>
    <w:rsid w:val="00897884"/>
    <w:rsid w:val="008A1C92"/>
    <w:rsid w:val="008A2AA1"/>
    <w:rsid w:val="008A2D24"/>
    <w:rsid w:val="008A3642"/>
    <w:rsid w:val="008A4AC9"/>
    <w:rsid w:val="008A4DEE"/>
    <w:rsid w:val="008A53FC"/>
    <w:rsid w:val="008A5F04"/>
    <w:rsid w:val="008A725A"/>
    <w:rsid w:val="008B0C3A"/>
    <w:rsid w:val="008B2764"/>
    <w:rsid w:val="008B3B90"/>
    <w:rsid w:val="008B7BCB"/>
    <w:rsid w:val="008C3C95"/>
    <w:rsid w:val="008C6C0A"/>
    <w:rsid w:val="008C6FC1"/>
    <w:rsid w:val="008C7AD9"/>
    <w:rsid w:val="008C7F97"/>
    <w:rsid w:val="008D029C"/>
    <w:rsid w:val="008D14AA"/>
    <w:rsid w:val="008D1D37"/>
    <w:rsid w:val="008D34BA"/>
    <w:rsid w:val="008D4424"/>
    <w:rsid w:val="008D51E0"/>
    <w:rsid w:val="008D6674"/>
    <w:rsid w:val="008D7668"/>
    <w:rsid w:val="008E04A9"/>
    <w:rsid w:val="008E12DC"/>
    <w:rsid w:val="008E2EE5"/>
    <w:rsid w:val="008E4E6D"/>
    <w:rsid w:val="008E5E4D"/>
    <w:rsid w:val="008F0073"/>
    <w:rsid w:val="008F00BF"/>
    <w:rsid w:val="008F0107"/>
    <w:rsid w:val="008F09F6"/>
    <w:rsid w:val="008F0EC9"/>
    <w:rsid w:val="008F2FF1"/>
    <w:rsid w:val="008F3942"/>
    <w:rsid w:val="008F5B0C"/>
    <w:rsid w:val="008F664C"/>
    <w:rsid w:val="008F686C"/>
    <w:rsid w:val="009009BB"/>
    <w:rsid w:val="0090414A"/>
    <w:rsid w:val="00904C0F"/>
    <w:rsid w:val="00905E3E"/>
    <w:rsid w:val="00906137"/>
    <w:rsid w:val="0090656D"/>
    <w:rsid w:val="00906F63"/>
    <w:rsid w:val="0090710A"/>
    <w:rsid w:val="00912B2C"/>
    <w:rsid w:val="00913EAC"/>
    <w:rsid w:val="009155FE"/>
    <w:rsid w:val="009164EB"/>
    <w:rsid w:val="00916846"/>
    <w:rsid w:val="00921D02"/>
    <w:rsid w:val="00923E3E"/>
    <w:rsid w:val="0093077F"/>
    <w:rsid w:val="00930E5D"/>
    <w:rsid w:val="0093216E"/>
    <w:rsid w:val="0093375B"/>
    <w:rsid w:val="00933CFE"/>
    <w:rsid w:val="00935D23"/>
    <w:rsid w:val="00941F17"/>
    <w:rsid w:val="00942A63"/>
    <w:rsid w:val="00942FC8"/>
    <w:rsid w:val="00943FCE"/>
    <w:rsid w:val="00945568"/>
    <w:rsid w:val="009475F4"/>
    <w:rsid w:val="00947A46"/>
    <w:rsid w:val="00947AF1"/>
    <w:rsid w:val="009510EB"/>
    <w:rsid w:val="009515EF"/>
    <w:rsid w:val="00951B86"/>
    <w:rsid w:val="00951D03"/>
    <w:rsid w:val="00952441"/>
    <w:rsid w:val="009528F0"/>
    <w:rsid w:val="00953854"/>
    <w:rsid w:val="0095554F"/>
    <w:rsid w:val="009569A4"/>
    <w:rsid w:val="00960730"/>
    <w:rsid w:val="00960B5D"/>
    <w:rsid w:val="00961218"/>
    <w:rsid w:val="00961310"/>
    <w:rsid w:val="009626B5"/>
    <w:rsid w:val="00962806"/>
    <w:rsid w:val="009643AB"/>
    <w:rsid w:val="00964C29"/>
    <w:rsid w:val="00964F1C"/>
    <w:rsid w:val="00965637"/>
    <w:rsid w:val="0096617D"/>
    <w:rsid w:val="009664B2"/>
    <w:rsid w:val="009672C8"/>
    <w:rsid w:val="00967AD0"/>
    <w:rsid w:val="00971771"/>
    <w:rsid w:val="00971C6C"/>
    <w:rsid w:val="009726F4"/>
    <w:rsid w:val="00972E80"/>
    <w:rsid w:val="00973A28"/>
    <w:rsid w:val="00973E28"/>
    <w:rsid w:val="009775E8"/>
    <w:rsid w:val="009777D9"/>
    <w:rsid w:val="009779E5"/>
    <w:rsid w:val="00980061"/>
    <w:rsid w:val="009802F2"/>
    <w:rsid w:val="00982460"/>
    <w:rsid w:val="00982C5B"/>
    <w:rsid w:val="009839A5"/>
    <w:rsid w:val="00983BEB"/>
    <w:rsid w:val="00984010"/>
    <w:rsid w:val="00984147"/>
    <w:rsid w:val="0098530A"/>
    <w:rsid w:val="00985483"/>
    <w:rsid w:val="00986B44"/>
    <w:rsid w:val="00991B88"/>
    <w:rsid w:val="00993026"/>
    <w:rsid w:val="009930C2"/>
    <w:rsid w:val="00993154"/>
    <w:rsid w:val="009939FF"/>
    <w:rsid w:val="00994367"/>
    <w:rsid w:val="00994496"/>
    <w:rsid w:val="00994B10"/>
    <w:rsid w:val="00995FB1"/>
    <w:rsid w:val="009968FD"/>
    <w:rsid w:val="00996AB1"/>
    <w:rsid w:val="009A1350"/>
    <w:rsid w:val="009A3E70"/>
    <w:rsid w:val="009A579D"/>
    <w:rsid w:val="009A6B63"/>
    <w:rsid w:val="009A6BE4"/>
    <w:rsid w:val="009B16FC"/>
    <w:rsid w:val="009B18E4"/>
    <w:rsid w:val="009B2652"/>
    <w:rsid w:val="009B29FB"/>
    <w:rsid w:val="009C72E3"/>
    <w:rsid w:val="009D010E"/>
    <w:rsid w:val="009D0770"/>
    <w:rsid w:val="009D0BEB"/>
    <w:rsid w:val="009D0E9C"/>
    <w:rsid w:val="009D43F2"/>
    <w:rsid w:val="009D70B3"/>
    <w:rsid w:val="009D7401"/>
    <w:rsid w:val="009E048B"/>
    <w:rsid w:val="009E110F"/>
    <w:rsid w:val="009E11C1"/>
    <w:rsid w:val="009E2C5A"/>
    <w:rsid w:val="009E2FF0"/>
    <w:rsid w:val="009E3297"/>
    <w:rsid w:val="009E3DCC"/>
    <w:rsid w:val="009E497B"/>
    <w:rsid w:val="009E597A"/>
    <w:rsid w:val="009E5CC3"/>
    <w:rsid w:val="009E7601"/>
    <w:rsid w:val="009F0E3B"/>
    <w:rsid w:val="009F5004"/>
    <w:rsid w:val="009F69C5"/>
    <w:rsid w:val="009F6B0D"/>
    <w:rsid w:val="009F734F"/>
    <w:rsid w:val="00A01D23"/>
    <w:rsid w:val="00A02A80"/>
    <w:rsid w:val="00A03921"/>
    <w:rsid w:val="00A040F5"/>
    <w:rsid w:val="00A042BA"/>
    <w:rsid w:val="00A066E3"/>
    <w:rsid w:val="00A07563"/>
    <w:rsid w:val="00A12754"/>
    <w:rsid w:val="00A13513"/>
    <w:rsid w:val="00A15DD6"/>
    <w:rsid w:val="00A20BE8"/>
    <w:rsid w:val="00A2130F"/>
    <w:rsid w:val="00A2280B"/>
    <w:rsid w:val="00A231CD"/>
    <w:rsid w:val="00A233E1"/>
    <w:rsid w:val="00A246B6"/>
    <w:rsid w:val="00A30768"/>
    <w:rsid w:val="00A30935"/>
    <w:rsid w:val="00A31BF8"/>
    <w:rsid w:val="00A3295D"/>
    <w:rsid w:val="00A34CDD"/>
    <w:rsid w:val="00A3549A"/>
    <w:rsid w:val="00A35C3E"/>
    <w:rsid w:val="00A3639C"/>
    <w:rsid w:val="00A370CD"/>
    <w:rsid w:val="00A37EE4"/>
    <w:rsid w:val="00A402C7"/>
    <w:rsid w:val="00A409D8"/>
    <w:rsid w:val="00A4142F"/>
    <w:rsid w:val="00A41E92"/>
    <w:rsid w:val="00A41F80"/>
    <w:rsid w:val="00A4593A"/>
    <w:rsid w:val="00A4690B"/>
    <w:rsid w:val="00A47A23"/>
    <w:rsid w:val="00A47E70"/>
    <w:rsid w:val="00A50AC3"/>
    <w:rsid w:val="00A521F7"/>
    <w:rsid w:val="00A52A54"/>
    <w:rsid w:val="00A5319E"/>
    <w:rsid w:val="00A55C1E"/>
    <w:rsid w:val="00A5714E"/>
    <w:rsid w:val="00A57174"/>
    <w:rsid w:val="00A579C9"/>
    <w:rsid w:val="00A622F5"/>
    <w:rsid w:val="00A65369"/>
    <w:rsid w:val="00A65C25"/>
    <w:rsid w:val="00A6793E"/>
    <w:rsid w:val="00A67A2E"/>
    <w:rsid w:val="00A703BE"/>
    <w:rsid w:val="00A71771"/>
    <w:rsid w:val="00A71FC4"/>
    <w:rsid w:val="00A7201F"/>
    <w:rsid w:val="00A7246F"/>
    <w:rsid w:val="00A72E15"/>
    <w:rsid w:val="00A752BE"/>
    <w:rsid w:val="00A75312"/>
    <w:rsid w:val="00A7671C"/>
    <w:rsid w:val="00A7749A"/>
    <w:rsid w:val="00A80670"/>
    <w:rsid w:val="00A80848"/>
    <w:rsid w:val="00A81C64"/>
    <w:rsid w:val="00A82AB6"/>
    <w:rsid w:val="00A85346"/>
    <w:rsid w:val="00A855FB"/>
    <w:rsid w:val="00A86F22"/>
    <w:rsid w:val="00A927F0"/>
    <w:rsid w:val="00A92AFC"/>
    <w:rsid w:val="00A94552"/>
    <w:rsid w:val="00A95016"/>
    <w:rsid w:val="00A95469"/>
    <w:rsid w:val="00A95976"/>
    <w:rsid w:val="00AA037B"/>
    <w:rsid w:val="00AA1424"/>
    <w:rsid w:val="00AA2B81"/>
    <w:rsid w:val="00AA517C"/>
    <w:rsid w:val="00AA7204"/>
    <w:rsid w:val="00AB1C28"/>
    <w:rsid w:val="00AB3F3C"/>
    <w:rsid w:val="00AB4016"/>
    <w:rsid w:val="00AB4039"/>
    <w:rsid w:val="00AB67BD"/>
    <w:rsid w:val="00AB78B2"/>
    <w:rsid w:val="00AC0C3E"/>
    <w:rsid w:val="00AC1510"/>
    <w:rsid w:val="00AC329F"/>
    <w:rsid w:val="00AD0B67"/>
    <w:rsid w:val="00AD0F7D"/>
    <w:rsid w:val="00AD1CD8"/>
    <w:rsid w:val="00AD25FD"/>
    <w:rsid w:val="00AD27A6"/>
    <w:rsid w:val="00AD30A4"/>
    <w:rsid w:val="00AD30C0"/>
    <w:rsid w:val="00AD5EF1"/>
    <w:rsid w:val="00AD5F98"/>
    <w:rsid w:val="00AD6004"/>
    <w:rsid w:val="00AD700A"/>
    <w:rsid w:val="00AE0679"/>
    <w:rsid w:val="00AE0FC2"/>
    <w:rsid w:val="00AE242C"/>
    <w:rsid w:val="00AE2623"/>
    <w:rsid w:val="00AE280F"/>
    <w:rsid w:val="00AE2B08"/>
    <w:rsid w:val="00AE31D2"/>
    <w:rsid w:val="00AE3933"/>
    <w:rsid w:val="00AE4DBD"/>
    <w:rsid w:val="00AE54F2"/>
    <w:rsid w:val="00AE5A79"/>
    <w:rsid w:val="00AE5B07"/>
    <w:rsid w:val="00AE61A0"/>
    <w:rsid w:val="00AE74E2"/>
    <w:rsid w:val="00AF0FB9"/>
    <w:rsid w:val="00AF26A1"/>
    <w:rsid w:val="00AF3091"/>
    <w:rsid w:val="00AF48E5"/>
    <w:rsid w:val="00AF4CCC"/>
    <w:rsid w:val="00AF5FF4"/>
    <w:rsid w:val="00AF7CC4"/>
    <w:rsid w:val="00B0327B"/>
    <w:rsid w:val="00B03AAA"/>
    <w:rsid w:val="00B04BA7"/>
    <w:rsid w:val="00B0582D"/>
    <w:rsid w:val="00B0670C"/>
    <w:rsid w:val="00B06ED6"/>
    <w:rsid w:val="00B1018C"/>
    <w:rsid w:val="00B10BAF"/>
    <w:rsid w:val="00B111AF"/>
    <w:rsid w:val="00B12211"/>
    <w:rsid w:val="00B137FB"/>
    <w:rsid w:val="00B15006"/>
    <w:rsid w:val="00B1511C"/>
    <w:rsid w:val="00B165A8"/>
    <w:rsid w:val="00B16E20"/>
    <w:rsid w:val="00B17A70"/>
    <w:rsid w:val="00B2069F"/>
    <w:rsid w:val="00B21634"/>
    <w:rsid w:val="00B21FFB"/>
    <w:rsid w:val="00B247CC"/>
    <w:rsid w:val="00B25106"/>
    <w:rsid w:val="00B2588A"/>
    <w:rsid w:val="00B258BB"/>
    <w:rsid w:val="00B27B99"/>
    <w:rsid w:val="00B27ED2"/>
    <w:rsid w:val="00B3192D"/>
    <w:rsid w:val="00B32F62"/>
    <w:rsid w:val="00B331B0"/>
    <w:rsid w:val="00B35B29"/>
    <w:rsid w:val="00B35F7C"/>
    <w:rsid w:val="00B36D7D"/>
    <w:rsid w:val="00B37770"/>
    <w:rsid w:val="00B41C22"/>
    <w:rsid w:val="00B42784"/>
    <w:rsid w:val="00B45872"/>
    <w:rsid w:val="00B47288"/>
    <w:rsid w:val="00B4795A"/>
    <w:rsid w:val="00B52F3C"/>
    <w:rsid w:val="00B53FF6"/>
    <w:rsid w:val="00B545CD"/>
    <w:rsid w:val="00B54E5A"/>
    <w:rsid w:val="00B55E8B"/>
    <w:rsid w:val="00B56B29"/>
    <w:rsid w:val="00B56FC1"/>
    <w:rsid w:val="00B61B7F"/>
    <w:rsid w:val="00B61D66"/>
    <w:rsid w:val="00B63D8C"/>
    <w:rsid w:val="00B6677E"/>
    <w:rsid w:val="00B66A4B"/>
    <w:rsid w:val="00B67079"/>
    <w:rsid w:val="00B67B97"/>
    <w:rsid w:val="00B70174"/>
    <w:rsid w:val="00B7219A"/>
    <w:rsid w:val="00B74A2B"/>
    <w:rsid w:val="00B75FC6"/>
    <w:rsid w:val="00B765C1"/>
    <w:rsid w:val="00B77841"/>
    <w:rsid w:val="00B803A0"/>
    <w:rsid w:val="00B82087"/>
    <w:rsid w:val="00B8385A"/>
    <w:rsid w:val="00B84ED0"/>
    <w:rsid w:val="00B8563E"/>
    <w:rsid w:val="00B85D7D"/>
    <w:rsid w:val="00B87AA4"/>
    <w:rsid w:val="00B87F00"/>
    <w:rsid w:val="00B90171"/>
    <w:rsid w:val="00B923A1"/>
    <w:rsid w:val="00B92A67"/>
    <w:rsid w:val="00B933EC"/>
    <w:rsid w:val="00B9354D"/>
    <w:rsid w:val="00B93D35"/>
    <w:rsid w:val="00B93D75"/>
    <w:rsid w:val="00B95F43"/>
    <w:rsid w:val="00B9607F"/>
    <w:rsid w:val="00B968C8"/>
    <w:rsid w:val="00B97E31"/>
    <w:rsid w:val="00BA212A"/>
    <w:rsid w:val="00BA2D30"/>
    <w:rsid w:val="00BA331D"/>
    <w:rsid w:val="00BA3EC5"/>
    <w:rsid w:val="00BA705D"/>
    <w:rsid w:val="00BA75A7"/>
    <w:rsid w:val="00BA7920"/>
    <w:rsid w:val="00BB0A1C"/>
    <w:rsid w:val="00BB1498"/>
    <w:rsid w:val="00BB3BEA"/>
    <w:rsid w:val="00BB5DFC"/>
    <w:rsid w:val="00BB5F05"/>
    <w:rsid w:val="00BB6F44"/>
    <w:rsid w:val="00BB7A98"/>
    <w:rsid w:val="00BC14CE"/>
    <w:rsid w:val="00BC2D40"/>
    <w:rsid w:val="00BC3726"/>
    <w:rsid w:val="00BC55F7"/>
    <w:rsid w:val="00BC719A"/>
    <w:rsid w:val="00BC745D"/>
    <w:rsid w:val="00BC7D3F"/>
    <w:rsid w:val="00BD0124"/>
    <w:rsid w:val="00BD04C4"/>
    <w:rsid w:val="00BD06A8"/>
    <w:rsid w:val="00BD0FD9"/>
    <w:rsid w:val="00BD1916"/>
    <w:rsid w:val="00BD279D"/>
    <w:rsid w:val="00BD2E8E"/>
    <w:rsid w:val="00BD3BAA"/>
    <w:rsid w:val="00BD3D60"/>
    <w:rsid w:val="00BD4C1F"/>
    <w:rsid w:val="00BD532E"/>
    <w:rsid w:val="00BD54AF"/>
    <w:rsid w:val="00BD6BB8"/>
    <w:rsid w:val="00BD72AD"/>
    <w:rsid w:val="00BE03B7"/>
    <w:rsid w:val="00BE15A0"/>
    <w:rsid w:val="00BE2EA4"/>
    <w:rsid w:val="00BE553B"/>
    <w:rsid w:val="00BE6965"/>
    <w:rsid w:val="00BE77B4"/>
    <w:rsid w:val="00BE7964"/>
    <w:rsid w:val="00BF03A7"/>
    <w:rsid w:val="00BF03AC"/>
    <w:rsid w:val="00BF1DE7"/>
    <w:rsid w:val="00BF1EA0"/>
    <w:rsid w:val="00BF266E"/>
    <w:rsid w:val="00BF4080"/>
    <w:rsid w:val="00BF4CC3"/>
    <w:rsid w:val="00BF5539"/>
    <w:rsid w:val="00BF57A7"/>
    <w:rsid w:val="00BF59D0"/>
    <w:rsid w:val="00C00300"/>
    <w:rsid w:val="00C0129B"/>
    <w:rsid w:val="00C0151D"/>
    <w:rsid w:val="00C01792"/>
    <w:rsid w:val="00C030BC"/>
    <w:rsid w:val="00C031E5"/>
    <w:rsid w:val="00C03206"/>
    <w:rsid w:val="00C03DF3"/>
    <w:rsid w:val="00C04F2E"/>
    <w:rsid w:val="00C06910"/>
    <w:rsid w:val="00C076F3"/>
    <w:rsid w:val="00C10DC7"/>
    <w:rsid w:val="00C1693F"/>
    <w:rsid w:val="00C17FB9"/>
    <w:rsid w:val="00C213A8"/>
    <w:rsid w:val="00C2227E"/>
    <w:rsid w:val="00C2363C"/>
    <w:rsid w:val="00C23852"/>
    <w:rsid w:val="00C23C5D"/>
    <w:rsid w:val="00C25445"/>
    <w:rsid w:val="00C26DED"/>
    <w:rsid w:val="00C278A0"/>
    <w:rsid w:val="00C30413"/>
    <w:rsid w:val="00C32D30"/>
    <w:rsid w:val="00C32D94"/>
    <w:rsid w:val="00C34374"/>
    <w:rsid w:val="00C356DB"/>
    <w:rsid w:val="00C35B8D"/>
    <w:rsid w:val="00C36E73"/>
    <w:rsid w:val="00C37335"/>
    <w:rsid w:val="00C374FB"/>
    <w:rsid w:val="00C414DB"/>
    <w:rsid w:val="00C41A58"/>
    <w:rsid w:val="00C4329E"/>
    <w:rsid w:val="00C4562A"/>
    <w:rsid w:val="00C46CE6"/>
    <w:rsid w:val="00C46D19"/>
    <w:rsid w:val="00C52CBF"/>
    <w:rsid w:val="00C55CF1"/>
    <w:rsid w:val="00C62B98"/>
    <w:rsid w:val="00C66508"/>
    <w:rsid w:val="00C7033F"/>
    <w:rsid w:val="00C71C48"/>
    <w:rsid w:val="00C71DB7"/>
    <w:rsid w:val="00C727F6"/>
    <w:rsid w:val="00C7566A"/>
    <w:rsid w:val="00C809A3"/>
    <w:rsid w:val="00C8178F"/>
    <w:rsid w:val="00C82D01"/>
    <w:rsid w:val="00C863E7"/>
    <w:rsid w:val="00C925B1"/>
    <w:rsid w:val="00C948DA"/>
    <w:rsid w:val="00C951A8"/>
    <w:rsid w:val="00C95985"/>
    <w:rsid w:val="00C96416"/>
    <w:rsid w:val="00CA0B43"/>
    <w:rsid w:val="00CA29D5"/>
    <w:rsid w:val="00CA5DF1"/>
    <w:rsid w:val="00CA6B7E"/>
    <w:rsid w:val="00CB112F"/>
    <w:rsid w:val="00CB1536"/>
    <w:rsid w:val="00CB2740"/>
    <w:rsid w:val="00CB430D"/>
    <w:rsid w:val="00CB5042"/>
    <w:rsid w:val="00CB601F"/>
    <w:rsid w:val="00CB661E"/>
    <w:rsid w:val="00CB692E"/>
    <w:rsid w:val="00CB7D30"/>
    <w:rsid w:val="00CC0C0F"/>
    <w:rsid w:val="00CC33BF"/>
    <w:rsid w:val="00CC4703"/>
    <w:rsid w:val="00CC4BED"/>
    <w:rsid w:val="00CC4E42"/>
    <w:rsid w:val="00CC5026"/>
    <w:rsid w:val="00CC5FF5"/>
    <w:rsid w:val="00CC65CC"/>
    <w:rsid w:val="00CC6B57"/>
    <w:rsid w:val="00CD211E"/>
    <w:rsid w:val="00CD2703"/>
    <w:rsid w:val="00CD61D6"/>
    <w:rsid w:val="00CD69D4"/>
    <w:rsid w:val="00CD69E3"/>
    <w:rsid w:val="00CD71C5"/>
    <w:rsid w:val="00CE0BEE"/>
    <w:rsid w:val="00CE0FD2"/>
    <w:rsid w:val="00CE1BF0"/>
    <w:rsid w:val="00CE3C62"/>
    <w:rsid w:val="00CE44B5"/>
    <w:rsid w:val="00CE56A7"/>
    <w:rsid w:val="00CE5909"/>
    <w:rsid w:val="00CE5C88"/>
    <w:rsid w:val="00CE6555"/>
    <w:rsid w:val="00CE7A1C"/>
    <w:rsid w:val="00CF0307"/>
    <w:rsid w:val="00CF076C"/>
    <w:rsid w:val="00CF327D"/>
    <w:rsid w:val="00CF5D3A"/>
    <w:rsid w:val="00CF63C9"/>
    <w:rsid w:val="00CF6CD4"/>
    <w:rsid w:val="00D018B2"/>
    <w:rsid w:val="00D02A67"/>
    <w:rsid w:val="00D037C1"/>
    <w:rsid w:val="00D03F9A"/>
    <w:rsid w:val="00D065A5"/>
    <w:rsid w:val="00D11C74"/>
    <w:rsid w:val="00D12F19"/>
    <w:rsid w:val="00D1342A"/>
    <w:rsid w:val="00D13980"/>
    <w:rsid w:val="00D13E91"/>
    <w:rsid w:val="00D13EF5"/>
    <w:rsid w:val="00D171ED"/>
    <w:rsid w:val="00D2058D"/>
    <w:rsid w:val="00D218AD"/>
    <w:rsid w:val="00D21DCB"/>
    <w:rsid w:val="00D225E2"/>
    <w:rsid w:val="00D25ED7"/>
    <w:rsid w:val="00D27598"/>
    <w:rsid w:val="00D3025C"/>
    <w:rsid w:val="00D30C43"/>
    <w:rsid w:val="00D314D0"/>
    <w:rsid w:val="00D31EBD"/>
    <w:rsid w:val="00D324CA"/>
    <w:rsid w:val="00D3341F"/>
    <w:rsid w:val="00D3677E"/>
    <w:rsid w:val="00D37C32"/>
    <w:rsid w:val="00D37CC8"/>
    <w:rsid w:val="00D404C3"/>
    <w:rsid w:val="00D41014"/>
    <w:rsid w:val="00D4115E"/>
    <w:rsid w:val="00D41930"/>
    <w:rsid w:val="00D431A0"/>
    <w:rsid w:val="00D4339B"/>
    <w:rsid w:val="00D4573C"/>
    <w:rsid w:val="00D45BFA"/>
    <w:rsid w:val="00D477B4"/>
    <w:rsid w:val="00D5079C"/>
    <w:rsid w:val="00D525DC"/>
    <w:rsid w:val="00D5380D"/>
    <w:rsid w:val="00D53C02"/>
    <w:rsid w:val="00D5420D"/>
    <w:rsid w:val="00D54451"/>
    <w:rsid w:val="00D5648F"/>
    <w:rsid w:val="00D56B0D"/>
    <w:rsid w:val="00D570F4"/>
    <w:rsid w:val="00D57CCB"/>
    <w:rsid w:val="00D63CBD"/>
    <w:rsid w:val="00D64E47"/>
    <w:rsid w:val="00D6580A"/>
    <w:rsid w:val="00D67897"/>
    <w:rsid w:val="00D71121"/>
    <w:rsid w:val="00D722B0"/>
    <w:rsid w:val="00D75757"/>
    <w:rsid w:val="00D75AAF"/>
    <w:rsid w:val="00D76649"/>
    <w:rsid w:val="00D82B13"/>
    <w:rsid w:val="00D8625E"/>
    <w:rsid w:val="00D867AB"/>
    <w:rsid w:val="00D86A05"/>
    <w:rsid w:val="00D86A97"/>
    <w:rsid w:val="00D90751"/>
    <w:rsid w:val="00D91DB6"/>
    <w:rsid w:val="00D94110"/>
    <w:rsid w:val="00D95C62"/>
    <w:rsid w:val="00D95C97"/>
    <w:rsid w:val="00D96D95"/>
    <w:rsid w:val="00DA0320"/>
    <w:rsid w:val="00DA037F"/>
    <w:rsid w:val="00DA0EBC"/>
    <w:rsid w:val="00DA31D9"/>
    <w:rsid w:val="00DA32C5"/>
    <w:rsid w:val="00DA4033"/>
    <w:rsid w:val="00DA529C"/>
    <w:rsid w:val="00DA5544"/>
    <w:rsid w:val="00DA6997"/>
    <w:rsid w:val="00DA770F"/>
    <w:rsid w:val="00DA773F"/>
    <w:rsid w:val="00DB0216"/>
    <w:rsid w:val="00DB247F"/>
    <w:rsid w:val="00DB2DD8"/>
    <w:rsid w:val="00DB4F22"/>
    <w:rsid w:val="00DB6B77"/>
    <w:rsid w:val="00DB7C26"/>
    <w:rsid w:val="00DB7D3D"/>
    <w:rsid w:val="00DC00F6"/>
    <w:rsid w:val="00DC0CDF"/>
    <w:rsid w:val="00DC0D39"/>
    <w:rsid w:val="00DC2B54"/>
    <w:rsid w:val="00DC3A08"/>
    <w:rsid w:val="00DC4F06"/>
    <w:rsid w:val="00DC5261"/>
    <w:rsid w:val="00DC5273"/>
    <w:rsid w:val="00DC5FC9"/>
    <w:rsid w:val="00DC6162"/>
    <w:rsid w:val="00DC700E"/>
    <w:rsid w:val="00DC708F"/>
    <w:rsid w:val="00DD03C3"/>
    <w:rsid w:val="00DD0CDE"/>
    <w:rsid w:val="00DD33D4"/>
    <w:rsid w:val="00DD3D70"/>
    <w:rsid w:val="00DD5C5E"/>
    <w:rsid w:val="00DD654A"/>
    <w:rsid w:val="00DD69EF"/>
    <w:rsid w:val="00DD77AD"/>
    <w:rsid w:val="00DE0EB9"/>
    <w:rsid w:val="00DE34CF"/>
    <w:rsid w:val="00DE4FCD"/>
    <w:rsid w:val="00DE5CC5"/>
    <w:rsid w:val="00DE5E2E"/>
    <w:rsid w:val="00DE7B68"/>
    <w:rsid w:val="00DF14AA"/>
    <w:rsid w:val="00DF2DF3"/>
    <w:rsid w:val="00DF2FB8"/>
    <w:rsid w:val="00DF37BF"/>
    <w:rsid w:val="00E0002B"/>
    <w:rsid w:val="00E01787"/>
    <w:rsid w:val="00E01800"/>
    <w:rsid w:val="00E0249F"/>
    <w:rsid w:val="00E02C65"/>
    <w:rsid w:val="00E03FFB"/>
    <w:rsid w:val="00E0521D"/>
    <w:rsid w:val="00E11D7E"/>
    <w:rsid w:val="00E15541"/>
    <w:rsid w:val="00E160B8"/>
    <w:rsid w:val="00E22F5B"/>
    <w:rsid w:val="00E23472"/>
    <w:rsid w:val="00E24B24"/>
    <w:rsid w:val="00E25663"/>
    <w:rsid w:val="00E26DB2"/>
    <w:rsid w:val="00E27479"/>
    <w:rsid w:val="00E305FA"/>
    <w:rsid w:val="00E32023"/>
    <w:rsid w:val="00E325CD"/>
    <w:rsid w:val="00E32E49"/>
    <w:rsid w:val="00E330B9"/>
    <w:rsid w:val="00E35172"/>
    <w:rsid w:val="00E3594C"/>
    <w:rsid w:val="00E3618D"/>
    <w:rsid w:val="00E3678C"/>
    <w:rsid w:val="00E41294"/>
    <w:rsid w:val="00E4206D"/>
    <w:rsid w:val="00E43A51"/>
    <w:rsid w:val="00E446DD"/>
    <w:rsid w:val="00E47AE0"/>
    <w:rsid w:val="00E50D55"/>
    <w:rsid w:val="00E50D9E"/>
    <w:rsid w:val="00E51F06"/>
    <w:rsid w:val="00E52816"/>
    <w:rsid w:val="00E52C33"/>
    <w:rsid w:val="00E571C3"/>
    <w:rsid w:val="00E5779B"/>
    <w:rsid w:val="00E603C4"/>
    <w:rsid w:val="00E60C1E"/>
    <w:rsid w:val="00E60D55"/>
    <w:rsid w:val="00E61831"/>
    <w:rsid w:val="00E6339F"/>
    <w:rsid w:val="00E634DE"/>
    <w:rsid w:val="00E6598C"/>
    <w:rsid w:val="00E726A8"/>
    <w:rsid w:val="00E73FF5"/>
    <w:rsid w:val="00E74194"/>
    <w:rsid w:val="00E74904"/>
    <w:rsid w:val="00E750BE"/>
    <w:rsid w:val="00E75A1D"/>
    <w:rsid w:val="00E76909"/>
    <w:rsid w:val="00E7705D"/>
    <w:rsid w:val="00E83751"/>
    <w:rsid w:val="00E84AE6"/>
    <w:rsid w:val="00E92F8C"/>
    <w:rsid w:val="00E92FB1"/>
    <w:rsid w:val="00E9329B"/>
    <w:rsid w:val="00E9394C"/>
    <w:rsid w:val="00E93C6D"/>
    <w:rsid w:val="00E93E52"/>
    <w:rsid w:val="00E964A2"/>
    <w:rsid w:val="00E9775D"/>
    <w:rsid w:val="00EA11F6"/>
    <w:rsid w:val="00EA1F87"/>
    <w:rsid w:val="00EA293D"/>
    <w:rsid w:val="00EA2977"/>
    <w:rsid w:val="00EA2B9B"/>
    <w:rsid w:val="00EA31E1"/>
    <w:rsid w:val="00EA34A5"/>
    <w:rsid w:val="00EA3F62"/>
    <w:rsid w:val="00EA41DC"/>
    <w:rsid w:val="00EA44EF"/>
    <w:rsid w:val="00EA5AF3"/>
    <w:rsid w:val="00EA633A"/>
    <w:rsid w:val="00EA6AFA"/>
    <w:rsid w:val="00EB2A1B"/>
    <w:rsid w:val="00EB310E"/>
    <w:rsid w:val="00EB4786"/>
    <w:rsid w:val="00EB6171"/>
    <w:rsid w:val="00EB6A52"/>
    <w:rsid w:val="00EB7456"/>
    <w:rsid w:val="00EC1954"/>
    <w:rsid w:val="00EC21DB"/>
    <w:rsid w:val="00EC27C1"/>
    <w:rsid w:val="00EC2F0F"/>
    <w:rsid w:val="00EC2F67"/>
    <w:rsid w:val="00EC47F1"/>
    <w:rsid w:val="00EC66FA"/>
    <w:rsid w:val="00EC7715"/>
    <w:rsid w:val="00ED0B2F"/>
    <w:rsid w:val="00ED1033"/>
    <w:rsid w:val="00ED2C22"/>
    <w:rsid w:val="00ED38A8"/>
    <w:rsid w:val="00ED3EAD"/>
    <w:rsid w:val="00ED7192"/>
    <w:rsid w:val="00ED7F80"/>
    <w:rsid w:val="00EE002D"/>
    <w:rsid w:val="00EE06A7"/>
    <w:rsid w:val="00EE0F03"/>
    <w:rsid w:val="00EE3605"/>
    <w:rsid w:val="00EE3BE6"/>
    <w:rsid w:val="00EE4BAF"/>
    <w:rsid w:val="00EE5677"/>
    <w:rsid w:val="00EE7D7C"/>
    <w:rsid w:val="00EE7EA5"/>
    <w:rsid w:val="00EF1FF8"/>
    <w:rsid w:val="00EF3027"/>
    <w:rsid w:val="00EF5F89"/>
    <w:rsid w:val="00EF64EC"/>
    <w:rsid w:val="00F003A6"/>
    <w:rsid w:val="00F013EE"/>
    <w:rsid w:val="00F01618"/>
    <w:rsid w:val="00F035C5"/>
    <w:rsid w:val="00F03B53"/>
    <w:rsid w:val="00F04EB0"/>
    <w:rsid w:val="00F05B90"/>
    <w:rsid w:val="00F106DF"/>
    <w:rsid w:val="00F13409"/>
    <w:rsid w:val="00F13CE3"/>
    <w:rsid w:val="00F16802"/>
    <w:rsid w:val="00F169C8"/>
    <w:rsid w:val="00F20AE6"/>
    <w:rsid w:val="00F214FD"/>
    <w:rsid w:val="00F23401"/>
    <w:rsid w:val="00F23CD5"/>
    <w:rsid w:val="00F24C96"/>
    <w:rsid w:val="00F25D98"/>
    <w:rsid w:val="00F27900"/>
    <w:rsid w:val="00F27D43"/>
    <w:rsid w:val="00F300FB"/>
    <w:rsid w:val="00F3063A"/>
    <w:rsid w:val="00F30BFA"/>
    <w:rsid w:val="00F31CA4"/>
    <w:rsid w:val="00F34B71"/>
    <w:rsid w:val="00F35052"/>
    <w:rsid w:val="00F3738A"/>
    <w:rsid w:val="00F3782B"/>
    <w:rsid w:val="00F3788B"/>
    <w:rsid w:val="00F44239"/>
    <w:rsid w:val="00F45A29"/>
    <w:rsid w:val="00F46A07"/>
    <w:rsid w:val="00F50BF7"/>
    <w:rsid w:val="00F51302"/>
    <w:rsid w:val="00F51C85"/>
    <w:rsid w:val="00F52903"/>
    <w:rsid w:val="00F54EE2"/>
    <w:rsid w:val="00F54FFC"/>
    <w:rsid w:val="00F55449"/>
    <w:rsid w:val="00F5622C"/>
    <w:rsid w:val="00F56FFB"/>
    <w:rsid w:val="00F574C9"/>
    <w:rsid w:val="00F57CE8"/>
    <w:rsid w:val="00F603BC"/>
    <w:rsid w:val="00F6184C"/>
    <w:rsid w:val="00F62A1F"/>
    <w:rsid w:val="00F65782"/>
    <w:rsid w:val="00F66058"/>
    <w:rsid w:val="00F668B3"/>
    <w:rsid w:val="00F66DEC"/>
    <w:rsid w:val="00F6741D"/>
    <w:rsid w:val="00F6764A"/>
    <w:rsid w:val="00F70C8B"/>
    <w:rsid w:val="00F72651"/>
    <w:rsid w:val="00F74D52"/>
    <w:rsid w:val="00F75089"/>
    <w:rsid w:val="00F752A0"/>
    <w:rsid w:val="00F75D13"/>
    <w:rsid w:val="00F7680B"/>
    <w:rsid w:val="00F76ED4"/>
    <w:rsid w:val="00F77609"/>
    <w:rsid w:val="00F80751"/>
    <w:rsid w:val="00F834E4"/>
    <w:rsid w:val="00F83FF5"/>
    <w:rsid w:val="00F85411"/>
    <w:rsid w:val="00F87285"/>
    <w:rsid w:val="00F87301"/>
    <w:rsid w:val="00F87BC6"/>
    <w:rsid w:val="00F900EC"/>
    <w:rsid w:val="00F901EF"/>
    <w:rsid w:val="00F914A8"/>
    <w:rsid w:val="00F9422A"/>
    <w:rsid w:val="00F943B7"/>
    <w:rsid w:val="00F9511A"/>
    <w:rsid w:val="00F971F1"/>
    <w:rsid w:val="00F97448"/>
    <w:rsid w:val="00FA0629"/>
    <w:rsid w:val="00FA1D9D"/>
    <w:rsid w:val="00FA28C2"/>
    <w:rsid w:val="00FA37CC"/>
    <w:rsid w:val="00FA4119"/>
    <w:rsid w:val="00FA43DE"/>
    <w:rsid w:val="00FB0B6E"/>
    <w:rsid w:val="00FB13BC"/>
    <w:rsid w:val="00FB1B07"/>
    <w:rsid w:val="00FB2637"/>
    <w:rsid w:val="00FB27C4"/>
    <w:rsid w:val="00FB3C38"/>
    <w:rsid w:val="00FB4B71"/>
    <w:rsid w:val="00FB5CFB"/>
    <w:rsid w:val="00FB60CD"/>
    <w:rsid w:val="00FB6386"/>
    <w:rsid w:val="00FB6A20"/>
    <w:rsid w:val="00FC0B4B"/>
    <w:rsid w:val="00FC2419"/>
    <w:rsid w:val="00FC2A5E"/>
    <w:rsid w:val="00FC34DA"/>
    <w:rsid w:val="00FC3628"/>
    <w:rsid w:val="00FC3653"/>
    <w:rsid w:val="00FC47D5"/>
    <w:rsid w:val="00FC5891"/>
    <w:rsid w:val="00FC6CF6"/>
    <w:rsid w:val="00FC7AE8"/>
    <w:rsid w:val="00FD1433"/>
    <w:rsid w:val="00FE3673"/>
    <w:rsid w:val="00FE47B3"/>
    <w:rsid w:val="00FE5B4F"/>
    <w:rsid w:val="00FE71C9"/>
    <w:rsid w:val="00FF0007"/>
    <w:rsid w:val="00FF0257"/>
    <w:rsid w:val="00FF0E9C"/>
    <w:rsid w:val="00FF10D4"/>
    <w:rsid w:val="00FF1F67"/>
    <w:rsid w:val="00FF53B6"/>
    <w:rsid w:val="00FF58DE"/>
    <w:rsid w:val="00FF5F54"/>
    <w:rsid w:val="00FF788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42B0B"/>
  <w15:chartTrackingRefBased/>
  <w15:docId w15:val="{33E8DED5-D778-4490-A320-3D9D07822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0850"/>
  </w:style>
  <w:style w:type="paragraph" w:styleId="Heading1">
    <w:name w:val="heading 1"/>
    <w:basedOn w:val="Normal"/>
    <w:next w:val="Normal"/>
    <w:link w:val="Heading1Char"/>
    <w:uiPriority w:val="9"/>
    <w:qFormat/>
    <w:rsid w:val="000F0850"/>
    <w:pPr>
      <w:keepNext/>
      <w:keepLines/>
      <w:spacing w:before="400" w:after="40" w:line="240" w:lineRule="auto"/>
      <w:outlineLvl w:val="0"/>
    </w:pPr>
    <w:rPr>
      <w:rFonts w:asciiTheme="majorHAnsi" w:eastAsiaTheme="majorEastAsia" w:hAnsiTheme="majorHAnsi" w:cstheme="majorBidi"/>
      <w:color w:val="1F4E79" w:themeColor="accent1" w:themeShade="80"/>
      <w:sz w:val="36"/>
      <w:szCs w:val="36"/>
    </w:rPr>
  </w:style>
  <w:style w:type="paragraph" w:styleId="Heading2">
    <w:name w:val="heading 2"/>
    <w:basedOn w:val="Normal"/>
    <w:next w:val="Normal"/>
    <w:link w:val="Heading2Char"/>
    <w:uiPriority w:val="9"/>
    <w:unhideWhenUsed/>
    <w:qFormat/>
    <w:rsid w:val="000F0850"/>
    <w:pPr>
      <w:keepNext/>
      <w:keepLines/>
      <w:spacing w:before="40" w:after="0" w:line="240" w:lineRule="auto"/>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unhideWhenUsed/>
    <w:qFormat/>
    <w:rsid w:val="000F0850"/>
    <w:pPr>
      <w:keepNext/>
      <w:keepLines/>
      <w:spacing w:before="40" w:after="0" w:line="240" w:lineRule="auto"/>
      <w:outlineLvl w:val="2"/>
    </w:pPr>
    <w:rPr>
      <w:rFonts w:asciiTheme="majorHAnsi" w:eastAsiaTheme="majorEastAsia" w:hAnsiTheme="majorHAnsi" w:cstheme="majorBidi"/>
      <w:color w:val="2E74B5" w:themeColor="accent1" w:themeShade="BF"/>
      <w:sz w:val="28"/>
      <w:szCs w:val="28"/>
    </w:rPr>
  </w:style>
  <w:style w:type="paragraph" w:styleId="Heading4">
    <w:name w:val="heading 4"/>
    <w:basedOn w:val="Normal"/>
    <w:next w:val="Normal"/>
    <w:link w:val="Heading4Char"/>
    <w:uiPriority w:val="9"/>
    <w:unhideWhenUsed/>
    <w:qFormat/>
    <w:rsid w:val="000F0850"/>
    <w:pPr>
      <w:keepNext/>
      <w:keepLines/>
      <w:spacing w:before="40" w:after="0"/>
      <w:outlineLvl w:val="3"/>
    </w:pPr>
    <w:rPr>
      <w:rFonts w:asciiTheme="majorHAnsi" w:eastAsiaTheme="majorEastAsia" w:hAnsiTheme="majorHAnsi" w:cstheme="majorBidi"/>
      <w:color w:val="2E74B5" w:themeColor="accent1" w:themeShade="BF"/>
      <w:sz w:val="24"/>
      <w:szCs w:val="24"/>
    </w:rPr>
  </w:style>
  <w:style w:type="paragraph" w:styleId="Heading5">
    <w:name w:val="heading 5"/>
    <w:basedOn w:val="Normal"/>
    <w:next w:val="Normal"/>
    <w:link w:val="Heading5Char"/>
    <w:uiPriority w:val="9"/>
    <w:unhideWhenUsed/>
    <w:qFormat/>
    <w:rsid w:val="000F0850"/>
    <w:pPr>
      <w:keepNext/>
      <w:keepLines/>
      <w:spacing w:before="40" w:after="0"/>
      <w:outlineLvl w:val="4"/>
    </w:pPr>
    <w:rPr>
      <w:rFonts w:asciiTheme="majorHAnsi" w:eastAsiaTheme="majorEastAsia" w:hAnsiTheme="majorHAnsi" w:cstheme="majorBidi"/>
      <w:caps/>
      <w:color w:val="2E74B5" w:themeColor="accent1" w:themeShade="BF"/>
    </w:rPr>
  </w:style>
  <w:style w:type="paragraph" w:styleId="Heading6">
    <w:name w:val="heading 6"/>
    <w:basedOn w:val="Normal"/>
    <w:next w:val="Normal"/>
    <w:link w:val="Heading6Char"/>
    <w:uiPriority w:val="9"/>
    <w:unhideWhenUsed/>
    <w:qFormat/>
    <w:rsid w:val="000F0850"/>
    <w:pPr>
      <w:keepNext/>
      <w:keepLines/>
      <w:spacing w:before="40" w:after="0"/>
      <w:outlineLvl w:val="5"/>
    </w:pPr>
    <w:rPr>
      <w:rFonts w:asciiTheme="majorHAnsi" w:eastAsiaTheme="majorEastAsia" w:hAnsiTheme="majorHAnsi" w:cstheme="majorBidi"/>
      <w:i/>
      <w:iCs/>
      <w:caps/>
      <w:color w:val="1F4E79" w:themeColor="accent1" w:themeShade="80"/>
    </w:rPr>
  </w:style>
  <w:style w:type="paragraph" w:styleId="Heading7">
    <w:name w:val="heading 7"/>
    <w:basedOn w:val="Normal"/>
    <w:next w:val="Normal"/>
    <w:link w:val="Heading7Char"/>
    <w:uiPriority w:val="9"/>
    <w:unhideWhenUsed/>
    <w:qFormat/>
    <w:rsid w:val="000F0850"/>
    <w:pPr>
      <w:keepNext/>
      <w:keepLines/>
      <w:spacing w:before="40" w:after="0"/>
      <w:outlineLvl w:val="6"/>
    </w:pPr>
    <w:rPr>
      <w:rFonts w:asciiTheme="majorHAnsi" w:eastAsiaTheme="majorEastAsia" w:hAnsiTheme="majorHAnsi" w:cstheme="majorBidi"/>
      <w:b/>
      <w:bCs/>
      <w:color w:val="1F4E79" w:themeColor="accent1" w:themeShade="80"/>
    </w:rPr>
  </w:style>
  <w:style w:type="paragraph" w:styleId="Heading8">
    <w:name w:val="heading 8"/>
    <w:basedOn w:val="Normal"/>
    <w:next w:val="Normal"/>
    <w:link w:val="Heading8Char"/>
    <w:uiPriority w:val="9"/>
    <w:unhideWhenUsed/>
    <w:qFormat/>
    <w:rsid w:val="000F0850"/>
    <w:pPr>
      <w:keepNext/>
      <w:keepLines/>
      <w:spacing w:before="40" w:after="0"/>
      <w:outlineLvl w:val="7"/>
    </w:pPr>
    <w:rPr>
      <w:rFonts w:asciiTheme="majorHAnsi" w:eastAsiaTheme="majorEastAsia" w:hAnsiTheme="majorHAnsi" w:cstheme="majorBidi"/>
      <w:b/>
      <w:bCs/>
      <w:i/>
      <w:iCs/>
      <w:color w:val="1F4E79" w:themeColor="accent1" w:themeShade="80"/>
    </w:rPr>
  </w:style>
  <w:style w:type="paragraph" w:styleId="Heading9">
    <w:name w:val="heading 9"/>
    <w:basedOn w:val="Normal"/>
    <w:next w:val="Normal"/>
    <w:link w:val="Heading9Char"/>
    <w:uiPriority w:val="9"/>
    <w:unhideWhenUsed/>
    <w:qFormat/>
    <w:rsid w:val="000F0850"/>
    <w:pPr>
      <w:keepNext/>
      <w:keepLines/>
      <w:spacing w:before="40" w:after="0"/>
      <w:outlineLvl w:val="8"/>
    </w:pPr>
    <w:rPr>
      <w:rFonts w:asciiTheme="majorHAnsi" w:eastAsiaTheme="majorEastAsia" w:hAnsiTheme="majorHAnsi" w:cstheme="majorBidi"/>
      <w:i/>
      <w:iCs/>
      <w:color w:val="1F4E79"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3A530A"/>
    <w:rPr>
      <w:rFonts w:ascii="Times New Roman" w:hAnsi="Times New Roman"/>
      <w:lang w:val="en-GB"/>
    </w:rPr>
  </w:style>
  <w:style w:type="character" w:customStyle="1" w:styleId="B1Char">
    <w:name w:val="B1 Char"/>
    <w:link w:val="B1"/>
    <w:locked/>
    <w:rsid w:val="003A530A"/>
    <w:rPr>
      <w:rFonts w:ascii="Times New Roman" w:hAnsi="Times New Roman"/>
      <w:lang w:val="en-GB"/>
    </w:rPr>
  </w:style>
  <w:style w:type="character" w:customStyle="1" w:styleId="B2Char">
    <w:name w:val="B2 Char"/>
    <w:link w:val="B2"/>
    <w:locked/>
    <w:rsid w:val="003A530A"/>
    <w:rPr>
      <w:rFonts w:ascii="Times New Roman" w:hAnsi="Times New Roman"/>
      <w:lang w:val="en-GB"/>
    </w:rPr>
  </w:style>
  <w:style w:type="character" w:customStyle="1" w:styleId="B3Char">
    <w:name w:val="B3 Char"/>
    <w:link w:val="B3"/>
    <w:locked/>
    <w:rsid w:val="003A530A"/>
    <w:rPr>
      <w:rFonts w:ascii="Times New Roman" w:hAnsi="Times New Roman"/>
      <w:lang w:val="en-GB"/>
    </w:rPr>
  </w:style>
  <w:style w:type="character" w:customStyle="1" w:styleId="B4Char">
    <w:name w:val="B4 Char"/>
    <w:link w:val="B4"/>
    <w:locked/>
    <w:rsid w:val="003A530A"/>
    <w:rPr>
      <w:rFonts w:ascii="Times New Roman" w:hAnsi="Times New Roman"/>
      <w:lang w:val="en-GB"/>
    </w:rPr>
  </w:style>
  <w:style w:type="character" w:customStyle="1" w:styleId="EditorsNoteChar">
    <w:name w:val="Editor's Note Char"/>
    <w:link w:val="EditorsNote"/>
    <w:locked/>
    <w:rsid w:val="00D218AD"/>
    <w:rPr>
      <w:rFonts w:ascii="Times New Roman" w:hAnsi="Times New Roman"/>
      <w:color w:val="FF0000"/>
      <w:lang w:val="en-GB"/>
    </w:rPr>
  </w:style>
  <w:style w:type="paragraph" w:customStyle="1" w:styleId="B6">
    <w:name w:val="B6"/>
    <w:basedOn w:val="B5"/>
    <w:rsid w:val="008D34BA"/>
    <w:pPr>
      <w:overflowPunct w:val="0"/>
      <w:autoSpaceDE w:val="0"/>
      <w:autoSpaceDN w:val="0"/>
      <w:adjustRightInd w:val="0"/>
      <w:textAlignment w:val="baseline"/>
    </w:pPr>
    <w:rPr>
      <w:lang w:eastAsia="ja-JP"/>
    </w:rPr>
  </w:style>
  <w:style w:type="character" w:customStyle="1" w:styleId="THChar">
    <w:name w:val="TH Char"/>
    <w:link w:val="TH"/>
    <w:rsid w:val="00994367"/>
    <w:rPr>
      <w:rFonts w:ascii="Arial" w:hAnsi="Arial"/>
      <w:b/>
      <w:lang w:val="en-GB"/>
    </w:rPr>
  </w:style>
  <w:style w:type="character" w:customStyle="1" w:styleId="TACChar">
    <w:name w:val="TAC Char"/>
    <w:link w:val="TAC"/>
    <w:rsid w:val="00994367"/>
    <w:rPr>
      <w:rFonts w:ascii="Arial" w:hAnsi="Arial"/>
      <w:sz w:val="18"/>
      <w:lang w:val="en-GB"/>
    </w:rPr>
  </w:style>
  <w:style w:type="character" w:customStyle="1" w:styleId="TAHCar">
    <w:name w:val="TAH Car"/>
    <w:link w:val="TAH"/>
    <w:qFormat/>
    <w:rsid w:val="00994367"/>
    <w:rPr>
      <w:rFonts w:ascii="Arial" w:hAnsi="Arial"/>
      <w:b/>
      <w:sz w:val="18"/>
      <w:lang w:val="en-GB"/>
    </w:rPr>
  </w:style>
  <w:style w:type="paragraph" w:customStyle="1" w:styleId="3GPPHeader">
    <w:name w:val="3GPP_Header"/>
    <w:basedOn w:val="Normal"/>
    <w:rsid w:val="00185D4C"/>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TFChar">
    <w:name w:val="TF Char"/>
    <w:link w:val="TF"/>
    <w:locked/>
    <w:rsid w:val="005F7F88"/>
    <w:rPr>
      <w:rFonts w:ascii="Arial" w:hAnsi="Arial"/>
      <w:b/>
      <w:lang w:val="en-GB"/>
    </w:rPr>
  </w:style>
  <w:style w:type="character" w:customStyle="1" w:styleId="B1Zchn">
    <w:name w:val="B1 Zchn"/>
    <w:rsid w:val="009E3DCC"/>
    <w:rPr>
      <w:rFonts w:eastAsia="Times New Roman"/>
    </w:rPr>
  </w:style>
  <w:style w:type="character" w:customStyle="1" w:styleId="B2Car">
    <w:name w:val="B2 Car"/>
    <w:rsid w:val="009E3DCC"/>
    <w:rPr>
      <w:rFonts w:eastAsia="Times New Roman"/>
    </w:rPr>
  </w:style>
  <w:style w:type="paragraph" w:customStyle="1" w:styleId="Proposal">
    <w:name w:val="Proposal"/>
    <w:basedOn w:val="Normal"/>
    <w:rsid w:val="006C49E1"/>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rsid w:val="006C49E1"/>
    <w:pPr>
      <w:numPr>
        <w:numId w:val="2"/>
      </w:numPr>
      <w:ind w:left="1701" w:hanging="1701"/>
    </w:pPr>
  </w:style>
  <w:style w:type="character" w:customStyle="1" w:styleId="CRCoverPageZchn">
    <w:name w:val="CR Cover Page Zchn"/>
    <w:link w:val="CRCoverPage"/>
    <w:rsid w:val="00A231CD"/>
    <w:rPr>
      <w:rFonts w:ascii="Arial" w:hAnsi="Arial"/>
      <w:lang w:val="en-GB"/>
    </w:rPr>
  </w:style>
  <w:style w:type="character" w:customStyle="1" w:styleId="TALCar">
    <w:name w:val="TAL Car"/>
    <w:link w:val="TAL"/>
    <w:rsid w:val="002104BA"/>
    <w:rPr>
      <w:rFonts w:ascii="Arial" w:hAnsi="Arial"/>
      <w:sz w:val="18"/>
      <w:lang w:val="en-GB"/>
    </w:rPr>
  </w:style>
  <w:style w:type="character" w:customStyle="1" w:styleId="PLChar">
    <w:name w:val="PL Char"/>
    <w:link w:val="PL"/>
    <w:rsid w:val="002104BA"/>
    <w:rPr>
      <w:rFonts w:ascii="Courier New" w:hAnsi="Courier New"/>
      <w:noProof/>
      <w:sz w:val="16"/>
      <w:lang w:val="en-GB"/>
    </w:rPr>
  </w:style>
  <w:style w:type="character" w:customStyle="1" w:styleId="CommentTextChar">
    <w:name w:val="Comment Text Char"/>
    <w:link w:val="CommentText"/>
    <w:semiHidden/>
    <w:rsid w:val="00555BE0"/>
    <w:rPr>
      <w:rFonts w:ascii="Times New Roman" w:hAnsi="Times New Roman"/>
      <w:lang w:val="en-GB"/>
    </w:rPr>
  </w:style>
  <w:style w:type="paragraph" w:customStyle="1" w:styleId="b10">
    <w:name w:val="b1"/>
    <w:basedOn w:val="Normal"/>
    <w:rsid w:val="00555BE0"/>
    <w:pPr>
      <w:ind w:left="568" w:hanging="284"/>
    </w:pPr>
    <w:rPr>
      <w:rFonts w:eastAsia="PMingLiU"/>
      <w:lang w:eastAsia="zh-TW"/>
    </w:rPr>
  </w:style>
  <w:style w:type="character" w:customStyle="1" w:styleId="Doc-text2Char">
    <w:name w:val="Doc-text2 Char"/>
    <w:link w:val="Doc-text2"/>
    <w:locked/>
    <w:rsid w:val="00555BE0"/>
    <w:rPr>
      <w:rFonts w:ascii="Arial" w:hAnsi="Arial" w:cs="Arial"/>
      <w:lang w:val="en-GB"/>
    </w:rPr>
  </w:style>
  <w:style w:type="paragraph" w:customStyle="1" w:styleId="Doc-text2">
    <w:name w:val="Doc-text2"/>
    <w:basedOn w:val="Normal"/>
    <w:link w:val="Doc-text2Char"/>
    <w:qFormat/>
    <w:rsid w:val="00555BE0"/>
    <w:pPr>
      <w:tabs>
        <w:tab w:val="left" w:pos="1622"/>
      </w:tabs>
      <w:overflowPunct w:val="0"/>
      <w:autoSpaceDE w:val="0"/>
      <w:autoSpaceDN w:val="0"/>
      <w:adjustRightInd w:val="0"/>
      <w:spacing w:after="120"/>
      <w:ind w:left="1622" w:hanging="363"/>
      <w:jc w:val="both"/>
    </w:pPr>
    <w:rPr>
      <w:rFonts w:ascii="Arial" w:hAnsi="Arial" w:cs="Arial"/>
    </w:rPr>
  </w:style>
  <w:style w:type="paragraph" w:customStyle="1" w:styleId="b7">
    <w:name w:val="b7"/>
    <w:basedOn w:val="B6"/>
    <w:rsid w:val="00555BE0"/>
    <w:pPr>
      <w:ind w:left="1985"/>
      <w:textAlignment w:val="auto"/>
    </w:pPr>
  </w:style>
  <w:style w:type="paragraph" w:customStyle="1" w:styleId="NOt">
    <w:name w:val="NOt"/>
    <w:basedOn w:val="B2"/>
    <w:rsid w:val="007D2795"/>
  </w:style>
  <w:style w:type="paragraph" w:styleId="Revision">
    <w:name w:val="Revision"/>
    <w:hidden/>
    <w:uiPriority w:val="99"/>
    <w:semiHidden/>
    <w:rsid w:val="004051CC"/>
    <w:rPr>
      <w:rFonts w:ascii="Times New Roman" w:hAnsi="Times New Roman"/>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6501CE"/>
    <w:rPr>
      <w:rFonts w:ascii="Arial" w:hAnsi="Arial"/>
      <w:b/>
      <w:noProof/>
      <w:sz w:val="18"/>
      <w:lang w:val="en-GB"/>
    </w:rPr>
  </w:style>
  <w:style w:type="paragraph" w:styleId="ListParagraph">
    <w:name w:val="List Paragraph"/>
    <w:aliases w:val="- Bullets,목록 단락,リスト段落,列出段落,Lista1,?? ??,?????,????"/>
    <w:basedOn w:val="Normal"/>
    <w:link w:val="ListParagraphChar"/>
    <w:uiPriority w:val="34"/>
    <w:qFormat/>
    <w:rsid w:val="006501CE"/>
    <w:pPr>
      <w:ind w:left="720"/>
      <w:contextualSpacing/>
    </w:pPr>
  </w:style>
  <w:style w:type="character" w:customStyle="1" w:styleId="B1Char1">
    <w:name w:val="B1 Char1"/>
    <w:rsid w:val="006501CE"/>
    <w:rPr>
      <w:rFonts w:ascii="Times New Roman" w:eastAsia="MS Mincho" w:hAnsi="Times New Roman" w:cs="Times New Roman"/>
      <w:sz w:val="20"/>
      <w:szCs w:val="20"/>
    </w:rPr>
  </w:style>
  <w:style w:type="character" w:customStyle="1" w:styleId="ListParagraphChar">
    <w:name w:val="List Paragraph Char"/>
    <w:aliases w:val="- Bullets Char,목록 단락 Char,リスト段落 Char,列出段落 Char,Lista1 Char,?? ?? Char,????? Char,???? Char"/>
    <w:link w:val="ListParagraph"/>
    <w:uiPriority w:val="34"/>
    <w:locked/>
    <w:rsid w:val="006501CE"/>
  </w:style>
  <w:style w:type="table" w:styleId="TableGrid">
    <w:name w:val="Table Grid"/>
    <w:basedOn w:val="TableNormal"/>
    <w:uiPriority w:val="39"/>
    <w:rsid w:val="006501CE"/>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2D198A"/>
    <w:rPr>
      <w:rFonts w:ascii="Times New Roman" w:eastAsia="Times New Roman" w:hAnsi="Times New Roman" w:cs="Times New Roman"/>
      <w:lang w:val="x-none" w:eastAsia="x-none"/>
    </w:rPr>
  </w:style>
  <w:style w:type="paragraph" w:styleId="NormalWeb">
    <w:name w:val="Normal (Web)"/>
    <w:basedOn w:val="Normal"/>
    <w:uiPriority w:val="99"/>
    <w:unhideWhenUsed/>
    <w:rsid w:val="00063167"/>
    <w:pPr>
      <w:spacing w:before="100" w:beforeAutospacing="1" w:after="100" w:afterAutospacing="1"/>
    </w:pPr>
    <w:rPr>
      <w:rFonts w:eastAsia="Times New Roman"/>
      <w:sz w:val="24"/>
      <w:szCs w:val="24"/>
    </w:rPr>
  </w:style>
  <w:style w:type="paragraph" w:customStyle="1" w:styleId="Doc-title">
    <w:name w:val="Doc-title"/>
    <w:basedOn w:val="Normal"/>
    <w:next w:val="Doc-text2"/>
    <w:link w:val="Doc-titleChar"/>
    <w:qFormat/>
    <w:rsid w:val="0009028E"/>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09028E"/>
    <w:rPr>
      <w:rFonts w:ascii="Arial" w:eastAsia="MS Mincho" w:hAnsi="Arial"/>
      <w:noProof/>
      <w:szCs w:val="24"/>
      <w:lang w:val="en-GB" w:eastAsia="en-GB"/>
    </w:rPr>
  </w:style>
  <w:style w:type="character" w:customStyle="1" w:styleId="Heading1Char">
    <w:name w:val="Heading 1 Char"/>
    <w:basedOn w:val="DefaultParagraphFont"/>
    <w:link w:val="Heading1"/>
    <w:uiPriority w:val="9"/>
    <w:rsid w:val="000F0850"/>
    <w:rPr>
      <w:rFonts w:asciiTheme="majorHAnsi" w:eastAsiaTheme="majorEastAsia" w:hAnsiTheme="majorHAnsi" w:cstheme="majorBidi"/>
      <w:color w:val="1F4E79" w:themeColor="accent1" w:themeShade="80"/>
      <w:sz w:val="36"/>
      <w:szCs w:val="36"/>
    </w:rPr>
  </w:style>
  <w:style w:type="character" w:customStyle="1" w:styleId="Heading2Char">
    <w:name w:val="Heading 2 Char"/>
    <w:basedOn w:val="DefaultParagraphFont"/>
    <w:link w:val="Heading2"/>
    <w:uiPriority w:val="9"/>
    <w:rsid w:val="000F0850"/>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0F0850"/>
    <w:rPr>
      <w:rFonts w:asciiTheme="majorHAnsi" w:eastAsiaTheme="majorEastAsia" w:hAnsiTheme="majorHAnsi" w:cstheme="majorBidi"/>
      <w:color w:val="2E74B5" w:themeColor="accent1" w:themeShade="BF"/>
      <w:sz w:val="28"/>
      <w:szCs w:val="28"/>
    </w:rPr>
  </w:style>
  <w:style w:type="character" w:customStyle="1" w:styleId="Heading4Char">
    <w:name w:val="Heading 4 Char"/>
    <w:basedOn w:val="DefaultParagraphFont"/>
    <w:link w:val="Heading4"/>
    <w:uiPriority w:val="9"/>
    <w:rsid w:val="000F0850"/>
    <w:rPr>
      <w:rFonts w:asciiTheme="majorHAnsi" w:eastAsiaTheme="majorEastAsia" w:hAnsiTheme="majorHAnsi" w:cstheme="majorBidi"/>
      <w:color w:val="2E74B5" w:themeColor="accent1" w:themeShade="BF"/>
      <w:sz w:val="24"/>
      <w:szCs w:val="24"/>
    </w:rPr>
  </w:style>
  <w:style w:type="character" w:customStyle="1" w:styleId="Heading5Char">
    <w:name w:val="Heading 5 Char"/>
    <w:basedOn w:val="DefaultParagraphFont"/>
    <w:link w:val="Heading5"/>
    <w:uiPriority w:val="9"/>
    <w:rsid w:val="000F0850"/>
    <w:rPr>
      <w:rFonts w:asciiTheme="majorHAnsi" w:eastAsiaTheme="majorEastAsia" w:hAnsiTheme="majorHAnsi" w:cstheme="majorBidi"/>
      <w:caps/>
      <w:color w:val="2E74B5" w:themeColor="accent1" w:themeShade="BF"/>
    </w:rPr>
  </w:style>
  <w:style w:type="character" w:customStyle="1" w:styleId="Heading6Char">
    <w:name w:val="Heading 6 Char"/>
    <w:basedOn w:val="DefaultParagraphFont"/>
    <w:link w:val="Heading6"/>
    <w:uiPriority w:val="9"/>
    <w:rsid w:val="000F0850"/>
    <w:rPr>
      <w:rFonts w:asciiTheme="majorHAnsi" w:eastAsiaTheme="majorEastAsia" w:hAnsiTheme="majorHAnsi" w:cstheme="majorBidi"/>
      <w:i/>
      <w:iCs/>
      <w:caps/>
      <w:color w:val="1F4E79" w:themeColor="accent1" w:themeShade="80"/>
    </w:rPr>
  </w:style>
  <w:style w:type="character" w:customStyle="1" w:styleId="Heading7Char">
    <w:name w:val="Heading 7 Char"/>
    <w:basedOn w:val="DefaultParagraphFont"/>
    <w:link w:val="Heading7"/>
    <w:uiPriority w:val="9"/>
    <w:rsid w:val="000F0850"/>
    <w:rPr>
      <w:rFonts w:asciiTheme="majorHAnsi" w:eastAsiaTheme="majorEastAsia" w:hAnsiTheme="majorHAnsi" w:cstheme="majorBidi"/>
      <w:b/>
      <w:bCs/>
      <w:color w:val="1F4E79" w:themeColor="accent1" w:themeShade="80"/>
    </w:rPr>
  </w:style>
  <w:style w:type="character" w:customStyle="1" w:styleId="Heading8Char">
    <w:name w:val="Heading 8 Char"/>
    <w:basedOn w:val="DefaultParagraphFont"/>
    <w:link w:val="Heading8"/>
    <w:uiPriority w:val="9"/>
    <w:rsid w:val="000F0850"/>
    <w:rPr>
      <w:rFonts w:asciiTheme="majorHAnsi" w:eastAsiaTheme="majorEastAsia" w:hAnsiTheme="majorHAnsi" w:cstheme="majorBidi"/>
      <w:b/>
      <w:bCs/>
      <w:i/>
      <w:iCs/>
      <w:color w:val="1F4E79" w:themeColor="accent1" w:themeShade="80"/>
    </w:rPr>
  </w:style>
  <w:style w:type="character" w:customStyle="1" w:styleId="Heading9Char">
    <w:name w:val="Heading 9 Char"/>
    <w:basedOn w:val="DefaultParagraphFont"/>
    <w:link w:val="Heading9"/>
    <w:uiPriority w:val="9"/>
    <w:rsid w:val="000F0850"/>
    <w:rPr>
      <w:rFonts w:asciiTheme="majorHAnsi" w:eastAsiaTheme="majorEastAsia" w:hAnsiTheme="majorHAnsi" w:cstheme="majorBidi"/>
      <w:i/>
      <w:iCs/>
      <w:color w:val="1F4E79" w:themeColor="accent1" w:themeShade="80"/>
    </w:rPr>
  </w:style>
  <w:style w:type="paragraph" w:styleId="Caption">
    <w:name w:val="caption"/>
    <w:basedOn w:val="Normal"/>
    <w:next w:val="Normal"/>
    <w:uiPriority w:val="35"/>
    <w:semiHidden/>
    <w:unhideWhenUsed/>
    <w:qFormat/>
    <w:rsid w:val="000F0850"/>
    <w:pPr>
      <w:spacing w:line="240" w:lineRule="auto"/>
    </w:pPr>
    <w:rPr>
      <w:b/>
      <w:bCs/>
      <w:smallCaps/>
      <w:color w:val="44546A" w:themeColor="text2"/>
    </w:rPr>
  </w:style>
  <w:style w:type="paragraph" w:styleId="Title">
    <w:name w:val="Title"/>
    <w:basedOn w:val="Normal"/>
    <w:next w:val="Normal"/>
    <w:link w:val="TitleChar"/>
    <w:uiPriority w:val="10"/>
    <w:qFormat/>
    <w:rsid w:val="000F0850"/>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0F0850"/>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0F0850"/>
    <w:pPr>
      <w:numPr>
        <w:ilvl w:val="1"/>
      </w:numPr>
      <w:spacing w:after="240" w:line="240" w:lineRule="auto"/>
    </w:pPr>
    <w:rPr>
      <w:rFonts w:asciiTheme="majorHAnsi" w:eastAsiaTheme="majorEastAsia" w:hAnsiTheme="majorHAnsi" w:cstheme="majorBidi"/>
      <w:color w:val="5B9BD5" w:themeColor="accent1"/>
      <w:sz w:val="28"/>
      <w:szCs w:val="28"/>
    </w:rPr>
  </w:style>
  <w:style w:type="character" w:customStyle="1" w:styleId="SubtitleChar">
    <w:name w:val="Subtitle Char"/>
    <w:basedOn w:val="DefaultParagraphFont"/>
    <w:link w:val="Subtitle"/>
    <w:uiPriority w:val="11"/>
    <w:rsid w:val="000F0850"/>
    <w:rPr>
      <w:rFonts w:asciiTheme="majorHAnsi" w:eastAsiaTheme="majorEastAsia" w:hAnsiTheme="majorHAnsi" w:cstheme="majorBidi"/>
      <w:color w:val="5B9BD5" w:themeColor="accent1"/>
      <w:sz w:val="28"/>
      <w:szCs w:val="28"/>
    </w:rPr>
  </w:style>
  <w:style w:type="character" w:styleId="Strong">
    <w:name w:val="Strong"/>
    <w:basedOn w:val="DefaultParagraphFont"/>
    <w:uiPriority w:val="22"/>
    <w:qFormat/>
    <w:rsid w:val="000F0850"/>
    <w:rPr>
      <w:b/>
      <w:bCs/>
    </w:rPr>
  </w:style>
  <w:style w:type="character" w:styleId="Emphasis">
    <w:name w:val="Emphasis"/>
    <w:basedOn w:val="DefaultParagraphFont"/>
    <w:uiPriority w:val="20"/>
    <w:qFormat/>
    <w:rsid w:val="000F0850"/>
    <w:rPr>
      <w:i/>
      <w:iCs/>
    </w:rPr>
  </w:style>
  <w:style w:type="paragraph" w:styleId="NoSpacing">
    <w:name w:val="No Spacing"/>
    <w:uiPriority w:val="1"/>
    <w:qFormat/>
    <w:rsid w:val="000F0850"/>
    <w:pPr>
      <w:spacing w:after="0" w:line="240" w:lineRule="auto"/>
    </w:pPr>
  </w:style>
  <w:style w:type="paragraph" w:styleId="Quote">
    <w:name w:val="Quote"/>
    <w:basedOn w:val="Normal"/>
    <w:next w:val="Normal"/>
    <w:link w:val="QuoteChar"/>
    <w:uiPriority w:val="29"/>
    <w:qFormat/>
    <w:rsid w:val="000F0850"/>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0F0850"/>
    <w:rPr>
      <w:color w:val="44546A" w:themeColor="text2"/>
      <w:sz w:val="24"/>
      <w:szCs w:val="24"/>
    </w:rPr>
  </w:style>
  <w:style w:type="paragraph" w:styleId="IntenseQuote">
    <w:name w:val="Intense Quote"/>
    <w:basedOn w:val="Normal"/>
    <w:next w:val="Normal"/>
    <w:link w:val="IntenseQuoteChar"/>
    <w:uiPriority w:val="30"/>
    <w:qFormat/>
    <w:rsid w:val="000F0850"/>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0F0850"/>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0F0850"/>
    <w:rPr>
      <w:i/>
      <w:iCs/>
      <w:color w:val="595959" w:themeColor="text1" w:themeTint="A6"/>
    </w:rPr>
  </w:style>
  <w:style w:type="character" w:styleId="IntenseEmphasis">
    <w:name w:val="Intense Emphasis"/>
    <w:basedOn w:val="DefaultParagraphFont"/>
    <w:uiPriority w:val="21"/>
    <w:qFormat/>
    <w:rsid w:val="000F0850"/>
    <w:rPr>
      <w:b/>
      <w:bCs/>
      <w:i/>
      <w:iCs/>
    </w:rPr>
  </w:style>
  <w:style w:type="character" w:styleId="SubtleReference">
    <w:name w:val="Subtle Reference"/>
    <w:basedOn w:val="DefaultParagraphFont"/>
    <w:uiPriority w:val="31"/>
    <w:qFormat/>
    <w:rsid w:val="000F0850"/>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0F0850"/>
    <w:rPr>
      <w:b/>
      <w:bCs/>
      <w:smallCaps/>
      <w:color w:val="44546A" w:themeColor="text2"/>
      <w:u w:val="single"/>
    </w:rPr>
  </w:style>
  <w:style w:type="character" w:styleId="BookTitle">
    <w:name w:val="Book Title"/>
    <w:basedOn w:val="DefaultParagraphFont"/>
    <w:uiPriority w:val="33"/>
    <w:qFormat/>
    <w:rsid w:val="000F0850"/>
    <w:rPr>
      <w:b/>
      <w:bCs/>
      <w:smallCaps/>
      <w:spacing w:val="10"/>
    </w:rPr>
  </w:style>
  <w:style w:type="paragraph" w:styleId="TOCHeading">
    <w:name w:val="TOC Heading"/>
    <w:basedOn w:val="Heading1"/>
    <w:next w:val="Normal"/>
    <w:uiPriority w:val="39"/>
    <w:semiHidden/>
    <w:unhideWhenUsed/>
    <w:qFormat/>
    <w:rsid w:val="000F0850"/>
    <w:pPr>
      <w:outlineLvl w:val="9"/>
    </w:pPr>
  </w:style>
  <w:style w:type="paragraph" w:customStyle="1" w:styleId="N1">
    <w:name w:val="N1"/>
    <w:basedOn w:val="Normal"/>
    <w:link w:val="N1Char"/>
    <w:qFormat/>
    <w:rsid w:val="0043100E"/>
    <w:pPr>
      <w:spacing w:after="0" w:line="240" w:lineRule="auto"/>
      <w:ind w:left="634"/>
    </w:pPr>
    <w:rPr>
      <w:rFonts w:cstheme="minorHAnsi"/>
      <w:lang w:eastAsia="ko-KR" w:bidi="hi-IN"/>
    </w:rPr>
  </w:style>
  <w:style w:type="character" w:customStyle="1" w:styleId="N1Char">
    <w:name w:val="N1 Char"/>
    <w:basedOn w:val="DefaultParagraphFont"/>
    <w:link w:val="N1"/>
    <w:rsid w:val="0043100E"/>
    <w:rPr>
      <w:rFonts w:cstheme="minorHAnsi"/>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748755">
      <w:bodyDiv w:val="1"/>
      <w:marLeft w:val="0"/>
      <w:marRight w:val="0"/>
      <w:marTop w:val="0"/>
      <w:marBottom w:val="0"/>
      <w:divBdr>
        <w:top w:val="none" w:sz="0" w:space="0" w:color="auto"/>
        <w:left w:val="none" w:sz="0" w:space="0" w:color="auto"/>
        <w:bottom w:val="none" w:sz="0" w:space="0" w:color="auto"/>
        <w:right w:val="none" w:sz="0" w:space="0" w:color="auto"/>
      </w:divBdr>
    </w:div>
    <w:div w:id="509640604">
      <w:bodyDiv w:val="1"/>
      <w:marLeft w:val="0"/>
      <w:marRight w:val="0"/>
      <w:marTop w:val="0"/>
      <w:marBottom w:val="0"/>
      <w:divBdr>
        <w:top w:val="none" w:sz="0" w:space="0" w:color="auto"/>
        <w:left w:val="none" w:sz="0" w:space="0" w:color="auto"/>
        <w:bottom w:val="none" w:sz="0" w:space="0" w:color="auto"/>
        <w:right w:val="none" w:sz="0" w:space="0" w:color="auto"/>
      </w:divBdr>
    </w:div>
    <w:div w:id="551575572">
      <w:bodyDiv w:val="1"/>
      <w:marLeft w:val="0"/>
      <w:marRight w:val="0"/>
      <w:marTop w:val="0"/>
      <w:marBottom w:val="0"/>
      <w:divBdr>
        <w:top w:val="none" w:sz="0" w:space="0" w:color="auto"/>
        <w:left w:val="none" w:sz="0" w:space="0" w:color="auto"/>
        <w:bottom w:val="none" w:sz="0" w:space="0" w:color="auto"/>
        <w:right w:val="none" w:sz="0" w:space="0" w:color="auto"/>
      </w:divBdr>
    </w:div>
    <w:div w:id="556629552">
      <w:bodyDiv w:val="1"/>
      <w:marLeft w:val="0"/>
      <w:marRight w:val="0"/>
      <w:marTop w:val="0"/>
      <w:marBottom w:val="0"/>
      <w:divBdr>
        <w:top w:val="none" w:sz="0" w:space="0" w:color="auto"/>
        <w:left w:val="none" w:sz="0" w:space="0" w:color="auto"/>
        <w:bottom w:val="none" w:sz="0" w:space="0" w:color="auto"/>
        <w:right w:val="none" w:sz="0" w:space="0" w:color="auto"/>
      </w:divBdr>
    </w:div>
    <w:div w:id="623193252">
      <w:bodyDiv w:val="1"/>
      <w:marLeft w:val="0"/>
      <w:marRight w:val="0"/>
      <w:marTop w:val="0"/>
      <w:marBottom w:val="0"/>
      <w:divBdr>
        <w:top w:val="none" w:sz="0" w:space="0" w:color="auto"/>
        <w:left w:val="none" w:sz="0" w:space="0" w:color="auto"/>
        <w:bottom w:val="none" w:sz="0" w:space="0" w:color="auto"/>
        <w:right w:val="none" w:sz="0" w:space="0" w:color="auto"/>
      </w:divBdr>
    </w:div>
    <w:div w:id="638152327">
      <w:bodyDiv w:val="1"/>
      <w:marLeft w:val="0"/>
      <w:marRight w:val="0"/>
      <w:marTop w:val="0"/>
      <w:marBottom w:val="0"/>
      <w:divBdr>
        <w:top w:val="none" w:sz="0" w:space="0" w:color="auto"/>
        <w:left w:val="none" w:sz="0" w:space="0" w:color="auto"/>
        <w:bottom w:val="none" w:sz="0" w:space="0" w:color="auto"/>
        <w:right w:val="none" w:sz="0" w:space="0" w:color="auto"/>
      </w:divBdr>
    </w:div>
    <w:div w:id="683635107">
      <w:bodyDiv w:val="1"/>
      <w:marLeft w:val="0"/>
      <w:marRight w:val="0"/>
      <w:marTop w:val="0"/>
      <w:marBottom w:val="0"/>
      <w:divBdr>
        <w:top w:val="none" w:sz="0" w:space="0" w:color="auto"/>
        <w:left w:val="none" w:sz="0" w:space="0" w:color="auto"/>
        <w:bottom w:val="none" w:sz="0" w:space="0" w:color="auto"/>
        <w:right w:val="none" w:sz="0" w:space="0" w:color="auto"/>
      </w:divBdr>
    </w:div>
    <w:div w:id="819856416">
      <w:bodyDiv w:val="1"/>
      <w:marLeft w:val="0"/>
      <w:marRight w:val="0"/>
      <w:marTop w:val="0"/>
      <w:marBottom w:val="0"/>
      <w:divBdr>
        <w:top w:val="none" w:sz="0" w:space="0" w:color="auto"/>
        <w:left w:val="none" w:sz="0" w:space="0" w:color="auto"/>
        <w:bottom w:val="none" w:sz="0" w:space="0" w:color="auto"/>
        <w:right w:val="none" w:sz="0" w:space="0" w:color="auto"/>
      </w:divBdr>
    </w:div>
    <w:div w:id="827213426">
      <w:bodyDiv w:val="1"/>
      <w:marLeft w:val="0"/>
      <w:marRight w:val="0"/>
      <w:marTop w:val="0"/>
      <w:marBottom w:val="0"/>
      <w:divBdr>
        <w:top w:val="none" w:sz="0" w:space="0" w:color="auto"/>
        <w:left w:val="none" w:sz="0" w:space="0" w:color="auto"/>
        <w:bottom w:val="none" w:sz="0" w:space="0" w:color="auto"/>
        <w:right w:val="none" w:sz="0" w:space="0" w:color="auto"/>
      </w:divBdr>
    </w:div>
    <w:div w:id="840586656">
      <w:bodyDiv w:val="1"/>
      <w:marLeft w:val="0"/>
      <w:marRight w:val="0"/>
      <w:marTop w:val="0"/>
      <w:marBottom w:val="0"/>
      <w:divBdr>
        <w:top w:val="none" w:sz="0" w:space="0" w:color="auto"/>
        <w:left w:val="none" w:sz="0" w:space="0" w:color="auto"/>
        <w:bottom w:val="none" w:sz="0" w:space="0" w:color="auto"/>
        <w:right w:val="none" w:sz="0" w:space="0" w:color="auto"/>
      </w:divBdr>
    </w:div>
    <w:div w:id="843209227">
      <w:bodyDiv w:val="1"/>
      <w:marLeft w:val="0"/>
      <w:marRight w:val="0"/>
      <w:marTop w:val="0"/>
      <w:marBottom w:val="0"/>
      <w:divBdr>
        <w:top w:val="none" w:sz="0" w:space="0" w:color="auto"/>
        <w:left w:val="none" w:sz="0" w:space="0" w:color="auto"/>
        <w:bottom w:val="none" w:sz="0" w:space="0" w:color="auto"/>
        <w:right w:val="none" w:sz="0" w:space="0" w:color="auto"/>
      </w:divBdr>
    </w:div>
    <w:div w:id="955522279">
      <w:bodyDiv w:val="1"/>
      <w:marLeft w:val="0"/>
      <w:marRight w:val="0"/>
      <w:marTop w:val="0"/>
      <w:marBottom w:val="0"/>
      <w:divBdr>
        <w:top w:val="none" w:sz="0" w:space="0" w:color="auto"/>
        <w:left w:val="none" w:sz="0" w:space="0" w:color="auto"/>
        <w:bottom w:val="none" w:sz="0" w:space="0" w:color="auto"/>
        <w:right w:val="none" w:sz="0" w:space="0" w:color="auto"/>
      </w:divBdr>
    </w:div>
    <w:div w:id="1002511905">
      <w:bodyDiv w:val="1"/>
      <w:marLeft w:val="0"/>
      <w:marRight w:val="0"/>
      <w:marTop w:val="0"/>
      <w:marBottom w:val="0"/>
      <w:divBdr>
        <w:top w:val="none" w:sz="0" w:space="0" w:color="auto"/>
        <w:left w:val="none" w:sz="0" w:space="0" w:color="auto"/>
        <w:bottom w:val="none" w:sz="0" w:space="0" w:color="auto"/>
        <w:right w:val="none" w:sz="0" w:space="0" w:color="auto"/>
      </w:divBdr>
    </w:div>
    <w:div w:id="1040596216">
      <w:bodyDiv w:val="1"/>
      <w:marLeft w:val="0"/>
      <w:marRight w:val="0"/>
      <w:marTop w:val="0"/>
      <w:marBottom w:val="0"/>
      <w:divBdr>
        <w:top w:val="none" w:sz="0" w:space="0" w:color="auto"/>
        <w:left w:val="none" w:sz="0" w:space="0" w:color="auto"/>
        <w:bottom w:val="none" w:sz="0" w:space="0" w:color="auto"/>
        <w:right w:val="none" w:sz="0" w:space="0" w:color="auto"/>
      </w:divBdr>
    </w:div>
    <w:div w:id="1041594286">
      <w:bodyDiv w:val="1"/>
      <w:marLeft w:val="0"/>
      <w:marRight w:val="0"/>
      <w:marTop w:val="0"/>
      <w:marBottom w:val="0"/>
      <w:divBdr>
        <w:top w:val="none" w:sz="0" w:space="0" w:color="auto"/>
        <w:left w:val="none" w:sz="0" w:space="0" w:color="auto"/>
        <w:bottom w:val="none" w:sz="0" w:space="0" w:color="auto"/>
        <w:right w:val="none" w:sz="0" w:space="0" w:color="auto"/>
      </w:divBdr>
    </w:div>
    <w:div w:id="1076365346">
      <w:bodyDiv w:val="1"/>
      <w:marLeft w:val="0"/>
      <w:marRight w:val="0"/>
      <w:marTop w:val="0"/>
      <w:marBottom w:val="0"/>
      <w:divBdr>
        <w:top w:val="none" w:sz="0" w:space="0" w:color="auto"/>
        <w:left w:val="none" w:sz="0" w:space="0" w:color="auto"/>
        <w:bottom w:val="none" w:sz="0" w:space="0" w:color="auto"/>
        <w:right w:val="none" w:sz="0" w:space="0" w:color="auto"/>
      </w:divBdr>
    </w:div>
    <w:div w:id="1086028935">
      <w:bodyDiv w:val="1"/>
      <w:marLeft w:val="0"/>
      <w:marRight w:val="0"/>
      <w:marTop w:val="0"/>
      <w:marBottom w:val="0"/>
      <w:divBdr>
        <w:top w:val="none" w:sz="0" w:space="0" w:color="auto"/>
        <w:left w:val="none" w:sz="0" w:space="0" w:color="auto"/>
        <w:bottom w:val="none" w:sz="0" w:space="0" w:color="auto"/>
        <w:right w:val="none" w:sz="0" w:space="0" w:color="auto"/>
      </w:divBdr>
    </w:div>
    <w:div w:id="1133018819">
      <w:bodyDiv w:val="1"/>
      <w:marLeft w:val="0"/>
      <w:marRight w:val="0"/>
      <w:marTop w:val="0"/>
      <w:marBottom w:val="0"/>
      <w:divBdr>
        <w:top w:val="none" w:sz="0" w:space="0" w:color="auto"/>
        <w:left w:val="none" w:sz="0" w:space="0" w:color="auto"/>
        <w:bottom w:val="none" w:sz="0" w:space="0" w:color="auto"/>
        <w:right w:val="none" w:sz="0" w:space="0" w:color="auto"/>
      </w:divBdr>
    </w:div>
    <w:div w:id="1234316443">
      <w:bodyDiv w:val="1"/>
      <w:marLeft w:val="0"/>
      <w:marRight w:val="0"/>
      <w:marTop w:val="0"/>
      <w:marBottom w:val="0"/>
      <w:divBdr>
        <w:top w:val="none" w:sz="0" w:space="0" w:color="auto"/>
        <w:left w:val="none" w:sz="0" w:space="0" w:color="auto"/>
        <w:bottom w:val="none" w:sz="0" w:space="0" w:color="auto"/>
        <w:right w:val="none" w:sz="0" w:space="0" w:color="auto"/>
      </w:divBdr>
    </w:div>
    <w:div w:id="1235579091">
      <w:bodyDiv w:val="1"/>
      <w:marLeft w:val="0"/>
      <w:marRight w:val="0"/>
      <w:marTop w:val="0"/>
      <w:marBottom w:val="0"/>
      <w:divBdr>
        <w:top w:val="none" w:sz="0" w:space="0" w:color="auto"/>
        <w:left w:val="none" w:sz="0" w:space="0" w:color="auto"/>
        <w:bottom w:val="none" w:sz="0" w:space="0" w:color="auto"/>
        <w:right w:val="none" w:sz="0" w:space="0" w:color="auto"/>
      </w:divBdr>
    </w:div>
    <w:div w:id="1368069727">
      <w:bodyDiv w:val="1"/>
      <w:marLeft w:val="0"/>
      <w:marRight w:val="0"/>
      <w:marTop w:val="0"/>
      <w:marBottom w:val="0"/>
      <w:divBdr>
        <w:top w:val="none" w:sz="0" w:space="0" w:color="auto"/>
        <w:left w:val="none" w:sz="0" w:space="0" w:color="auto"/>
        <w:bottom w:val="none" w:sz="0" w:space="0" w:color="auto"/>
        <w:right w:val="none" w:sz="0" w:space="0" w:color="auto"/>
      </w:divBdr>
      <w:divsChild>
        <w:div w:id="1911771003">
          <w:marLeft w:val="475"/>
          <w:marRight w:val="0"/>
          <w:marTop w:val="160"/>
          <w:marBottom w:val="0"/>
          <w:divBdr>
            <w:top w:val="none" w:sz="0" w:space="0" w:color="auto"/>
            <w:left w:val="none" w:sz="0" w:space="0" w:color="auto"/>
            <w:bottom w:val="none" w:sz="0" w:space="0" w:color="auto"/>
            <w:right w:val="none" w:sz="0" w:space="0" w:color="auto"/>
          </w:divBdr>
        </w:div>
        <w:div w:id="1118258660">
          <w:marLeft w:val="835"/>
          <w:marRight w:val="0"/>
          <w:marTop w:val="160"/>
          <w:marBottom w:val="0"/>
          <w:divBdr>
            <w:top w:val="none" w:sz="0" w:space="0" w:color="auto"/>
            <w:left w:val="none" w:sz="0" w:space="0" w:color="auto"/>
            <w:bottom w:val="none" w:sz="0" w:space="0" w:color="auto"/>
            <w:right w:val="none" w:sz="0" w:space="0" w:color="auto"/>
          </w:divBdr>
        </w:div>
      </w:divsChild>
    </w:div>
    <w:div w:id="1390684375">
      <w:bodyDiv w:val="1"/>
      <w:marLeft w:val="0"/>
      <w:marRight w:val="0"/>
      <w:marTop w:val="0"/>
      <w:marBottom w:val="0"/>
      <w:divBdr>
        <w:top w:val="none" w:sz="0" w:space="0" w:color="auto"/>
        <w:left w:val="none" w:sz="0" w:space="0" w:color="auto"/>
        <w:bottom w:val="none" w:sz="0" w:space="0" w:color="auto"/>
        <w:right w:val="none" w:sz="0" w:space="0" w:color="auto"/>
      </w:divBdr>
    </w:div>
    <w:div w:id="1488087707">
      <w:bodyDiv w:val="1"/>
      <w:marLeft w:val="0"/>
      <w:marRight w:val="0"/>
      <w:marTop w:val="0"/>
      <w:marBottom w:val="0"/>
      <w:divBdr>
        <w:top w:val="none" w:sz="0" w:space="0" w:color="auto"/>
        <w:left w:val="none" w:sz="0" w:space="0" w:color="auto"/>
        <w:bottom w:val="none" w:sz="0" w:space="0" w:color="auto"/>
        <w:right w:val="none" w:sz="0" w:space="0" w:color="auto"/>
      </w:divBdr>
      <w:divsChild>
        <w:div w:id="15934222">
          <w:marLeft w:val="360"/>
          <w:marRight w:val="0"/>
          <w:marTop w:val="240"/>
          <w:marBottom w:val="0"/>
          <w:divBdr>
            <w:top w:val="none" w:sz="0" w:space="0" w:color="auto"/>
            <w:left w:val="none" w:sz="0" w:space="0" w:color="auto"/>
            <w:bottom w:val="none" w:sz="0" w:space="0" w:color="auto"/>
            <w:right w:val="none" w:sz="0" w:space="0" w:color="auto"/>
          </w:divBdr>
        </w:div>
      </w:divsChild>
    </w:div>
    <w:div w:id="1508010924">
      <w:bodyDiv w:val="1"/>
      <w:marLeft w:val="0"/>
      <w:marRight w:val="0"/>
      <w:marTop w:val="0"/>
      <w:marBottom w:val="0"/>
      <w:divBdr>
        <w:top w:val="none" w:sz="0" w:space="0" w:color="auto"/>
        <w:left w:val="none" w:sz="0" w:space="0" w:color="auto"/>
        <w:bottom w:val="none" w:sz="0" w:space="0" w:color="auto"/>
        <w:right w:val="none" w:sz="0" w:space="0" w:color="auto"/>
      </w:divBdr>
    </w:div>
    <w:div w:id="1529099877">
      <w:bodyDiv w:val="1"/>
      <w:marLeft w:val="0"/>
      <w:marRight w:val="0"/>
      <w:marTop w:val="0"/>
      <w:marBottom w:val="0"/>
      <w:divBdr>
        <w:top w:val="none" w:sz="0" w:space="0" w:color="auto"/>
        <w:left w:val="none" w:sz="0" w:space="0" w:color="auto"/>
        <w:bottom w:val="none" w:sz="0" w:space="0" w:color="auto"/>
        <w:right w:val="none" w:sz="0" w:space="0" w:color="auto"/>
      </w:divBdr>
    </w:div>
    <w:div w:id="1571231951">
      <w:bodyDiv w:val="1"/>
      <w:marLeft w:val="0"/>
      <w:marRight w:val="0"/>
      <w:marTop w:val="0"/>
      <w:marBottom w:val="0"/>
      <w:divBdr>
        <w:top w:val="none" w:sz="0" w:space="0" w:color="auto"/>
        <w:left w:val="none" w:sz="0" w:space="0" w:color="auto"/>
        <w:bottom w:val="none" w:sz="0" w:space="0" w:color="auto"/>
        <w:right w:val="none" w:sz="0" w:space="0" w:color="auto"/>
      </w:divBdr>
    </w:div>
    <w:div w:id="1605113554">
      <w:bodyDiv w:val="1"/>
      <w:marLeft w:val="0"/>
      <w:marRight w:val="0"/>
      <w:marTop w:val="0"/>
      <w:marBottom w:val="0"/>
      <w:divBdr>
        <w:top w:val="none" w:sz="0" w:space="0" w:color="auto"/>
        <w:left w:val="none" w:sz="0" w:space="0" w:color="auto"/>
        <w:bottom w:val="none" w:sz="0" w:space="0" w:color="auto"/>
        <w:right w:val="none" w:sz="0" w:space="0" w:color="auto"/>
      </w:divBdr>
    </w:div>
    <w:div w:id="1654794424">
      <w:bodyDiv w:val="1"/>
      <w:marLeft w:val="0"/>
      <w:marRight w:val="0"/>
      <w:marTop w:val="0"/>
      <w:marBottom w:val="0"/>
      <w:divBdr>
        <w:top w:val="none" w:sz="0" w:space="0" w:color="auto"/>
        <w:left w:val="none" w:sz="0" w:space="0" w:color="auto"/>
        <w:bottom w:val="none" w:sz="0" w:space="0" w:color="auto"/>
        <w:right w:val="none" w:sz="0" w:space="0" w:color="auto"/>
      </w:divBdr>
    </w:div>
    <w:div w:id="1686596391">
      <w:bodyDiv w:val="1"/>
      <w:marLeft w:val="0"/>
      <w:marRight w:val="0"/>
      <w:marTop w:val="0"/>
      <w:marBottom w:val="0"/>
      <w:divBdr>
        <w:top w:val="none" w:sz="0" w:space="0" w:color="auto"/>
        <w:left w:val="none" w:sz="0" w:space="0" w:color="auto"/>
        <w:bottom w:val="none" w:sz="0" w:space="0" w:color="auto"/>
        <w:right w:val="none" w:sz="0" w:space="0" w:color="auto"/>
      </w:divBdr>
    </w:div>
    <w:div w:id="1736929867">
      <w:bodyDiv w:val="1"/>
      <w:marLeft w:val="0"/>
      <w:marRight w:val="0"/>
      <w:marTop w:val="0"/>
      <w:marBottom w:val="0"/>
      <w:divBdr>
        <w:top w:val="none" w:sz="0" w:space="0" w:color="auto"/>
        <w:left w:val="none" w:sz="0" w:space="0" w:color="auto"/>
        <w:bottom w:val="none" w:sz="0" w:space="0" w:color="auto"/>
        <w:right w:val="none" w:sz="0" w:space="0" w:color="auto"/>
      </w:divBdr>
    </w:div>
    <w:div w:id="1743406715">
      <w:bodyDiv w:val="1"/>
      <w:marLeft w:val="0"/>
      <w:marRight w:val="0"/>
      <w:marTop w:val="0"/>
      <w:marBottom w:val="0"/>
      <w:divBdr>
        <w:top w:val="none" w:sz="0" w:space="0" w:color="auto"/>
        <w:left w:val="none" w:sz="0" w:space="0" w:color="auto"/>
        <w:bottom w:val="none" w:sz="0" w:space="0" w:color="auto"/>
        <w:right w:val="none" w:sz="0" w:space="0" w:color="auto"/>
      </w:divBdr>
    </w:div>
    <w:div w:id="1756046668">
      <w:bodyDiv w:val="1"/>
      <w:marLeft w:val="0"/>
      <w:marRight w:val="0"/>
      <w:marTop w:val="0"/>
      <w:marBottom w:val="0"/>
      <w:divBdr>
        <w:top w:val="none" w:sz="0" w:space="0" w:color="auto"/>
        <w:left w:val="none" w:sz="0" w:space="0" w:color="auto"/>
        <w:bottom w:val="none" w:sz="0" w:space="0" w:color="auto"/>
        <w:right w:val="none" w:sz="0" w:space="0" w:color="auto"/>
      </w:divBdr>
      <w:divsChild>
        <w:div w:id="1952857392">
          <w:marLeft w:val="360"/>
          <w:marRight w:val="0"/>
          <w:marTop w:val="240"/>
          <w:marBottom w:val="0"/>
          <w:divBdr>
            <w:top w:val="none" w:sz="0" w:space="0" w:color="auto"/>
            <w:left w:val="none" w:sz="0" w:space="0" w:color="auto"/>
            <w:bottom w:val="none" w:sz="0" w:space="0" w:color="auto"/>
            <w:right w:val="none" w:sz="0" w:space="0" w:color="auto"/>
          </w:divBdr>
        </w:div>
      </w:divsChild>
    </w:div>
    <w:div w:id="1799950568">
      <w:bodyDiv w:val="1"/>
      <w:marLeft w:val="0"/>
      <w:marRight w:val="0"/>
      <w:marTop w:val="0"/>
      <w:marBottom w:val="0"/>
      <w:divBdr>
        <w:top w:val="none" w:sz="0" w:space="0" w:color="auto"/>
        <w:left w:val="none" w:sz="0" w:space="0" w:color="auto"/>
        <w:bottom w:val="none" w:sz="0" w:space="0" w:color="auto"/>
        <w:right w:val="none" w:sz="0" w:space="0" w:color="auto"/>
      </w:divBdr>
    </w:div>
    <w:div w:id="1847210435">
      <w:bodyDiv w:val="1"/>
      <w:marLeft w:val="0"/>
      <w:marRight w:val="0"/>
      <w:marTop w:val="0"/>
      <w:marBottom w:val="0"/>
      <w:divBdr>
        <w:top w:val="none" w:sz="0" w:space="0" w:color="auto"/>
        <w:left w:val="none" w:sz="0" w:space="0" w:color="auto"/>
        <w:bottom w:val="none" w:sz="0" w:space="0" w:color="auto"/>
        <w:right w:val="none" w:sz="0" w:space="0" w:color="auto"/>
      </w:divBdr>
    </w:div>
    <w:div w:id="1849517241">
      <w:bodyDiv w:val="1"/>
      <w:marLeft w:val="0"/>
      <w:marRight w:val="0"/>
      <w:marTop w:val="0"/>
      <w:marBottom w:val="0"/>
      <w:divBdr>
        <w:top w:val="none" w:sz="0" w:space="0" w:color="auto"/>
        <w:left w:val="none" w:sz="0" w:space="0" w:color="auto"/>
        <w:bottom w:val="none" w:sz="0" w:space="0" w:color="auto"/>
        <w:right w:val="none" w:sz="0" w:space="0" w:color="auto"/>
      </w:divBdr>
    </w:div>
    <w:div w:id="1857231720">
      <w:bodyDiv w:val="1"/>
      <w:marLeft w:val="0"/>
      <w:marRight w:val="0"/>
      <w:marTop w:val="0"/>
      <w:marBottom w:val="0"/>
      <w:divBdr>
        <w:top w:val="none" w:sz="0" w:space="0" w:color="auto"/>
        <w:left w:val="none" w:sz="0" w:space="0" w:color="auto"/>
        <w:bottom w:val="none" w:sz="0" w:space="0" w:color="auto"/>
        <w:right w:val="none" w:sz="0" w:space="0" w:color="auto"/>
      </w:divBdr>
    </w:div>
    <w:div w:id="1894652660">
      <w:bodyDiv w:val="1"/>
      <w:marLeft w:val="0"/>
      <w:marRight w:val="0"/>
      <w:marTop w:val="0"/>
      <w:marBottom w:val="0"/>
      <w:divBdr>
        <w:top w:val="none" w:sz="0" w:space="0" w:color="auto"/>
        <w:left w:val="none" w:sz="0" w:space="0" w:color="auto"/>
        <w:bottom w:val="none" w:sz="0" w:space="0" w:color="auto"/>
        <w:right w:val="none" w:sz="0" w:space="0" w:color="auto"/>
      </w:divBdr>
      <w:divsChild>
        <w:div w:id="120199286">
          <w:marLeft w:val="360"/>
          <w:marRight w:val="0"/>
          <w:marTop w:val="240"/>
          <w:marBottom w:val="0"/>
          <w:divBdr>
            <w:top w:val="none" w:sz="0" w:space="0" w:color="auto"/>
            <w:left w:val="none" w:sz="0" w:space="0" w:color="auto"/>
            <w:bottom w:val="none" w:sz="0" w:space="0" w:color="auto"/>
            <w:right w:val="none" w:sz="0" w:space="0" w:color="auto"/>
          </w:divBdr>
        </w:div>
      </w:divsChild>
    </w:div>
    <w:div w:id="1938361763">
      <w:bodyDiv w:val="1"/>
      <w:marLeft w:val="0"/>
      <w:marRight w:val="0"/>
      <w:marTop w:val="0"/>
      <w:marBottom w:val="0"/>
      <w:divBdr>
        <w:top w:val="none" w:sz="0" w:space="0" w:color="auto"/>
        <w:left w:val="none" w:sz="0" w:space="0" w:color="auto"/>
        <w:bottom w:val="none" w:sz="0" w:space="0" w:color="auto"/>
        <w:right w:val="none" w:sz="0" w:space="0" w:color="auto"/>
      </w:divBdr>
    </w:div>
    <w:div w:id="1947881471">
      <w:bodyDiv w:val="1"/>
      <w:marLeft w:val="0"/>
      <w:marRight w:val="0"/>
      <w:marTop w:val="0"/>
      <w:marBottom w:val="0"/>
      <w:divBdr>
        <w:top w:val="none" w:sz="0" w:space="0" w:color="auto"/>
        <w:left w:val="none" w:sz="0" w:space="0" w:color="auto"/>
        <w:bottom w:val="none" w:sz="0" w:space="0" w:color="auto"/>
        <w:right w:val="none" w:sz="0" w:space="0" w:color="auto"/>
      </w:divBdr>
    </w:div>
    <w:div w:id="1996570417">
      <w:bodyDiv w:val="1"/>
      <w:marLeft w:val="0"/>
      <w:marRight w:val="0"/>
      <w:marTop w:val="0"/>
      <w:marBottom w:val="0"/>
      <w:divBdr>
        <w:top w:val="none" w:sz="0" w:space="0" w:color="auto"/>
        <w:left w:val="none" w:sz="0" w:space="0" w:color="auto"/>
        <w:bottom w:val="none" w:sz="0" w:space="0" w:color="auto"/>
        <w:right w:val="none" w:sz="0" w:space="0" w:color="auto"/>
      </w:divBdr>
    </w:div>
    <w:div w:id="2057587130">
      <w:bodyDiv w:val="1"/>
      <w:marLeft w:val="0"/>
      <w:marRight w:val="0"/>
      <w:marTop w:val="0"/>
      <w:marBottom w:val="0"/>
      <w:divBdr>
        <w:top w:val="none" w:sz="0" w:space="0" w:color="auto"/>
        <w:left w:val="none" w:sz="0" w:space="0" w:color="auto"/>
        <w:bottom w:val="none" w:sz="0" w:space="0" w:color="auto"/>
        <w:right w:val="none" w:sz="0" w:space="0" w:color="auto"/>
      </w:divBdr>
    </w:div>
    <w:div w:id="2112583694">
      <w:bodyDiv w:val="1"/>
      <w:marLeft w:val="0"/>
      <w:marRight w:val="0"/>
      <w:marTop w:val="0"/>
      <w:marBottom w:val="0"/>
      <w:divBdr>
        <w:top w:val="none" w:sz="0" w:space="0" w:color="auto"/>
        <w:left w:val="none" w:sz="0" w:space="0" w:color="auto"/>
        <w:bottom w:val="none" w:sz="0" w:space="0" w:color="auto"/>
        <w:right w:val="none" w:sz="0" w:space="0" w:color="auto"/>
      </w:divBdr>
    </w:div>
    <w:div w:id="2115981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27B10-1C45-4CF7-9C21-291D79FF4567}">
  <ds:schemaRefs>
    <ds:schemaRef ds:uri="http://schemas.microsoft.com/office/2006/metadata/longProperties"/>
  </ds:schemaRefs>
</ds:datastoreItem>
</file>

<file path=customXml/itemProps2.xml><?xml version="1.0" encoding="utf-8"?>
<ds:datastoreItem xmlns:ds="http://schemas.openxmlformats.org/officeDocument/2006/customXml" ds:itemID="{15A284A2-E252-4D1B-9C8C-BF19A39F09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7DAABF2-91BD-4D05-8462-1D3B74164A3D}">
  <ds:schemaRefs>
    <ds:schemaRef ds:uri="http://schemas.microsoft.com/sharepoint/v3/contenttype/forms"/>
  </ds:schemaRefs>
</ds:datastoreItem>
</file>

<file path=customXml/itemProps4.xml><?xml version="1.0" encoding="utf-8"?>
<ds:datastoreItem xmlns:ds="http://schemas.openxmlformats.org/officeDocument/2006/customXml" ds:itemID="{29976436-581E-4321-871E-E0739D8108E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CB1C58A-AB24-4892-95B9-A3D5BDCC8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Pages>
  <Words>1394</Words>
  <Characters>7185</Characters>
  <Application>Microsoft Office Word</Application>
  <DocSecurity>0</DocSecurity>
  <Lines>120</Lines>
  <Paragraphs>60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8565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Marco</dc:creator>
  <cp:keywords>CTPClassification=CTP_NT</cp:keywords>
  <dc:description/>
  <cp:lastModifiedBy>Lee, Tony</cp:lastModifiedBy>
  <cp:revision>4</cp:revision>
  <dcterms:created xsi:type="dcterms:W3CDTF">2019-08-15T23:26:00Z</dcterms:created>
  <dcterms:modified xsi:type="dcterms:W3CDTF">2019-08-16T03:00:00Z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EriCOLLCategory">
    <vt:lpwstr>4;#Research|7f1f7aab-c784-40ec-8666-825d2ac7abef</vt:lpwstr>
  </property>
  <property fmtid="{D5CDD505-2E9C-101B-9397-08002B2CF9AE}" pid="4" name="EriCOLLOrganizationUnit">
    <vt:lpwstr>5;#GFTE ER Radio Access Technologies|692a7af5-c1f7-4d68-b1ab-a7920dfecb78</vt:lpwstr>
  </property>
  <property fmtid="{D5CDD505-2E9C-101B-9397-08002B2CF9AE}" pid="5" name="TaxKeywordTaxHTField">
    <vt:lpwstr>CTPClassification=CTP_NT|11111111-1111-1111-1111-111111111111</vt:lpwstr>
  </property>
  <property fmtid="{D5CDD505-2E9C-101B-9397-08002B2CF9AE}" pid="6" name="TaxKeyword">
    <vt:lpwstr/>
  </property>
  <property fmtid="{D5CDD505-2E9C-101B-9397-08002B2CF9AE}" pid="7" name="TaxCatchAll">
    <vt:lpwstr>5;#;#4;#</vt:lpwstr>
  </property>
  <property fmtid="{D5CDD505-2E9C-101B-9397-08002B2CF9AE}" pid="8" name="EriCOLLCountryTaxHTField0">
    <vt:lpwstr/>
  </property>
  <property fmtid="{D5CDD505-2E9C-101B-9397-08002B2CF9AE}" pid="9" name="EriCOLLProjectsTaxHTField0">
    <vt:lpwstr/>
  </property>
  <property fmtid="{D5CDD505-2E9C-101B-9397-08002B2CF9AE}" pid="10" name="IconOverlay">
    <vt:lpwstr/>
  </property>
  <property fmtid="{D5CDD505-2E9C-101B-9397-08002B2CF9AE}" pid="11" name="EriCOLLDate.">
    <vt:lpwstr/>
  </property>
  <property fmtid="{D5CDD505-2E9C-101B-9397-08002B2CF9AE}" pid="12" name="EriCOLLProcessTaxHTField0">
    <vt:lpwstr/>
  </property>
  <property fmtid="{D5CDD505-2E9C-101B-9397-08002B2CF9AE}" pid="13" name="EriCOLLOrganizationUnitTaxHTField0">
    <vt:lpwstr/>
  </property>
  <property fmtid="{D5CDD505-2E9C-101B-9397-08002B2CF9AE}" pid="14" name="EriCOLLCategoryTaxHTField0">
    <vt:lpwstr/>
  </property>
  <property fmtid="{D5CDD505-2E9C-101B-9397-08002B2CF9AE}" pid="15" name="EriCOLLProductsTaxHTField0">
    <vt:lpwstr/>
  </property>
  <property fmtid="{D5CDD505-2E9C-101B-9397-08002B2CF9AE}" pid="16" name="EriCOLLCompetenceTaxHTField0">
    <vt:lpwstr/>
  </property>
  <property fmtid="{D5CDD505-2E9C-101B-9397-08002B2CF9AE}" pid="17" name="AbstractOrSummary.">
    <vt:lpwstr/>
  </property>
  <property fmtid="{D5CDD505-2E9C-101B-9397-08002B2CF9AE}" pid="18" name="Prepared.">
    <vt:lpwstr/>
  </property>
  <property fmtid="{D5CDD505-2E9C-101B-9397-08002B2CF9AE}" pid="19" name="EriCOLLCustomerTaxHTField0">
    <vt:lpwstr/>
  </property>
  <property fmtid="{D5CDD505-2E9C-101B-9397-08002B2CF9AE}" pid="20" name="ContentTypeId">
    <vt:lpwstr>0x010100BB337192E63E44A7A744CE7393F41F4E00FC0FCE182CC02C499F00CC069FCD5A25</vt:lpwstr>
  </property>
  <property fmtid="{D5CDD505-2E9C-101B-9397-08002B2CF9AE}" pid="21" name="EriCOLLProjects">
    <vt:lpwstr/>
  </property>
  <property fmtid="{D5CDD505-2E9C-101B-9397-08002B2CF9AE}" pid="22" name="EriCOLLCompetence">
    <vt:lpwstr/>
  </property>
  <property fmtid="{D5CDD505-2E9C-101B-9397-08002B2CF9AE}" pid="23" name="EriCOLLProcess">
    <vt:lpwstr/>
  </property>
  <property fmtid="{D5CDD505-2E9C-101B-9397-08002B2CF9AE}" pid="24" name="EriCOLLProducts">
    <vt:lpwstr/>
  </property>
  <property fmtid="{D5CDD505-2E9C-101B-9397-08002B2CF9AE}" pid="25" name="EriCOLLCustomer">
    <vt:lpwstr/>
  </property>
  <property fmtid="{D5CDD505-2E9C-101B-9397-08002B2CF9AE}" pid="26" name="EriCOLLCountry">
    <vt:lpwstr/>
  </property>
  <property fmtid="{D5CDD505-2E9C-101B-9397-08002B2CF9AE}" pid="27" name="_dlc_DocId">
    <vt:lpwstr>5NUHHDQN7SK2-1476151046-15560</vt:lpwstr>
  </property>
  <property fmtid="{D5CDD505-2E9C-101B-9397-08002B2CF9AE}" pid="28" name="_dlc_DocIdItemGuid">
    <vt:lpwstr>735d0df7-863f-41cf-82ab-91434c73b6fd</vt:lpwstr>
  </property>
  <property fmtid="{D5CDD505-2E9C-101B-9397-08002B2CF9AE}" pid="29" name="_dlc_DocIdUrl">
    <vt:lpwstr>https://ericsson.sharepoint.com/sites/star/_layouts/15/DocIdRedir.aspx?ID=5NUHHDQN7SK2-1476151046-15560, 5NUHHDQN7SK2-1476151046-15560</vt:lpwstr>
  </property>
  <property fmtid="{D5CDD505-2E9C-101B-9397-08002B2CF9AE}" pid="30" name="_dlc_DocIdPersistId">
    <vt:lpwstr/>
  </property>
  <property fmtid="{D5CDD505-2E9C-101B-9397-08002B2CF9AE}" pid="31" name="TaxCatchAllLabel">
    <vt:lpwstr/>
  </property>
  <property fmtid="{D5CDD505-2E9C-101B-9397-08002B2CF9AE}" pid="32" name="_2015_ms_pID_725343">
    <vt:lpwstr>(2)NCdylI/bt7ijdRnCtXKfAEtpBgL/ogQKZEKdkRpmlH8OvfcDNkGG1/bmQBmH0akPegV4Un7Z_x000d_
nPoDAoFyErnkVsvPDcnPp9FHSK7yLxwe03/oSddaJeQBz/GZ2tt/0h7joWhTHa9+jTa3olKT_x000d_
uGWp9bUMt42GooPm5SwlHfdlKezobISUSkGI024DD1X1kP92VUOz9NTas8jZz6+eX3EmvIx1_x000d_
LSHwgyno40oEJV6x7q</vt:lpwstr>
  </property>
  <property fmtid="{D5CDD505-2E9C-101B-9397-08002B2CF9AE}" pid="33" name="_2015_ms_pID_7253431">
    <vt:lpwstr>7Pa2PtLljtvJgxyPKPLfcaLBne6IZXGayY0Ka2g+hFBDSyOvDYXpte_x000d_
+HhPx29PODpTteSwvwG0qlGT1x3ItacLe8e/HVPYvajO9mvRSRO03yzcdlxIjQS8sBmqsfrO_x000d_
b3puLoY3d6EVpV1Q4KjKISFnlAilgv+sFU/7IqvQnng+EXRZ5cjBDn93qLYkkWJOFt4=</vt:lpwstr>
  </property>
  <property fmtid="{D5CDD505-2E9C-101B-9397-08002B2CF9AE}" pid="34" name="TitusGUID">
    <vt:lpwstr>b40cb1c0-7384-49fb-bcea-3c839ebdb932</vt:lpwstr>
  </property>
  <property fmtid="{D5CDD505-2E9C-101B-9397-08002B2CF9AE}" pid="35" name="CTP_TimeStamp">
    <vt:lpwstr>2019-08-16 03:00:53Z</vt:lpwstr>
  </property>
  <property fmtid="{D5CDD505-2E9C-101B-9397-08002B2CF9AE}" pid="36" name="CTP_BU">
    <vt:lpwstr>NA</vt:lpwstr>
  </property>
  <property fmtid="{D5CDD505-2E9C-101B-9397-08002B2CF9AE}" pid="37" name="CTP_IDSID">
    <vt:lpwstr>NA</vt:lpwstr>
  </property>
  <property fmtid="{D5CDD505-2E9C-101B-9397-08002B2CF9AE}" pid="38" name="CTP_WWID">
    <vt:lpwstr>NA</vt:lpwstr>
  </property>
  <property fmtid="{D5CDD505-2E9C-101B-9397-08002B2CF9AE}" pid="39" name="CTPClassification">
    <vt:lpwstr>CTP_NT</vt:lpwstr>
  </property>
</Properties>
</file>