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5137AAE4"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585AF4">
        <w:rPr>
          <w:rFonts w:eastAsiaTheme="minorEastAsia"/>
          <w:noProof w:val="0"/>
          <w:sz w:val="28"/>
          <w:szCs w:val="28"/>
          <w:lang w:val="en-GB" w:eastAsia="ja-JP"/>
        </w:rPr>
        <w:t>6</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190</w:t>
      </w:r>
      <w:r w:rsidR="0025041E">
        <w:rPr>
          <w:sz w:val="28"/>
          <w:szCs w:val="28"/>
        </w:rPr>
        <w:t>8188</w:t>
      </w:r>
    </w:p>
    <w:p w14:paraId="0295BECF" w14:textId="5159DF68" w:rsidR="00187FA9" w:rsidRPr="00320336" w:rsidRDefault="00A60870" w:rsidP="002F12B9">
      <w:pPr>
        <w:rPr>
          <w:rFonts w:cs="Arial"/>
          <w:b/>
          <w:noProof/>
          <w:sz w:val="28"/>
          <w:szCs w:val="28"/>
          <w:lang w:eastAsia="en-US"/>
        </w:rPr>
      </w:pPr>
      <w:r>
        <w:rPr>
          <w:rFonts w:cs="Arial"/>
          <w:b/>
          <w:noProof/>
          <w:sz w:val="28"/>
          <w:szCs w:val="28"/>
          <w:lang w:eastAsia="en-US"/>
        </w:rPr>
        <w:t>Reno, USA, 13-17 May 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3ADFE5F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25041E">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02ED7265"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C80D45" w:rsidRPr="00C80D45">
          <w:rPr>
            <w:rStyle w:val="Hyperlink"/>
          </w:rPr>
          <w:t>RP-190757</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C80D45" w:rsidRPr="00C80D45">
          <w:rPr>
            <w:rStyle w:val="Hyperlink"/>
          </w:rPr>
          <w:t>RP-190770</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585AF4">
        <w:rPr>
          <w:rFonts w:cs="Arial"/>
          <w:lang w:val="en-US"/>
        </w:rPr>
        <w:t>6</w:t>
      </w:r>
      <w:r w:rsidR="00C215E4">
        <w:rPr>
          <w:rFonts w:cs="Arial"/>
          <w:lang w:val="en-US"/>
        </w:rPr>
        <w:t xml:space="preserve">, </w:t>
      </w:r>
      <w:r w:rsidR="00585AF4">
        <w:rPr>
          <w:rFonts w:cs="Arial"/>
          <w:lang w:val="en-US"/>
        </w:rPr>
        <w:t>13-17 May</w:t>
      </w:r>
      <w:r w:rsidR="00E17083">
        <w:rPr>
          <w:rFonts w:cs="Arial"/>
          <w:lang w:val="en-US"/>
        </w:rPr>
        <w:t xml:space="preserve"> 2019</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 xml:space="preserve">[103bis#xx][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6A4A512C"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B82E11">
              <w:rPr>
                <w:rFonts w:eastAsia="MS Mincho" w:cs="Arial"/>
                <w:highlight w:val="green"/>
                <w:lang w:val="en-US" w:eastAsia="ja-JP"/>
              </w:rPr>
              <w:t>6</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lastRenderedPageBreak/>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7E5968"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5A84AE6A" w14:textId="77777777" w:rsidR="007A60C5" w:rsidRDefault="007A60C5" w:rsidP="007B2B10">
            <w:pPr>
              <w:overflowPunct/>
              <w:autoSpaceDE/>
              <w:autoSpaceDN/>
              <w:adjustRightInd/>
              <w:spacing w:after="0"/>
              <w:jc w:val="left"/>
              <w:textAlignment w:val="auto"/>
              <w:rPr>
                <w:noProof/>
              </w:rPr>
            </w:pP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2" w:name="_Hlk8949815"/>
            <w:r w:rsidRPr="00BF1AF3">
              <w:rPr>
                <w:b w:val="0"/>
                <w:noProof/>
              </w:rPr>
              <w:t>Multi-TB scheduling for Msg4 during EDT (and MT-EDT) is not considered in Rel-16.</w:t>
            </w:r>
            <w:bookmarkEnd w:id="2"/>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3"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3"/>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5D0BB778" w14:textId="6F8584BE" w:rsidR="009149ED" w:rsidRPr="00874B5A" w:rsidRDefault="009149ED"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7E5968" w:rsidP="002B6ADC">
            <w:pPr>
              <w:rPr>
                <w:noProof/>
              </w:rPr>
            </w:pPr>
            <w:hyperlink r:id="rId11"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01138230" w:rsidR="00F5012A" w:rsidRPr="00874B5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50460E2C" w14:textId="749E3071" w:rsidR="00F5012A" w:rsidRPr="00874B5A" w:rsidRDefault="00F5012A"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53065CD6" w14:textId="5BC3D6E0" w:rsidR="00D04C80" w:rsidRPr="00874B5A" w:rsidRDefault="00D04C80">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7E5968" w:rsidP="00D62CB7">
            <w:pPr>
              <w:rPr>
                <w:noProof/>
              </w:rPr>
            </w:pPr>
            <w:hyperlink r:id="rId12"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7153104D"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A596CB8" w14:textId="6970AF8A" w:rsidR="009B1F49" w:rsidRPr="007C799D" w:rsidRDefault="009B1F49" w:rsidP="00D62CB7"/>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490053" w:rsidRDefault="008A2039" w:rsidP="008A2039">
            <w:pPr>
              <w:pStyle w:val="Agreement"/>
              <w:rPr>
                <w:b w:val="0"/>
              </w:rPr>
            </w:pPr>
            <w:r w:rsidRPr="00386484">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386484" w:rsidRDefault="008A2039" w:rsidP="008A2039">
            <w:pPr>
              <w:pStyle w:val="Agreement"/>
              <w:rPr>
                <w:b w:val="0"/>
                <w:noProof/>
              </w:rPr>
            </w:pPr>
            <w:r w:rsidRPr="00386484">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490053" w:rsidRDefault="008A2039" w:rsidP="008A2039">
            <w:pPr>
              <w:pStyle w:val="Agreement"/>
              <w:rPr>
                <w:b w:val="0"/>
              </w:rPr>
            </w:pPr>
            <w:r w:rsidRPr="00386484">
              <w:rPr>
                <w:b w:val="0"/>
                <w:noProof/>
              </w:rPr>
              <w:t>I</w:t>
            </w:r>
            <w:proofErr w:type="spellStart"/>
            <w:r w:rsidRPr="00386484">
              <w:rPr>
                <w:b w:val="0"/>
              </w:rPr>
              <w:t>ntroduce</w:t>
            </w:r>
            <w:proofErr w:type="spellEnd"/>
            <w:r w:rsidRPr="00386484">
              <w:rPr>
                <w:b w:val="0"/>
              </w:rPr>
              <w:t xml:space="preserve"> signalling in SIB1-BR to enable using the LTE control channel region for broadcast transmission assuming that only an indicator is needed.</w:t>
            </w:r>
          </w:p>
          <w:p w14:paraId="50AEB097" w14:textId="08CC1768" w:rsidR="008A2039" w:rsidRPr="00386484" w:rsidRDefault="008A2039" w:rsidP="008A2039">
            <w:pPr>
              <w:pStyle w:val="Agreement"/>
              <w:rPr>
                <w:b w:val="0"/>
              </w:rPr>
            </w:pPr>
            <w:r w:rsidRPr="00386484">
              <w:rPr>
                <w:b w:val="0"/>
              </w:rPr>
              <w:t>FFS: Introduce signalling in a dedicated message to enable using the LTE control channel region for DL unicast transmission.</w:t>
            </w:r>
          </w:p>
          <w:p w14:paraId="2C9017E3" w14:textId="414894A5" w:rsidR="008A2039" w:rsidRPr="00386484" w:rsidRDefault="008A2039" w:rsidP="00386484">
            <w:pPr>
              <w:pStyle w:val="Agreement"/>
              <w:rPr>
                <w:noProof/>
              </w:rPr>
            </w:pPr>
            <w:r w:rsidRPr="00386484">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0A04E9" w:rsidRDefault="000A04E9" w:rsidP="000A04E9">
            <w:pPr>
              <w:pStyle w:val="Agreement"/>
              <w:rPr>
                <w:b w:val="0"/>
              </w:rPr>
            </w:pPr>
            <w:r w:rsidRPr="008322B2">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60B677AF"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174448B9" w14:textId="34AA029B" w:rsidR="007537E9" w:rsidRPr="00874B5A" w:rsidRDefault="007537E9"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7E5968" w:rsidP="00002025">
            <w:pPr>
              <w:rPr>
                <w:rFonts w:eastAsia="MS Mincho" w:cs="Arial"/>
                <w:lang w:val="en-US" w:eastAsia="ja-JP"/>
              </w:rPr>
            </w:pPr>
            <w:hyperlink r:id="rId13"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662086AB" w14:textId="394F960F" w:rsidR="00002025" w:rsidRPr="00002025" w:rsidRDefault="00002025">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3C6F8275"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BE206F">
              <w:rPr>
                <w:rFonts w:eastAsia="MS Mincho" w:cs="Arial"/>
                <w:highlight w:val="green"/>
                <w:lang w:val="en-US" w:eastAsia="ja-JP"/>
              </w:rPr>
              <w:t>6</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7E5968" w:rsidP="00A50629">
            <w:pPr>
              <w:spacing w:before="60"/>
              <w:ind w:left="1259" w:hanging="1259"/>
              <w:rPr>
                <w:noProof/>
              </w:rPr>
            </w:pPr>
            <w:hyperlink r:id="rId14"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7E5968" w:rsidP="00386484">
            <w:pPr>
              <w:spacing w:before="60"/>
              <w:ind w:left="1259" w:hanging="1259"/>
              <w:rPr>
                <w:noProof/>
              </w:rPr>
            </w:pPr>
            <w:hyperlink r:id="rId15"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connected to 5GC, introduce a flag in SIB1-BR to indicate if idle mode </w:t>
            </w:r>
            <w:proofErr w:type="spellStart"/>
            <w:r w:rsidRPr="008322B2">
              <w:rPr>
                <w:b w:val="0"/>
              </w:rPr>
              <w:t>eDRX</w:t>
            </w:r>
            <w:proofErr w:type="spellEnd"/>
            <w:r w:rsidRPr="008322B2">
              <w:rPr>
                <w:b w:val="0"/>
              </w:rPr>
              <w:t xml:space="preserve">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4"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4"/>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524F84A7" w:rsidR="004722F7" w:rsidRDefault="004722F7" w:rsidP="001C08E9">
            <w:pPr>
              <w:spacing w:before="60"/>
              <w:ind w:left="1259" w:hanging="1259"/>
              <w:rPr>
                <w:rFonts w:eastAsia="MS Mincho" w:cs="Arial"/>
                <w:lang w:eastAsia="ja-JP"/>
              </w:rPr>
            </w:pPr>
            <w:hyperlink r:id="rId16" w:history="1">
              <w:r w:rsidRPr="00C50935">
                <w:rPr>
                  <w:rStyle w:val="Hyperlink"/>
                  <w:noProof/>
                </w:rPr>
                <w:t>R2-1908202</w:t>
              </w:r>
            </w:hyperlink>
            <w:r>
              <w:rPr>
                <w:noProof/>
              </w:rPr>
              <w:t xml:space="preserve">  </w:t>
            </w:r>
            <w:r w:rsidRPr="008D1AEA">
              <w:rPr>
                <w:noProof/>
              </w:rPr>
              <w:t>Reply LS on Conclusion on 5G CIoT user plane small data solution</w:t>
            </w:r>
            <w:r w:rsidRPr="008D1AEA">
              <w:rPr>
                <w:noProof/>
              </w:rPr>
              <w:tab/>
              <w:t>LS out</w:t>
            </w:r>
            <w:r w:rsidRPr="008D1AEA">
              <w:rPr>
                <w:noProof/>
              </w:rPr>
              <w:tab/>
              <w:t>Rel-16</w:t>
            </w:r>
            <w:r w:rsidRPr="008D1AEA">
              <w:rPr>
                <w:noProof/>
              </w:rPr>
              <w:tab/>
            </w:r>
            <w:r w:rsidR="004A4235" w:rsidRPr="007E5968">
              <w:rPr>
                <w:rFonts w:cs="Arial"/>
                <w:noProof/>
              </w:rPr>
              <w:t>FS_CIoT_5G</w:t>
            </w:r>
            <w:r w:rsidR="004A4235" w:rsidRPr="004A4235">
              <w:rPr>
                <w:noProof/>
              </w:rPr>
              <w:t xml:space="preserve"> </w:t>
            </w:r>
            <w:r w:rsidRPr="008D1AEA">
              <w:rPr>
                <w:noProof/>
              </w:rPr>
              <w:tab/>
              <w:t>To:SA2, RAN3</w:t>
            </w:r>
            <w:r w:rsidRPr="008D1AEA">
              <w:rPr>
                <w:noProof/>
              </w:rPr>
              <w:tab/>
              <w:t>Cc:RAN, SA, CT</w:t>
            </w:r>
          </w:p>
          <w:p w14:paraId="329D5038" w14:textId="658B55BF" w:rsidR="004722F7" w:rsidRPr="00874B5A" w:rsidRDefault="004722F7"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F05A231" w:rsidR="00E75BA0" w:rsidRPr="00874B5A" w:rsidRDefault="00613E14" w:rsidP="00176CD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925188">
              <w:rPr>
                <w:rFonts w:eastAsia="MS Mincho" w:cs="Arial"/>
                <w:highlight w:val="green"/>
                <w:lang w:val="en-US" w:eastAsia="ja-JP"/>
              </w:rPr>
              <w:t>6</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675F144F" w14:textId="0B1D8BE0" w:rsidR="00693AAE" w:rsidRDefault="007C799D" w:rsidP="00C80D45">
            <w:pPr>
              <w:rPr>
                <w:rFonts w:eastAsia="MS Mincho" w:cs="Arial"/>
                <w:lang w:val="en-US" w:eastAsia="ja-JP"/>
              </w:rPr>
            </w:pPr>
            <w:bookmarkStart w:id="5"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7E5968">
              <w:rPr>
                <w:rFonts w:eastAsia="MS Mincho" w:cs="Arial"/>
                <w:highlight w:val="green"/>
                <w:lang w:val="en-US" w:eastAsia="ja-JP"/>
              </w:rPr>
              <w:t>6</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p>
          <w:bookmarkEnd w:id="5"/>
          <w:p w14:paraId="72B157BA" w14:textId="078BD889" w:rsidR="00341DD0" w:rsidRPr="007C799D" w:rsidRDefault="00341DD0" w:rsidP="00FE3719"/>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w:t>
            </w:r>
            <w:proofErr w:type="spellStart"/>
            <w:r w:rsidRPr="008322B2">
              <w:rPr>
                <w:b w:val="0"/>
              </w:rPr>
              <w:t>eDRX</w:t>
            </w:r>
            <w:proofErr w:type="spellEnd"/>
            <w:r w:rsidRPr="008322B2">
              <w:rPr>
                <w:b w:val="0"/>
              </w:rPr>
              <w:t xml:space="preserve">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124B6A">
            <w:pPr>
              <w:pStyle w:val="Agreement"/>
              <w:rPr>
                <w:rFonts w:cs="Arial"/>
                <w:b w:val="0"/>
                <w:lang w:eastAsia="en-US"/>
              </w:rPr>
            </w:pPr>
            <w:r w:rsidRPr="002C76F0">
              <w:rPr>
                <w:rFonts w:cs="Arial"/>
                <w:b w:val="0"/>
              </w:rPr>
              <w:t>WUS grouping based on paging probability is beneficial for improving false wake-up probability for UEs which are not frequently paged,</w:t>
            </w:r>
            <w:r>
              <w:rPr>
                <w:rFonts w:cs="Arial"/>
                <w:b w:val="0"/>
              </w:rPr>
              <w:t xml:space="preserve"> </w:t>
            </w:r>
            <w:r w:rsidRPr="002C76F0">
              <w:rPr>
                <w:rFonts w:cs="Arial"/>
                <w:b w:val="0"/>
              </w:rPr>
              <w:t>but may increase false wake-up probability for UEs which are frequently paged.</w:t>
            </w:r>
          </w:p>
          <w:p w14:paraId="0A1B98A1" w14:textId="07D0D512" w:rsidR="00124B6A" w:rsidRDefault="00124B6A" w:rsidP="004955AF">
            <w:pPr>
              <w:pStyle w:val="Agreement"/>
              <w:rPr>
                <w:rFonts w:cs="Arial"/>
                <w:b w:val="0"/>
              </w:rPr>
            </w:pPr>
            <w:r w:rsidRPr="002C76F0">
              <w:rPr>
                <w:rFonts w:cs="Arial"/>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5DD330C5" w:rsidR="002F147E" w:rsidRPr="002C76F0" w:rsidRDefault="002F147E" w:rsidP="002F147E">
            <w:pPr>
              <w:rPr>
                <w:lang w:eastAsia="en-GB"/>
              </w:rPr>
            </w:pPr>
            <w:hyperlink r:id="rId17" w:tooltip="http://www.3gpp.org/ftp/tsg_ran/WG2_RL2/TSGR2_106DocsR2-1908260.zip" w:history="1">
              <w:r w:rsidRPr="00677CCD">
                <w:rPr>
                  <w:rStyle w:val="Hyperlink"/>
                </w:rPr>
                <w:t>R2-1908260</w:t>
              </w:r>
            </w:hyperlink>
            <w:r>
              <w:tab/>
              <w:t>LS on assistance indication for WUS grouping</w:t>
            </w:r>
            <w:r>
              <w:tab/>
              <w:t>LS out</w:t>
            </w:r>
            <w:r>
              <w:tab/>
              <w:t>Rel-16</w:t>
            </w:r>
            <w:r>
              <w:tab/>
              <w:t>LTE_eMTC5-Core, NB_IOTenh3-Core</w:t>
            </w:r>
            <w:r>
              <w:tab/>
            </w:r>
            <w:r w:rsidRPr="00677CCD">
              <w:t>R2-1905261</w:t>
            </w:r>
            <w:r>
              <w:tab/>
              <w:t>To:SA</w:t>
            </w:r>
            <w:proofErr w:type="gramStart"/>
            <w:r>
              <w:t>2</w:t>
            </w:r>
            <w:r w:rsidR="00905929">
              <w:t xml:space="preserve">  Cc</w:t>
            </w:r>
            <w:proofErr w:type="gramEnd"/>
            <w:r w:rsidR="00905929">
              <w:t>: CT1, R3</w:t>
            </w:r>
          </w:p>
          <w:p w14:paraId="08406A2F" w14:textId="146F3A48" w:rsidR="00124B6A" w:rsidRPr="004955AF" w:rsidRDefault="00124B6A" w:rsidP="004955AF">
            <w:pPr>
              <w:rPr>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C80D45">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w:t>
            </w:r>
            <w:proofErr w:type="spellStart"/>
            <w:r w:rsidRPr="00F3043F">
              <w:rPr>
                <w:rFonts w:hint="eastAsia"/>
                <w:b w:val="0"/>
                <w:lang w:val="en-US"/>
              </w:rPr>
              <w:t>eNB</w:t>
            </w:r>
            <w:proofErr w:type="spellEnd"/>
            <w:r w:rsidRPr="00F3043F">
              <w:rPr>
                <w:rFonts w:hint="eastAsia"/>
                <w:b w:val="0"/>
                <w:lang w:val="en-US"/>
              </w:rPr>
              <w:t xml:space="preserve">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 xml:space="preserve">Methods for </w:t>
            </w:r>
            <w:proofErr w:type="spellStart"/>
            <w:r w:rsidRPr="00F3043F">
              <w:rPr>
                <w:b w:val="0"/>
                <w:lang w:val="en-US"/>
              </w:rPr>
              <w:t>eNB</w:t>
            </w:r>
            <w:proofErr w:type="spellEnd"/>
            <w:r w:rsidRPr="00F3043F">
              <w:rPr>
                <w:b w:val="0"/>
                <w:lang w:val="en-US"/>
              </w:rPr>
              <w:t xml:space="preserve">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EE5E38B" w:rsidR="005F52FB" w:rsidRDefault="00F3043F" w:rsidP="00C80D45">
            <w:pPr>
              <w:pStyle w:val="Agreement"/>
              <w:rPr>
                <w:b w:val="0"/>
              </w:rPr>
            </w:pPr>
            <w:r w:rsidRPr="00F3043F">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99449D" w:rsidRDefault="00CF4AB5" w:rsidP="00CF4AB5">
            <w:pPr>
              <w:pStyle w:val="Agreement"/>
              <w:rPr>
                <w:rFonts w:cs="Arial"/>
                <w:b w:val="0"/>
                <w:szCs w:val="20"/>
              </w:rPr>
            </w:pPr>
            <w:r w:rsidRPr="00386484">
              <w:rPr>
                <w:rFonts w:cs="Arial"/>
                <w:b w:val="0"/>
                <w:szCs w:val="20"/>
              </w:rPr>
              <w:t>Multi-shot D-PUR is supported with the possibility to configure as a single shot.</w:t>
            </w:r>
          </w:p>
          <w:p w14:paraId="6CCA8373" w14:textId="4C3E5974" w:rsidR="00CF4AB5" w:rsidRPr="0099449D" w:rsidRDefault="00CF4AB5" w:rsidP="00CF4AB5">
            <w:pPr>
              <w:pStyle w:val="Agreement"/>
              <w:rPr>
                <w:rFonts w:cs="Arial"/>
                <w:b w:val="0"/>
                <w:szCs w:val="20"/>
              </w:rPr>
            </w:pPr>
            <w:r w:rsidRPr="00386484">
              <w:rPr>
                <w:rFonts w:cs="Arial"/>
                <w:b w:val="0"/>
                <w:szCs w:val="20"/>
              </w:rPr>
              <w:t xml:space="preserve">UE may perform a D-PUR request/information, if D-PUR is indicated as enabled in the cell. </w:t>
            </w:r>
          </w:p>
          <w:p w14:paraId="645BF333" w14:textId="3D5F4171" w:rsidR="00CF4AB5" w:rsidRPr="0099449D" w:rsidRDefault="00CF4AB5" w:rsidP="00CF4AB5">
            <w:pPr>
              <w:pStyle w:val="Agreement"/>
              <w:rPr>
                <w:rFonts w:cs="Arial"/>
                <w:b w:val="0"/>
                <w:szCs w:val="20"/>
              </w:rPr>
            </w:pPr>
            <w:r w:rsidRPr="00386484">
              <w:rPr>
                <w:rFonts w:cs="Arial"/>
                <w:b w:val="0"/>
                <w:szCs w:val="20"/>
              </w:rPr>
              <w:t>Network makes the decision on the D-PUR configuration.</w:t>
            </w:r>
          </w:p>
          <w:p w14:paraId="368DD913" w14:textId="5B69473F" w:rsidR="00CF4AB5" w:rsidRPr="0099449D" w:rsidRDefault="00CF4AB5" w:rsidP="00CF4AB5">
            <w:pPr>
              <w:pStyle w:val="Agreement"/>
              <w:rPr>
                <w:rFonts w:cs="Arial"/>
                <w:b w:val="0"/>
                <w:szCs w:val="20"/>
              </w:rPr>
            </w:pPr>
            <w:r w:rsidRPr="00386484">
              <w:rPr>
                <w:rFonts w:cs="Arial"/>
                <w:b w:val="0"/>
                <w:szCs w:val="20"/>
              </w:rPr>
              <w:t>Request/information can include:</w:t>
            </w:r>
          </w:p>
          <w:p w14:paraId="7ACD76CE" w14:textId="51692DBA" w:rsidR="00CF4AB5" w:rsidRPr="00A5173B" w:rsidRDefault="00CF4AB5" w:rsidP="00CF4AB5">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CF4AB5">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CF4AB5">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99449D" w:rsidRDefault="00CF4AB5" w:rsidP="00CF4AB5">
            <w:pPr>
              <w:pStyle w:val="Agreement"/>
              <w:rPr>
                <w:rFonts w:cs="Arial"/>
                <w:b w:val="0"/>
                <w:szCs w:val="20"/>
              </w:rPr>
            </w:pPr>
            <w:r w:rsidRPr="00386484">
              <w:rPr>
                <w:rFonts w:cs="Arial"/>
                <w:b w:val="0"/>
                <w:szCs w:val="20"/>
              </w:rPr>
              <w:t xml:space="preserve">The </w:t>
            </w:r>
            <w:proofErr w:type="spellStart"/>
            <w:r w:rsidRPr="00386484">
              <w:rPr>
                <w:rFonts w:cs="Arial"/>
                <w:b w:val="0"/>
                <w:szCs w:val="20"/>
              </w:rPr>
              <w:t>eNB</w:t>
            </w:r>
            <w:proofErr w:type="spellEnd"/>
            <w:r w:rsidRPr="00386484">
              <w:rPr>
                <w:rFonts w:cs="Arial"/>
                <w:b w:val="0"/>
                <w:szCs w:val="20"/>
              </w:rPr>
              <w:t xml:space="preserve"> can (re)configure and release D-PUR by dedicated RRC signalling</w:t>
            </w:r>
            <w:r w:rsidR="00BE4A35">
              <w:rPr>
                <w:rFonts w:cs="Arial"/>
                <w:b w:val="0"/>
                <w:szCs w:val="20"/>
              </w:rPr>
              <w:t>.</w:t>
            </w:r>
          </w:p>
          <w:p w14:paraId="3812C6FB" w14:textId="5BDF7D44" w:rsidR="00C34D7C" w:rsidRPr="00386484" w:rsidRDefault="00C34D7C" w:rsidP="00C34D7C">
            <w:pPr>
              <w:pStyle w:val="Agreement"/>
              <w:rPr>
                <w:rFonts w:cs="Arial"/>
                <w:b w:val="0"/>
                <w:szCs w:val="20"/>
              </w:rPr>
            </w:pPr>
            <w:r w:rsidRPr="00386484">
              <w:rPr>
                <w:rFonts w:cs="Arial"/>
                <w:b w:val="0"/>
                <w:szCs w:val="20"/>
                <w:lang w:val="en-US"/>
              </w:rPr>
              <w:t xml:space="preserve">D-PUR configuration is released when the </w:t>
            </w:r>
            <w:proofErr w:type="spellStart"/>
            <w:r w:rsidRPr="00386484">
              <w:rPr>
                <w:rFonts w:cs="Arial"/>
                <w:b w:val="0"/>
                <w:szCs w:val="20"/>
                <w:lang w:val="en-US"/>
              </w:rPr>
              <w:t>eNB</w:t>
            </w:r>
            <w:proofErr w:type="spellEnd"/>
            <w:r w:rsidRPr="00386484">
              <w:rPr>
                <w:rFonts w:cs="Arial"/>
                <w:b w:val="0"/>
                <w:szCs w:val="20"/>
                <w:lang w:val="en-US"/>
              </w:rPr>
              <w:t xml:space="preserve"> doesn’t detect “m” consecutive UE transmissions</w:t>
            </w:r>
            <w:r w:rsidR="00BE4A35">
              <w:rPr>
                <w:rFonts w:cs="Arial"/>
                <w:b w:val="0"/>
                <w:szCs w:val="20"/>
                <w:lang w:val="en-US"/>
              </w:rPr>
              <w:t>.</w:t>
            </w:r>
          </w:p>
          <w:p w14:paraId="6C595E37" w14:textId="61305F05" w:rsidR="00C34D7C" w:rsidRPr="0099449D" w:rsidRDefault="00C34D7C" w:rsidP="00C34D7C">
            <w:pPr>
              <w:pStyle w:val="Agreement"/>
              <w:rPr>
                <w:rFonts w:cs="Arial"/>
                <w:b w:val="0"/>
                <w:szCs w:val="20"/>
              </w:rPr>
            </w:pPr>
            <w:r w:rsidRPr="00386484">
              <w:rPr>
                <w:rFonts w:cs="Arial"/>
                <w:b w:val="0"/>
                <w:bCs/>
                <w:szCs w:val="20"/>
              </w:rPr>
              <w:t>The UE must release the D-PUR when it does a RA procedure on a new cell.</w:t>
            </w:r>
          </w:p>
          <w:p w14:paraId="14571860" w14:textId="017C82C3" w:rsidR="00CF4AB5" w:rsidRPr="00386484" w:rsidRDefault="00C34D7C" w:rsidP="00C80D45">
            <w:pPr>
              <w:pStyle w:val="Agreement"/>
            </w:pPr>
            <w:r w:rsidRPr="00386484">
              <w:rPr>
                <w:rFonts w:cs="Arial"/>
                <w:b w:val="0"/>
                <w:bCs/>
                <w:szCs w:val="2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EE1786" w:rsidRDefault="00EE1786" w:rsidP="00AA0BF5">
            <w:pPr>
              <w:pStyle w:val="Agreement"/>
              <w:rPr>
                <w:rFonts w:cs="Arial"/>
                <w:b w:val="0"/>
                <w:szCs w:val="20"/>
              </w:rPr>
            </w:pPr>
            <w:r w:rsidRPr="008322B2">
              <w:rPr>
                <w:b w:val="0"/>
                <w:lang w:val="en-US"/>
              </w:rPr>
              <w:t xml:space="preserve">From RAN2 point of view it is possible to configure TBS for D-PUR for both NB-IoT and </w:t>
            </w:r>
            <w:proofErr w:type="spellStart"/>
            <w:r w:rsidRPr="008322B2">
              <w:rPr>
                <w:b w:val="0"/>
                <w:lang w:val="en-US"/>
              </w:rPr>
              <w:t>eMTC</w:t>
            </w:r>
            <w:proofErr w:type="spellEnd"/>
            <w:r w:rsidRPr="008322B2">
              <w:rPr>
                <w:b w:val="0"/>
                <w:lang w:val="en-US"/>
              </w:rPr>
              <w:t xml:space="preserve"> up to the maximum supported based on the UE category and TBS capability.</w:t>
            </w:r>
          </w:p>
          <w:p w14:paraId="28A11759" w14:textId="69198AA6" w:rsidR="00AA0BF5" w:rsidRDefault="00EE1786" w:rsidP="00AA0BF5">
            <w:pPr>
              <w:pStyle w:val="Agreement"/>
              <w:rPr>
                <w:rFonts w:cs="Arial"/>
                <w:b w:val="0"/>
                <w:szCs w:val="20"/>
              </w:rPr>
            </w:pPr>
            <w:r w:rsidRPr="008322B2">
              <w:rPr>
                <w:rFonts w:cs="Arial"/>
                <w:b w:val="0"/>
                <w:bCs/>
              </w:rPr>
              <w:t xml:space="preserve">For UP the </w:t>
            </w:r>
            <w:r w:rsidRPr="008322B2">
              <w:rPr>
                <w:b w:val="0"/>
                <w:lang w:val="en-US"/>
              </w:rPr>
              <w:t xml:space="preserve">UE may transmit D-PUR release request/(re)configuration request when transmitting using D-PUR. FFS </w:t>
            </w:r>
            <w:proofErr w:type="gramStart"/>
            <w:r w:rsidRPr="008322B2">
              <w:rPr>
                <w:b w:val="0"/>
                <w:lang w:val="en-US"/>
              </w:rPr>
              <w:t>For</w:t>
            </w:r>
            <w:proofErr w:type="gramEnd"/>
            <w:r w:rsidRPr="008322B2">
              <w:rPr>
                <w:b w:val="0"/>
                <w:lang w:val="en-US"/>
              </w:rPr>
              <w:t xml:space="preserve"> CP.</w:t>
            </w:r>
            <w:r w:rsidR="00AA0BF5" w:rsidRPr="00EE1786">
              <w:rPr>
                <w:rFonts w:cs="Arial"/>
                <w:b w:val="0"/>
                <w:szCs w:val="20"/>
              </w:rPr>
              <w:t xml:space="preserve"> </w:t>
            </w:r>
          </w:p>
          <w:p w14:paraId="6963211D" w14:textId="77777777" w:rsidR="00EE1786" w:rsidRPr="008322B2" w:rsidRDefault="00EE1786" w:rsidP="00EE1786">
            <w:pPr>
              <w:pStyle w:val="Doc-text2"/>
              <w:ind w:left="0" w:firstLine="0"/>
              <w:rPr>
                <w:b/>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8322B2" w:rsidRDefault="00EE1786" w:rsidP="00EE1786">
            <w:pPr>
              <w:pStyle w:val="Agreement"/>
              <w:numPr>
                <w:ilvl w:val="0"/>
                <w:numId w:val="47"/>
              </w:numPr>
              <w:ind w:left="735"/>
              <w:rPr>
                <w:b w:val="0"/>
              </w:rPr>
            </w:pPr>
            <w:r w:rsidRPr="008322B2">
              <w:rPr>
                <w:b w:val="0"/>
              </w:rPr>
              <w:t>Whether a UE can have more than one parallel D-PUR configurations</w:t>
            </w:r>
          </w:p>
          <w:p w14:paraId="17CE5532" w14:textId="77777777" w:rsidR="00EE1786" w:rsidRPr="00EE1786" w:rsidRDefault="00EE1786" w:rsidP="00EE1786">
            <w:pPr>
              <w:pStyle w:val="Doc-text2"/>
              <w:rPr>
                <w:lang w:val="en-US"/>
              </w:rPr>
            </w:pPr>
          </w:p>
          <w:p w14:paraId="61A70B72" w14:textId="77777777" w:rsidR="00EE1786" w:rsidRPr="008322B2" w:rsidRDefault="00EE1786" w:rsidP="00EE1786">
            <w:pPr>
              <w:numPr>
                <w:ilvl w:val="0"/>
                <w:numId w:val="48"/>
              </w:numPr>
              <w:spacing w:after="240"/>
              <w:rPr>
                <w:rFonts w:cs="Arial"/>
                <w:bCs/>
              </w:rPr>
            </w:pPr>
            <w:r w:rsidRPr="008322B2">
              <w:rPr>
                <w:rFonts w:cs="Arial"/>
                <w:bCs/>
              </w:rPr>
              <w:t>Ability of the UE to request (indicate) a time offset</w:t>
            </w:r>
          </w:p>
          <w:p w14:paraId="606EFBAA" w14:textId="77777777" w:rsidR="00EE1786" w:rsidRPr="008322B2" w:rsidRDefault="00EE1786" w:rsidP="00EE1786">
            <w:pPr>
              <w:numPr>
                <w:ilvl w:val="0"/>
                <w:numId w:val="48"/>
              </w:numPr>
              <w:spacing w:after="240"/>
              <w:rPr>
                <w:rFonts w:cs="Arial"/>
                <w:bCs/>
              </w:rPr>
            </w:pPr>
            <w:r w:rsidRPr="008322B2">
              <w:rPr>
                <w:rFonts w:cs="Arial"/>
                <w:bCs/>
              </w:rPr>
              <w:t xml:space="preserve">The </w:t>
            </w:r>
            <w:r w:rsidRPr="008322B2">
              <w:rPr>
                <w:lang w:val="en-US"/>
              </w:rPr>
              <w:t>range of values and limits of preconfigured D-PUR allocations</w:t>
            </w:r>
            <w:r w:rsidRPr="008322B2">
              <w:rPr>
                <w:rFonts w:cs="Arial"/>
                <w:bCs/>
              </w:rPr>
              <w:t>.</w:t>
            </w:r>
          </w:p>
          <w:p w14:paraId="776A383F" w14:textId="34CA6AB4" w:rsidR="00A448B6" w:rsidRPr="00A448B6" w:rsidRDefault="00EE1786" w:rsidP="002C76F0">
            <w:pPr>
              <w:numPr>
                <w:ilvl w:val="0"/>
                <w:numId w:val="48"/>
              </w:numPr>
              <w:spacing w:after="240"/>
              <w:rPr>
                <w:rFonts w:cs="Arial"/>
                <w:bCs/>
              </w:rPr>
            </w:pPr>
            <w:r w:rsidRPr="00D907E6">
              <w:rPr>
                <w:rFonts w:cs="Arial"/>
                <w:bCs/>
              </w:rPr>
              <w:t xml:space="preserve">Whether mechanisms for a UE to </w:t>
            </w:r>
            <w:r w:rsidRPr="008322B2">
              <w:rPr>
                <w:rFonts w:cs="Arial"/>
                <w:bCs/>
              </w:rPr>
              <w:t>reject a D-PUR configuration including by explicitly or implicitly releasing are needed.</w:t>
            </w:r>
          </w:p>
          <w:p w14:paraId="222356C4" w14:textId="77777777" w:rsidR="00A37DCA" w:rsidRPr="002C76F0" w:rsidRDefault="00A37DCA" w:rsidP="00A448B6">
            <w:pPr>
              <w:rPr>
                <w:rFonts w:eastAsia="MS Mincho" w:cs="Arial"/>
                <w:sz w:val="4"/>
                <w:szCs w:val="4"/>
                <w:highlight w:val="green"/>
                <w:lang w:val="en-US" w:eastAsia="ja-JP"/>
              </w:rPr>
            </w:pPr>
          </w:p>
          <w:p w14:paraId="40FCB30F" w14:textId="0594378A" w:rsidR="00A448B6" w:rsidRDefault="00A448B6" w:rsidP="00A448B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545BF91" w14:textId="7E65C42F" w:rsidR="00A448B6" w:rsidRPr="00A448B6" w:rsidRDefault="00A448B6" w:rsidP="00A448B6">
            <w:pPr>
              <w:pStyle w:val="Agreement"/>
              <w:rPr>
                <w:b w:val="0"/>
                <w:lang w:val="en-US"/>
              </w:rPr>
            </w:pPr>
            <w:r w:rsidRPr="002C76F0">
              <w:rPr>
                <w:b w:val="0"/>
              </w:rPr>
              <w:t>RRC response message needs to be supported by the UE and could be used in all cases.</w:t>
            </w:r>
          </w:p>
          <w:p w14:paraId="7FD2D56B" w14:textId="4837FC41" w:rsidR="00A448B6" w:rsidRPr="002C76F0" w:rsidRDefault="00A448B6" w:rsidP="00A448B6">
            <w:pPr>
              <w:pStyle w:val="Agreement"/>
              <w:rPr>
                <w:b w:val="0"/>
              </w:rPr>
            </w:pPr>
            <w:r w:rsidRPr="002C76F0">
              <w:rPr>
                <w:b w:val="0"/>
              </w:rPr>
              <w:t>For some cases L1 signalling is sufficient to acknowledge, i.e. RRC response message is not needed.</w:t>
            </w:r>
          </w:p>
          <w:p w14:paraId="5CD18760" w14:textId="71EAB1E7" w:rsidR="00A448B6" w:rsidRPr="002C76F0" w:rsidRDefault="00A448B6" w:rsidP="00A448B6">
            <w:pPr>
              <w:pStyle w:val="Agreement"/>
              <w:rPr>
                <w:b w:val="0"/>
              </w:rPr>
            </w:pPr>
            <w:r w:rsidRPr="002C76F0">
              <w:rPr>
                <w:b w:val="0"/>
              </w:rPr>
              <w:t xml:space="preserve">RAN2 assumes the L1 signalling for acknowledgement is sent only after the </w:t>
            </w:r>
            <w:proofErr w:type="spellStart"/>
            <w:r w:rsidRPr="002C76F0">
              <w:rPr>
                <w:b w:val="0"/>
              </w:rPr>
              <w:t>eNB</w:t>
            </w:r>
            <w:proofErr w:type="spellEnd"/>
            <w:r w:rsidRPr="002C76F0">
              <w:rPr>
                <w:b w:val="0"/>
              </w:rPr>
              <w:t xml:space="preserve"> determines there is no pending downlink data or signalling.</w:t>
            </w:r>
          </w:p>
          <w:p w14:paraId="509043C5" w14:textId="57922330" w:rsidR="00A448B6" w:rsidRDefault="00A448B6" w:rsidP="00A448B6">
            <w:pPr>
              <w:pStyle w:val="Agreement"/>
              <w:rPr>
                <w:b w:val="0"/>
              </w:rPr>
            </w:pPr>
            <w:r w:rsidRPr="002C76F0">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C76F0" w:rsidRDefault="00CB6C8E" w:rsidP="00CB6C8E">
            <w:pPr>
              <w:rPr>
                <w:sz w:val="8"/>
                <w:szCs w:val="8"/>
                <w:lang w:eastAsia="en-GB"/>
              </w:rPr>
            </w:pPr>
          </w:p>
          <w:p w14:paraId="1818EB68" w14:textId="46ECC801" w:rsidR="00CB6C8E" w:rsidRPr="002C76F0" w:rsidRDefault="00CB6C8E" w:rsidP="00CB6C8E">
            <w:pPr>
              <w:pStyle w:val="Agreement"/>
              <w:rPr>
                <w:b w:val="0"/>
              </w:rPr>
            </w:pPr>
            <w:r w:rsidRPr="002C76F0">
              <w:rPr>
                <w:b w:val="0"/>
              </w:rPr>
              <w:t>It is feasible to provide the UE with a UE-specific RNTI for D-PUR. Common or shared RNTI is also feasible.</w:t>
            </w:r>
          </w:p>
          <w:p w14:paraId="15CBB424" w14:textId="2DA794D4" w:rsidR="00CB6C8E" w:rsidRDefault="00CB6C8E" w:rsidP="00CB6C8E">
            <w:pPr>
              <w:pStyle w:val="Agreement"/>
            </w:pPr>
            <w:r w:rsidRPr="002C76F0">
              <w:rPr>
                <w:b w:val="0"/>
              </w:rPr>
              <w:t>The RNTI used for D-PUR is signalled together with other D-PUR configuration.</w:t>
            </w:r>
          </w:p>
          <w:p w14:paraId="04C1B1B9" w14:textId="77777777" w:rsidR="00CB6C8E" w:rsidRPr="002C76F0" w:rsidRDefault="00CB6C8E" w:rsidP="002C76F0">
            <w:pPr>
              <w:rPr>
                <w:sz w:val="8"/>
                <w:szCs w:val="8"/>
              </w:rPr>
            </w:pPr>
          </w:p>
          <w:p w14:paraId="2C15903F" w14:textId="762C2184" w:rsidR="002C76F0" w:rsidRPr="002C76F0" w:rsidRDefault="00CB6C8E" w:rsidP="002C76F0">
            <w:hyperlink r:id="rId18" w:tooltip="http://www.3gpp.org/ftp/tsg_ran/WG2_RL2/TSGR2_106DocsR2-1908196.zip" w:history="1">
              <w:r w:rsidRPr="00677CCD">
                <w:rPr>
                  <w:rStyle w:val="Hyperlink"/>
                </w:rPr>
                <w:t>R2-1908196</w:t>
              </w:r>
            </w:hyperlink>
            <w:r>
              <w:rPr>
                <w:rStyle w:val="Hyperlink"/>
              </w:rPr>
              <w:t xml:space="preserve"> </w:t>
            </w:r>
            <w:r>
              <w:t>Reply LS on PUR Working Assumptions for NB-IoT and LTE-M</w:t>
            </w:r>
            <w:r>
              <w:tab/>
              <w:t>LS out</w:t>
            </w:r>
            <w:r>
              <w:tab/>
              <w:t>Rel-16</w:t>
            </w:r>
            <w:r>
              <w:tab/>
            </w:r>
            <w:r w:rsidRPr="00DA065B">
              <w:t>LTE_eMTC5-Core, NB_IOTenh3-Core</w:t>
            </w:r>
            <w:r>
              <w:tab/>
              <w:t>To:</w:t>
            </w:r>
            <w:r w:rsidR="00565324">
              <w:t xml:space="preserve"> </w:t>
            </w:r>
            <w:r>
              <w:t>RAN1</w:t>
            </w:r>
            <w:r>
              <w:t>.</w:t>
            </w: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bookmarkStart w:id="6" w:name="_GoBack"/>
            <w:bookmarkEnd w:id="6"/>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Default="004611CE" w:rsidP="00424C0C">
            <w:pPr>
              <w:pStyle w:val="Agreement"/>
              <w:rPr>
                <w:b w:val="0"/>
              </w:rPr>
            </w:pPr>
            <w:r w:rsidRPr="00E94F00">
              <w:rPr>
                <w:b w:val="0"/>
              </w:rPr>
              <w:t xml:space="preserve">In addition to legacy parameters for RACH reporting, the first selected resource pool (E.g. CE level, EDT) is included in the RACH report. This agreement is also applicable for </w:t>
            </w:r>
            <w:proofErr w:type="spellStart"/>
            <w:r w:rsidRPr="00E94F00">
              <w:rPr>
                <w:b w:val="0"/>
              </w:rPr>
              <w:t>eMTC</w:t>
            </w:r>
            <w:proofErr w:type="spellEnd"/>
            <w:r w:rsidRPr="00E94F00">
              <w:rPr>
                <w:b w:val="0"/>
              </w:rPr>
              <w:t>.</w:t>
            </w:r>
          </w:p>
          <w:p w14:paraId="272C0F8E" w14:textId="605D801E" w:rsidR="00424C0C" w:rsidRPr="0038648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424C0C" w:rsidRDefault="00424C0C" w:rsidP="00424C0C">
            <w:pPr>
              <w:pStyle w:val="Agreement"/>
              <w:rPr>
                <w:rFonts w:cs="Arial"/>
                <w:b w:val="0"/>
                <w:szCs w:val="20"/>
              </w:rPr>
            </w:pPr>
            <w:r w:rsidRPr="00386484">
              <w:rPr>
                <w:rFonts w:cs="Arial"/>
                <w:b w:val="0"/>
                <w:szCs w:val="20"/>
              </w:rPr>
              <w:t xml:space="preserve">The UE informs network about having an RLF report available via </w:t>
            </w:r>
            <w:proofErr w:type="spellStart"/>
            <w:r w:rsidRPr="00386484">
              <w:rPr>
                <w:rFonts w:cs="Arial"/>
                <w:b w:val="0"/>
                <w:szCs w:val="20"/>
              </w:rPr>
              <w:t>rlf-InfoAvailable</w:t>
            </w:r>
            <w:proofErr w:type="spellEnd"/>
            <w:r w:rsidRPr="00386484">
              <w:rPr>
                <w:rFonts w:cs="Arial"/>
                <w:b w:val="0"/>
                <w:szCs w:val="20"/>
              </w:rPr>
              <w:t xml:space="preserve"> indication during the initial RRC connection re-establishment process after RLF. The </w:t>
            </w:r>
            <w:proofErr w:type="spellStart"/>
            <w:r w:rsidRPr="00386484">
              <w:rPr>
                <w:rFonts w:cs="Arial"/>
                <w:b w:val="0"/>
                <w:szCs w:val="20"/>
              </w:rPr>
              <w:t>rlf-InfoAvailable</w:t>
            </w:r>
            <w:proofErr w:type="spellEnd"/>
            <w:r w:rsidRPr="00386484">
              <w:rPr>
                <w:rFonts w:cs="Arial"/>
                <w:b w:val="0"/>
                <w:szCs w:val="20"/>
              </w:rPr>
              <w:t xml:space="preserve"> parameter is included in Msg5 of the RRC connection re-establishment process.</w:t>
            </w:r>
          </w:p>
          <w:p w14:paraId="6B54196D" w14:textId="37EA09D9" w:rsidR="00424C0C" w:rsidRPr="00424C0C" w:rsidRDefault="00424C0C" w:rsidP="00424C0C">
            <w:pPr>
              <w:pStyle w:val="Agreement"/>
              <w:rPr>
                <w:rFonts w:cs="Arial"/>
                <w:b w:val="0"/>
                <w:szCs w:val="20"/>
              </w:rPr>
            </w:pPr>
            <w:r w:rsidRPr="00386484">
              <w:rPr>
                <w:rFonts w:cs="Arial"/>
                <w:b w:val="0"/>
                <w:szCs w:val="20"/>
              </w:rPr>
              <w:t xml:space="preserve">It is up to the network to decide when to request for the RLF report, using </w:t>
            </w:r>
            <w:proofErr w:type="spellStart"/>
            <w:r w:rsidRPr="00386484">
              <w:rPr>
                <w:rFonts w:cs="Arial"/>
                <w:b w:val="0"/>
                <w:szCs w:val="20"/>
              </w:rPr>
              <w:t>UEInformationRequest</w:t>
            </w:r>
            <w:proofErr w:type="spellEnd"/>
            <w:r w:rsidRPr="00386484">
              <w:rPr>
                <w:rFonts w:cs="Arial"/>
                <w:b w:val="0"/>
                <w:szCs w:val="20"/>
              </w:rPr>
              <w:t>/</w:t>
            </w:r>
            <w:proofErr w:type="spellStart"/>
            <w:r w:rsidRPr="00386484">
              <w:rPr>
                <w:rFonts w:cs="Arial"/>
                <w:b w:val="0"/>
                <w:szCs w:val="20"/>
              </w:rPr>
              <w:t>UEInformationResponse</w:t>
            </w:r>
            <w:proofErr w:type="spellEnd"/>
            <w:r w:rsidRPr="00386484">
              <w:rPr>
                <w:rFonts w:cs="Arial"/>
                <w:b w:val="0"/>
                <w:szCs w:val="20"/>
              </w:rPr>
              <w:t xml:space="preserve"> procedure.</w:t>
            </w:r>
          </w:p>
          <w:p w14:paraId="14606A0E" w14:textId="3F242CBA" w:rsidR="00424C0C" w:rsidRPr="00424C0C" w:rsidRDefault="00424C0C" w:rsidP="00424C0C">
            <w:pPr>
              <w:pStyle w:val="Agreement"/>
              <w:rPr>
                <w:rFonts w:cs="Arial"/>
                <w:b w:val="0"/>
                <w:szCs w:val="20"/>
              </w:rPr>
            </w:pPr>
            <w:r w:rsidRPr="00386484">
              <w:rPr>
                <w:rFonts w:cs="Arial"/>
                <w:b w:val="0"/>
                <w:szCs w:val="20"/>
              </w:rPr>
              <w:t xml:space="preserve">In case of no/failed RRC connection re-establishment, the UE may store the RLF report for indicating </w:t>
            </w:r>
            <w:proofErr w:type="spellStart"/>
            <w:r w:rsidRPr="00386484">
              <w:rPr>
                <w:rFonts w:cs="Arial"/>
                <w:b w:val="0"/>
                <w:szCs w:val="20"/>
              </w:rPr>
              <w:t>rlf-InfoAvailable</w:t>
            </w:r>
            <w:proofErr w:type="spellEnd"/>
            <w:r w:rsidRPr="00386484">
              <w:rPr>
                <w:rFonts w:cs="Arial"/>
                <w:b w:val="0"/>
                <w:szCs w:val="20"/>
              </w:rPr>
              <w:t xml:space="preserve"> in Msg5 of later connection establishment.</w:t>
            </w:r>
          </w:p>
          <w:p w14:paraId="51D14D83" w14:textId="4D73440D" w:rsidR="00424C0C" w:rsidRPr="00424C0C" w:rsidRDefault="00424C0C" w:rsidP="00424C0C">
            <w:pPr>
              <w:pStyle w:val="Agreement"/>
              <w:rPr>
                <w:rFonts w:cs="Arial"/>
                <w:b w:val="0"/>
                <w:szCs w:val="20"/>
              </w:rPr>
            </w:pPr>
            <w:r w:rsidRPr="00386484">
              <w:rPr>
                <w:rFonts w:cs="Arial"/>
                <w:b w:val="0"/>
                <w:szCs w:val="20"/>
              </w:rPr>
              <w:t>The following legacy parameters are supported for RLF reporting in NB-IoT:</w:t>
            </w:r>
          </w:p>
          <w:p w14:paraId="65977DCB" w14:textId="1DDA688B" w:rsidR="00424C0C" w:rsidRPr="00424C0C" w:rsidRDefault="00424C0C" w:rsidP="00424C0C">
            <w:pPr>
              <w:pStyle w:val="Agreement"/>
              <w:numPr>
                <w:ilvl w:val="2"/>
                <w:numId w:val="39"/>
              </w:numPr>
              <w:rPr>
                <w:rFonts w:cs="Arial"/>
                <w:b w:val="0"/>
                <w:szCs w:val="20"/>
              </w:rPr>
            </w:pPr>
            <w:r w:rsidRPr="00386484">
              <w:rPr>
                <w:rFonts w:cs="Arial"/>
                <w:b w:val="0"/>
                <w:szCs w:val="20"/>
              </w:rPr>
              <w:t>Failed cell ECGI</w:t>
            </w:r>
          </w:p>
          <w:p w14:paraId="7FC1C177" w14:textId="69AE5A0E" w:rsidR="00424C0C" w:rsidRPr="00424C0C" w:rsidRDefault="00424C0C" w:rsidP="00424C0C">
            <w:pPr>
              <w:pStyle w:val="Agreement"/>
              <w:numPr>
                <w:ilvl w:val="2"/>
                <w:numId w:val="39"/>
              </w:numPr>
              <w:rPr>
                <w:rFonts w:cs="Arial"/>
                <w:b w:val="0"/>
                <w:szCs w:val="20"/>
                <w:lang w:val="en-US"/>
              </w:rPr>
            </w:pPr>
            <w:r w:rsidRPr="00386484">
              <w:rPr>
                <w:rFonts w:cs="Arial"/>
                <w:b w:val="0"/>
                <w:szCs w:val="20"/>
              </w:rPr>
              <w:t>Last Serving Cell RSRP/RSRQ (Whether OK for CP-solution is FFS)</w:t>
            </w:r>
          </w:p>
          <w:p w14:paraId="0149173A" w14:textId="03C988B5" w:rsidR="00424C0C" w:rsidRPr="00424C0C" w:rsidRDefault="00424C0C" w:rsidP="00424C0C">
            <w:pPr>
              <w:pStyle w:val="Agreement"/>
              <w:numPr>
                <w:ilvl w:val="2"/>
                <w:numId w:val="39"/>
              </w:numPr>
              <w:rPr>
                <w:rFonts w:cs="Arial"/>
                <w:b w:val="0"/>
                <w:szCs w:val="20"/>
                <w:lang w:val="en-US"/>
              </w:rPr>
            </w:pPr>
            <w:r w:rsidRPr="00386484">
              <w:rPr>
                <w:rFonts w:cs="Arial"/>
                <w:b w:val="0"/>
                <w:szCs w:val="20"/>
              </w:rPr>
              <w:t>Absolute Time Stamp (optional, if available)</w:t>
            </w:r>
          </w:p>
          <w:p w14:paraId="03E72C65" w14:textId="2124AB63" w:rsidR="00424C0C" w:rsidRPr="006A4FAC" w:rsidRDefault="00424C0C" w:rsidP="00424C0C">
            <w:pPr>
              <w:pStyle w:val="Agreement"/>
              <w:numPr>
                <w:ilvl w:val="2"/>
                <w:numId w:val="39"/>
              </w:numPr>
              <w:rPr>
                <w:rFonts w:cs="Arial"/>
                <w:b w:val="0"/>
                <w:szCs w:val="20"/>
                <w:lang w:val="en-US"/>
              </w:rPr>
            </w:pPr>
            <w:r w:rsidRPr="00386484">
              <w:rPr>
                <w:rFonts w:cs="Arial"/>
                <w:b w:val="0"/>
                <w:szCs w:val="20"/>
              </w:rPr>
              <w:t>Location Info (optional, if available)</w:t>
            </w:r>
            <w:r w:rsidRPr="00424C0C">
              <w:rPr>
                <w:rFonts w:cs="Arial"/>
                <w:b w:val="0"/>
                <w:szCs w:val="20"/>
                <w:lang w:val="en-US"/>
              </w:rPr>
              <w:t xml:space="preserve"> </w:t>
            </w:r>
          </w:p>
          <w:p w14:paraId="4727E193" w14:textId="2A01FA3C" w:rsidR="00424C0C" w:rsidRPr="00424C0C" w:rsidRDefault="00424C0C" w:rsidP="00424C0C">
            <w:pPr>
              <w:pStyle w:val="Agreement"/>
              <w:numPr>
                <w:ilvl w:val="2"/>
                <w:numId w:val="39"/>
              </w:numPr>
              <w:rPr>
                <w:rFonts w:cs="Arial"/>
                <w:b w:val="0"/>
                <w:szCs w:val="20"/>
                <w:lang w:val="en-US"/>
              </w:rPr>
            </w:pPr>
            <w:r w:rsidRPr="00386484">
              <w:rPr>
                <w:rFonts w:cs="Arial"/>
                <w:b w:val="0"/>
                <w:szCs w:val="20"/>
              </w:rPr>
              <w:t>FFS: further information.</w:t>
            </w:r>
          </w:p>
          <w:p w14:paraId="2B8D7C58" w14:textId="77777777" w:rsidR="00FE3719" w:rsidRPr="00FE3719" w:rsidRDefault="00424C0C" w:rsidP="00FE3719">
            <w:pPr>
              <w:pStyle w:val="Agreement"/>
              <w:rPr>
                <w:rFonts w:cs="Arial"/>
                <w:b w:val="0"/>
                <w:szCs w:val="20"/>
              </w:rPr>
            </w:pPr>
            <w:r w:rsidRPr="00386484">
              <w:rPr>
                <w:b w:val="0"/>
              </w:rPr>
              <w:t>RLF reporting does not trigger RRC connection establishment/resume, including EDT.</w:t>
            </w:r>
          </w:p>
          <w:p w14:paraId="3482758E" w14:textId="0A3E2246" w:rsidR="006A4FAC" w:rsidRDefault="000A7515" w:rsidP="006A4FAC">
            <w:pPr>
              <w:pStyle w:val="Agreement"/>
              <w:rPr>
                <w:b w:val="0"/>
              </w:rPr>
            </w:pPr>
            <w:r w:rsidRPr="00386484">
              <w:rPr>
                <w:b w:val="0"/>
              </w:rPr>
              <w:t xml:space="preserve">Neither </w:t>
            </w:r>
            <w:proofErr w:type="spellStart"/>
            <w:r w:rsidRPr="00386484">
              <w:rPr>
                <w:b w:val="0"/>
              </w:rPr>
              <w:t>rlf-InfoAvailable</w:t>
            </w:r>
            <w:proofErr w:type="spellEnd"/>
            <w:r w:rsidRPr="00386484">
              <w:rPr>
                <w:b w:val="0"/>
              </w:rPr>
              <w:t xml:space="preserve"> indication nor RLF report is included in the Msg3 of the EDT procedure to indicate to the network about an available RLF report.</w:t>
            </w:r>
          </w:p>
          <w:p w14:paraId="423711FF" w14:textId="77777777" w:rsidR="00FE3719" w:rsidRDefault="00FE3719" w:rsidP="00FE3719">
            <w:pPr>
              <w:pStyle w:val="Agreement"/>
              <w:numPr>
                <w:ilvl w:val="0"/>
                <w:numId w:val="0"/>
              </w:numPr>
              <w:ind w:left="1619" w:hanging="463"/>
              <w:rPr>
                <w:b w:val="0"/>
                <w:highlight w:val="yellow"/>
              </w:rPr>
            </w:pPr>
          </w:p>
          <w:p w14:paraId="2B799A41" w14:textId="4989B023" w:rsidR="00FE3719" w:rsidRPr="00386484" w:rsidRDefault="00FE3719" w:rsidP="00FE3719">
            <w:pPr>
              <w:pStyle w:val="Agreement"/>
              <w:numPr>
                <w:ilvl w:val="0"/>
                <w:numId w:val="0"/>
              </w:numPr>
              <w:ind w:left="1619" w:hanging="463"/>
              <w:rPr>
                <w:rFonts w:cs="Arial"/>
                <w:b w:val="0"/>
                <w:lang w:val="en-US" w:eastAsia="ja-JP"/>
              </w:rPr>
            </w:pPr>
            <w:r w:rsidRPr="00487534">
              <w:rPr>
                <w:b w:val="0"/>
              </w:rPr>
              <w:t>RACH report:</w:t>
            </w:r>
          </w:p>
          <w:p w14:paraId="0BE489B4" w14:textId="408AF7D1" w:rsidR="006A4FAC" w:rsidRPr="007D5B8D" w:rsidRDefault="00532DCC" w:rsidP="006A4FAC">
            <w:pPr>
              <w:pStyle w:val="Agreement"/>
              <w:rPr>
                <w:rFonts w:cs="Arial"/>
                <w:b w:val="0"/>
                <w:szCs w:val="20"/>
              </w:rPr>
            </w:pPr>
            <w:r w:rsidRPr="00386484">
              <w:rPr>
                <w:b w:val="0"/>
              </w:rPr>
              <w:t xml:space="preserve">For NB-IoT RACH report, range of </w:t>
            </w:r>
            <w:proofErr w:type="spellStart"/>
            <w:r w:rsidRPr="00386484">
              <w:rPr>
                <w:b w:val="0"/>
              </w:rPr>
              <w:t>numberOfPreamblesSent</w:t>
            </w:r>
            <w:proofErr w:type="spellEnd"/>
            <w:r w:rsidRPr="00386484">
              <w:rPr>
                <w:b w:val="0"/>
              </w:rPr>
              <w:t xml:space="preserve"> is INTEGER (</w:t>
            </w:r>
            <w:proofErr w:type="gramStart"/>
            <w:r w:rsidRPr="00386484">
              <w:rPr>
                <w:b w:val="0"/>
              </w:rPr>
              <w:t>1..</w:t>
            </w:r>
            <w:proofErr w:type="gramEnd"/>
            <w:r w:rsidRPr="00386484">
              <w:rPr>
                <w:b w:val="0"/>
              </w:rPr>
              <w:t>64).</w:t>
            </w:r>
          </w:p>
          <w:p w14:paraId="2EC57AA8" w14:textId="4E1FD1A2" w:rsidR="00532DCC" w:rsidRPr="007D5B8D" w:rsidRDefault="00532DCC" w:rsidP="00532DCC">
            <w:pPr>
              <w:pStyle w:val="Agreement"/>
              <w:rPr>
                <w:rFonts w:cs="Arial"/>
                <w:b w:val="0"/>
                <w:szCs w:val="20"/>
              </w:rPr>
            </w:pPr>
            <w:proofErr w:type="spellStart"/>
            <w:r w:rsidRPr="00386484">
              <w:rPr>
                <w:b w:val="0"/>
              </w:rPr>
              <w:t>contentionDetected</w:t>
            </w:r>
            <w:proofErr w:type="spellEnd"/>
            <w:r w:rsidRPr="00386484">
              <w:rPr>
                <w:b w:val="0"/>
              </w:rPr>
              <w:t xml:space="preserve"> is Boolean.</w:t>
            </w:r>
            <w:r w:rsidRPr="007D5B8D">
              <w:rPr>
                <w:rFonts w:cs="Arial"/>
                <w:b w:val="0"/>
                <w:szCs w:val="20"/>
              </w:rPr>
              <w:t xml:space="preserve"> </w:t>
            </w:r>
          </w:p>
          <w:p w14:paraId="68FF4EFA" w14:textId="6D3C5AB3" w:rsidR="00532DCC" w:rsidRPr="007D5B8D" w:rsidRDefault="00532DCC" w:rsidP="00532DCC">
            <w:pPr>
              <w:pStyle w:val="Agreement"/>
              <w:rPr>
                <w:rFonts w:cs="Arial"/>
                <w:b w:val="0"/>
                <w:szCs w:val="20"/>
              </w:rPr>
            </w:pPr>
            <w:r w:rsidRPr="00386484">
              <w:rPr>
                <w:b w:val="0"/>
              </w:rPr>
              <w:t>Initial CEL is included in NB-IoT RACH report.</w:t>
            </w:r>
          </w:p>
          <w:p w14:paraId="2585C5C2" w14:textId="1E09C2FC" w:rsidR="00532DCC" w:rsidRPr="007D5B8D" w:rsidRDefault="00532DCC" w:rsidP="00532DCC">
            <w:pPr>
              <w:pStyle w:val="Agreement"/>
              <w:rPr>
                <w:rFonts w:cs="Arial"/>
                <w:b w:val="0"/>
                <w:szCs w:val="20"/>
              </w:rPr>
            </w:pPr>
            <w:r w:rsidRPr="00386484">
              <w:rPr>
                <w:b w:val="0"/>
              </w:rPr>
              <w:t xml:space="preserve">Working assumption: A Boolean flag indicating EDT </w:t>
            </w:r>
            <w:proofErr w:type="spellStart"/>
            <w:r w:rsidRPr="00386484">
              <w:rPr>
                <w:b w:val="0"/>
              </w:rPr>
              <w:t>fallback</w:t>
            </w:r>
            <w:proofErr w:type="spellEnd"/>
            <w:r w:rsidRPr="00386484">
              <w:rPr>
                <w:b w:val="0"/>
              </w:rPr>
              <w:t xml:space="preserve"> (i.e., the UE started with EDT NPRACH resources and went through a </w:t>
            </w:r>
            <w:proofErr w:type="spellStart"/>
            <w:r w:rsidRPr="00386484">
              <w:rPr>
                <w:b w:val="0"/>
              </w:rPr>
              <w:t>fallback</w:t>
            </w:r>
            <w:proofErr w:type="spellEnd"/>
            <w:r w:rsidRPr="00386484">
              <w:rPr>
                <w:b w:val="0"/>
              </w:rPr>
              <w:t xml:space="preserve"> to non-EDT NPRACH resources) is included in NB-IoT RACH report.</w:t>
            </w:r>
          </w:p>
          <w:p w14:paraId="18005D66" w14:textId="662B2945" w:rsidR="00532DCC" w:rsidRPr="007D5B8D" w:rsidRDefault="00532DCC" w:rsidP="00532DCC">
            <w:pPr>
              <w:pStyle w:val="Agreement"/>
              <w:rPr>
                <w:rFonts w:cs="Arial"/>
                <w:b w:val="0"/>
                <w:szCs w:val="20"/>
              </w:rPr>
            </w:pPr>
            <w:r w:rsidRPr="00386484">
              <w:rPr>
                <w:b w:val="0"/>
              </w:rPr>
              <w:t>Take the ASN.1 structure provided in the report (proposal 5) as baseline for NB-IoT running CR.</w:t>
            </w:r>
          </w:p>
          <w:p w14:paraId="59836BF2" w14:textId="4B109629" w:rsidR="006A4FAC" w:rsidRPr="00386484" w:rsidRDefault="00532DCC" w:rsidP="006A4FAC">
            <w:pPr>
              <w:pStyle w:val="Agreement"/>
              <w:rPr>
                <w:b w:val="0"/>
              </w:rPr>
            </w:pPr>
            <w:r w:rsidRPr="00386484">
              <w:rPr>
                <w:b w:val="0"/>
              </w:rPr>
              <w:t xml:space="preserve">Initial CEL is included in </w:t>
            </w:r>
            <w:proofErr w:type="spellStart"/>
            <w:r w:rsidRPr="00386484">
              <w:rPr>
                <w:b w:val="0"/>
              </w:rPr>
              <w:t>eMTC</w:t>
            </w:r>
            <w:proofErr w:type="spellEnd"/>
            <w:r w:rsidRPr="00386484">
              <w:rPr>
                <w:b w:val="0"/>
              </w:rPr>
              <w:t xml:space="preserve"> RACH report.</w:t>
            </w:r>
          </w:p>
          <w:p w14:paraId="5B648B85" w14:textId="1D161116" w:rsidR="00532DCC" w:rsidRPr="007D5B8D" w:rsidRDefault="00532DCC" w:rsidP="00532DCC">
            <w:pPr>
              <w:pStyle w:val="Agreement"/>
              <w:rPr>
                <w:rFonts w:cs="Arial"/>
                <w:b w:val="0"/>
                <w:szCs w:val="20"/>
              </w:rPr>
            </w:pPr>
            <w:r w:rsidRPr="00386484">
              <w:rPr>
                <w:b w:val="0"/>
              </w:rPr>
              <w:t xml:space="preserve">Working assumption: A Boolean flag indicating EDT </w:t>
            </w:r>
            <w:proofErr w:type="spellStart"/>
            <w:r w:rsidRPr="00386484">
              <w:rPr>
                <w:b w:val="0"/>
              </w:rPr>
              <w:t>fallback</w:t>
            </w:r>
            <w:proofErr w:type="spellEnd"/>
            <w:r w:rsidRPr="00386484">
              <w:rPr>
                <w:b w:val="0"/>
              </w:rPr>
              <w:t xml:space="preserve"> (i.e., the UE started with EDT PRACH resources and went through a </w:t>
            </w:r>
            <w:proofErr w:type="spellStart"/>
            <w:r w:rsidRPr="00386484">
              <w:rPr>
                <w:b w:val="0"/>
              </w:rPr>
              <w:t>fallback</w:t>
            </w:r>
            <w:proofErr w:type="spellEnd"/>
            <w:r w:rsidRPr="00386484">
              <w:rPr>
                <w:b w:val="0"/>
              </w:rPr>
              <w:t xml:space="preserve"> to non-EDT PRACH resources) is included in </w:t>
            </w:r>
            <w:proofErr w:type="spellStart"/>
            <w:r w:rsidRPr="00386484">
              <w:rPr>
                <w:b w:val="0"/>
              </w:rPr>
              <w:t>eMTC</w:t>
            </w:r>
            <w:proofErr w:type="spellEnd"/>
            <w:r w:rsidRPr="00386484">
              <w:rPr>
                <w:b w:val="0"/>
              </w:rPr>
              <w:t xml:space="preserve"> RACH report.</w:t>
            </w:r>
          </w:p>
          <w:p w14:paraId="3B4951CC" w14:textId="47E49913" w:rsidR="00532DCC" w:rsidRPr="007D5B8D" w:rsidRDefault="00532DCC" w:rsidP="00532DCC">
            <w:pPr>
              <w:pStyle w:val="Agreement"/>
              <w:rPr>
                <w:rFonts w:cs="Arial"/>
                <w:b w:val="0"/>
                <w:szCs w:val="20"/>
              </w:rPr>
            </w:pPr>
            <w:r w:rsidRPr="00386484">
              <w:rPr>
                <w:b w:val="0"/>
              </w:rPr>
              <w:t xml:space="preserve">Take the ASN.1 structure provided in the report (proposal 8) as baseline for </w:t>
            </w:r>
            <w:proofErr w:type="spellStart"/>
            <w:r w:rsidRPr="00386484">
              <w:rPr>
                <w:b w:val="0"/>
              </w:rPr>
              <w:t>eMTC</w:t>
            </w:r>
            <w:proofErr w:type="spellEnd"/>
            <w:r w:rsidRPr="00386484">
              <w:rPr>
                <w:b w:val="0"/>
              </w:rPr>
              <w:t xml:space="preserve"> running CR.</w:t>
            </w:r>
          </w:p>
          <w:p w14:paraId="06D3C8D8" w14:textId="6AACFA3D" w:rsidR="00532DCC" w:rsidRPr="007D5B8D" w:rsidRDefault="00532DCC" w:rsidP="00532DCC">
            <w:pPr>
              <w:pStyle w:val="Agreement"/>
              <w:rPr>
                <w:rFonts w:cs="Arial"/>
                <w:b w:val="0"/>
                <w:szCs w:val="20"/>
              </w:rPr>
            </w:pPr>
            <w:r w:rsidRPr="00386484">
              <w:rPr>
                <w:b w:val="0"/>
              </w:rPr>
              <w:t>RAN2 aims on standardizing a single method of sending NB-IoT RACH report, i.e., avoid multiple solutions.</w:t>
            </w:r>
          </w:p>
          <w:p w14:paraId="05CCAFC2" w14:textId="6EA4EC14" w:rsidR="00532DCC" w:rsidRPr="007D5B8D" w:rsidRDefault="00532DCC" w:rsidP="00532DCC">
            <w:pPr>
              <w:pStyle w:val="Agreement"/>
              <w:rPr>
                <w:rFonts w:cs="Arial"/>
                <w:b w:val="0"/>
                <w:szCs w:val="20"/>
              </w:rPr>
            </w:pPr>
            <w:r w:rsidRPr="00386484">
              <w:rPr>
                <w:b w:val="0"/>
              </w:rPr>
              <w:t>Proposed solutions should be discussed considering signalling overhead, UE power consumption, security aspects and other reports being considered in other email discussions.</w:t>
            </w:r>
          </w:p>
          <w:p w14:paraId="58073399" w14:textId="01A86615" w:rsidR="00532DCC" w:rsidRPr="007D5B8D" w:rsidRDefault="00532DCC" w:rsidP="00532DCC">
            <w:pPr>
              <w:pStyle w:val="Agreement"/>
              <w:rPr>
                <w:rFonts w:cs="Arial"/>
                <w:b w:val="0"/>
                <w:szCs w:val="20"/>
              </w:rPr>
            </w:pPr>
            <w:r w:rsidRPr="00386484">
              <w:rPr>
                <w:b w:val="0"/>
              </w:rPr>
              <w:t>NB-IoT RACH report includes the information from the latest successful RACH procedure.</w:t>
            </w:r>
          </w:p>
          <w:p w14:paraId="27534A01" w14:textId="241D94CF" w:rsidR="00532DCC" w:rsidRPr="007D5B8D" w:rsidRDefault="00532DCC" w:rsidP="00532DCC">
            <w:pPr>
              <w:pStyle w:val="Agreement"/>
              <w:rPr>
                <w:rFonts w:cs="Arial"/>
                <w:b w:val="0"/>
                <w:szCs w:val="20"/>
              </w:rPr>
            </w:pPr>
            <w:r w:rsidRPr="00386484">
              <w:rPr>
                <w:b w:val="0"/>
              </w:rPr>
              <w:t>NB-IoT RACH report information is discarded when the UE goes to IDLE.</w:t>
            </w:r>
          </w:p>
          <w:p w14:paraId="414ABE89" w14:textId="177004FA" w:rsidR="00532DCC" w:rsidRPr="00386484" w:rsidRDefault="00532DCC" w:rsidP="00532DCC">
            <w:pPr>
              <w:pStyle w:val="Agreement"/>
              <w:rPr>
                <w:b w:val="0"/>
              </w:rPr>
            </w:pPr>
            <w:r w:rsidRPr="00386484">
              <w:rPr>
                <w:b w:val="0"/>
              </w:rPr>
              <w:t>FFS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7D5B8D" w:rsidRDefault="007D5B8D" w:rsidP="00F17213">
            <w:pPr>
              <w:pStyle w:val="Agreement"/>
              <w:rPr>
                <w:rFonts w:cs="Arial"/>
                <w:b w:val="0"/>
                <w:szCs w:val="20"/>
              </w:rPr>
            </w:pPr>
            <w:r w:rsidRPr="00386484">
              <w:rPr>
                <w:b w:val="0"/>
                <w:bCs/>
              </w:rPr>
              <w:t>Solution direction based on option a:</w:t>
            </w:r>
          </w:p>
          <w:p w14:paraId="0D9E5CCF" w14:textId="5B71E2EC" w:rsidR="00F17213" w:rsidRPr="007D5B8D" w:rsidRDefault="007D5B8D" w:rsidP="00F17213">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F17213">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F17213">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F17213">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48131B" w:rsidRDefault="0048131B" w:rsidP="0048131B">
            <w:pPr>
              <w:pStyle w:val="Agreement"/>
              <w:rPr>
                <w:rFonts w:cs="Arial"/>
                <w:b w:val="0"/>
                <w:szCs w:val="20"/>
              </w:rPr>
            </w:pPr>
            <w:r w:rsidRPr="008322B2">
              <w:rPr>
                <w:b w:val="0"/>
                <w:noProof/>
              </w:rPr>
              <w:t>A Boolean flag indicating EDT fallback (i.e., the UE started with EDT NPRACH resources and went through a fallback to non-EDT NPRACH resources) is included in NB-IoT RACH report.</w:t>
            </w:r>
          </w:p>
          <w:p w14:paraId="1B0786D6" w14:textId="6678684F" w:rsidR="0048131B" w:rsidRPr="0048131B" w:rsidRDefault="0048131B" w:rsidP="0048131B">
            <w:pPr>
              <w:pStyle w:val="Agreement"/>
              <w:rPr>
                <w:rFonts w:cs="Arial"/>
                <w:b w:val="0"/>
                <w:szCs w:val="20"/>
              </w:rPr>
            </w:pPr>
            <w:r w:rsidRPr="008322B2">
              <w:rPr>
                <w:b w:val="0"/>
                <w:noProof/>
              </w:rPr>
              <w:t>A Boolean flag indicating EDT fallback (i.e., the UE started with EDT PRACH resources and went through a fallback to non-EDT PRACH resources) is included in eMTC RACH report.</w:t>
            </w:r>
          </w:p>
          <w:p w14:paraId="0ACC78C4" w14:textId="49BDDE42" w:rsidR="0048131B" w:rsidRPr="0048131B" w:rsidRDefault="0048131B" w:rsidP="0048131B">
            <w:pPr>
              <w:pStyle w:val="Agreement"/>
              <w:rPr>
                <w:rFonts w:cs="Arial"/>
                <w:b w:val="0"/>
                <w:szCs w:val="20"/>
              </w:rPr>
            </w:pPr>
            <w:r w:rsidRPr="008322B2">
              <w:rPr>
                <w:b w:val="0"/>
                <w:noProof/>
              </w:rPr>
              <w:t>At least RACH report for NB-IoT based on UE information request/response procedure is supported.</w:t>
            </w:r>
          </w:p>
          <w:p w14:paraId="6141B372" w14:textId="2ED11581" w:rsidR="0048131B" w:rsidRPr="0048131B" w:rsidRDefault="0048131B" w:rsidP="0048131B">
            <w:pPr>
              <w:pStyle w:val="Agreement"/>
              <w:rPr>
                <w:rFonts w:cs="Arial"/>
                <w:b w:val="0"/>
                <w:szCs w:val="20"/>
              </w:rPr>
            </w:pPr>
            <w:r w:rsidRPr="008322B2">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Pr>
                <w:rFonts w:eastAsia="MS Mincho" w:cs="Arial"/>
                <w:highlight w:val="green"/>
                <w:lang w:val="en-US" w:eastAsia="ja-JP"/>
              </w:rPr>
              <w:t>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B202A8" w:rsidRDefault="002A2639" w:rsidP="002A2639">
            <w:pPr>
              <w:pStyle w:val="Agreement"/>
              <w:rPr>
                <w:rFonts w:cs="Arial"/>
                <w:b w:val="0"/>
                <w:szCs w:val="20"/>
              </w:rPr>
            </w:pPr>
            <w:r w:rsidRPr="00B202A8">
              <w:rPr>
                <w:b w:val="0"/>
                <w:szCs w:val="20"/>
              </w:rPr>
              <w:t>ANR report does not trigger EDT.</w:t>
            </w:r>
          </w:p>
          <w:p w14:paraId="03E0BE29" w14:textId="47A72CBA" w:rsidR="002A2639" w:rsidRPr="00B202A8" w:rsidRDefault="002A2639" w:rsidP="00386484">
            <w:pPr>
              <w:pStyle w:val="Agreement"/>
              <w:rPr>
                <w:b w:val="0"/>
                <w:szCs w:val="20"/>
              </w:rPr>
            </w:pPr>
            <w:r w:rsidRPr="00B202A8">
              <w:rPr>
                <w:b w:val="0"/>
                <w:szCs w:val="20"/>
              </w:rPr>
              <w:t>ANR report is not carried in EDT Msg3.</w:t>
            </w:r>
          </w:p>
          <w:p w14:paraId="736BC092" w14:textId="59A93323" w:rsidR="002A2639" w:rsidRPr="00B202A8" w:rsidRDefault="002A2639" w:rsidP="002A2639">
            <w:pPr>
              <w:pStyle w:val="Agreement"/>
              <w:rPr>
                <w:b w:val="0"/>
                <w:szCs w:val="20"/>
              </w:rPr>
            </w:pPr>
            <w:proofErr w:type="spellStart"/>
            <w:r w:rsidRPr="00B202A8">
              <w:rPr>
                <w:b w:val="0"/>
                <w:iCs/>
                <w:szCs w:val="20"/>
              </w:rPr>
              <w:t>anr</w:t>
            </w:r>
            <w:r w:rsidRPr="00B202A8">
              <w:rPr>
                <w:b w:val="0"/>
                <w:szCs w:val="20"/>
              </w:rPr>
              <w:t>-InfoAvailable</w:t>
            </w:r>
            <w:proofErr w:type="spellEnd"/>
            <w:r w:rsidRPr="00B202A8">
              <w:rPr>
                <w:b w:val="0"/>
                <w:szCs w:val="20"/>
              </w:rPr>
              <w:t xml:space="preserve"> indication can be reported in EDT Msg3.</w:t>
            </w:r>
          </w:p>
          <w:p w14:paraId="4B1BB07D" w14:textId="004E7F09" w:rsidR="002A2639" w:rsidRPr="00B202A8" w:rsidRDefault="002A2639" w:rsidP="002A2639">
            <w:pPr>
              <w:rPr>
                <w:sz w:val="8"/>
                <w:szCs w:val="8"/>
                <w:lang w:eastAsia="en-GB"/>
              </w:rPr>
            </w:pPr>
          </w:p>
          <w:p w14:paraId="1C0DEB91" w14:textId="2302F95B" w:rsidR="002A2639" w:rsidRPr="00B202A8" w:rsidRDefault="002A2639" w:rsidP="002A2639">
            <w:pPr>
              <w:pStyle w:val="Agreement"/>
              <w:rPr>
                <w:b w:val="0"/>
                <w:iCs/>
                <w:szCs w:val="20"/>
              </w:rPr>
            </w:pPr>
            <w:r w:rsidRPr="00B202A8">
              <w:rPr>
                <w:b w:val="0"/>
                <w:iCs/>
                <w:szCs w:val="20"/>
              </w:rPr>
              <w:t>ANR procedure steps:</w:t>
            </w:r>
          </w:p>
          <w:p w14:paraId="54A96108" w14:textId="3C066E26" w:rsidR="002A2639" w:rsidRPr="00B202A8" w:rsidRDefault="002A2639" w:rsidP="002A2639">
            <w:pPr>
              <w:pStyle w:val="Agreement"/>
              <w:numPr>
                <w:ilvl w:val="0"/>
                <w:numId w:val="0"/>
              </w:numPr>
              <w:ind w:left="1619"/>
              <w:rPr>
                <w:rFonts w:cs="Arial"/>
                <w:b w:val="0"/>
                <w:szCs w:val="20"/>
                <w:lang w:val="en-US"/>
              </w:rPr>
            </w:pPr>
            <w:r w:rsidRPr="00B202A8">
              <w:rPr>
                <w:b w:val="0"/>
                <w:iCs/>
                <w:szCs w:val="20"/>
              </w:rPr>
              <w:t xml:space="preserve">1) </w:t>
            </w:r>
            <w:r w:rsidRPr="00B202A8">
              <w:rPr>
                <w:b w:val="0"/>
                <w:iCs/>
                <w:szCs w:val="20"/>
              </w:rPr>
              <w:t xml:space="preserve"> </w:t>
            </w:r>
            <w:r w:rsidRPr="00B202A8">
              <w:rPr>
                <w:rFonts w:cs="Arial"/>
                <w:b w:val="0"/>
                <w:szCs w:val="20"/>
                <w:lang w:val="en-US"/>
              </w:rPr>
              <w:t xml:space="preserve">UE receives “measurement” configuration in dedicated </w:t>
            </w:r>
            <w:proofErr w:type="spellStart"/>
            <w:r w:rsidRPr="00B202A8">
              <w:rPr>
                <w:rFonts w:cs="Arial"/>
                <w:b w:val="0"/>
                <w:szCs w:val="20"/>
                <w:lang w:val="en-US"/>
              </w:rPr>
              <w:t>signalling</w:t>
            </w:r>
            <w:proofErr w:type="spellEnd"/>
            <w:r w:rsidRPr="00B202A8">
              <w:rPr>
                <w:rFonts w:cs="Arial"/>
                <w:b w:val="0"/>
                <w:szCs w:val="20"/>
                <w:lang w:val="en-US"/>
              </w:rPr>
              <w:t>.</w:t>
            </w:r>
          </w:p>
          <w:p w14:paraId="2302F169" w14:textId="009F549C" w:rsidR="002A2639" w:rsidRPr="00B202A8" w:rsidRDefault="002A2639" w:rsidP="002A2639">
            <w:pPr>
              <w:pStyle w:val="Agreement"/>
              <w:numPr>
                <w:ilvl w:val="0"/>
                <w:numId w:val="0"/>
              </w:numPr>
              <w:ind w:left="1619"/>
              <w:rPr>
                <w:rFonts w:cs="Arial"/>
                <w:b w:val="0"/>
                <w:szCs w:val="20"/>
                <w:lang w:val="en-US"/>
              </w:rPr>
            </w:pPr>
            <w:r w:rsidRPr="00B202A8">
              <w:rPr>
                <w:b w:val="0"/>
                <w:iCs/>
                <w:szCs w:val="20"/>
              </w:rPr>
              <w:t xml:space="preserve">2)  </w:t>
            </w:r>
            <w:r w:rsidRPr="00B202A8">
              <w:rPr>
                <w:rFonts w:cs="Arial"/>
                <w:b w:val="0"/>
                <w:szCs w:val="20"/>
                <w:lang w:val="en-US"/>
              </w:rPr>
              <w:t>When the UE  is released to idle:</w:t>
            </w:r>
          </w:p>
          <w:p w14:paraId="50162C00" w14:textId="0415E013" w:rsidR="002A2639" w:rsidRPr="00B202A8" w:rsidRDefault="002A2639" w:rsidP="00B202A8">
            <w:pPr>
              <w:pStyle w:val="ListParagraph"/>
              <w:numPr>
                <w:ilvl w:val="0"/>
                <w:numId w:val="54"/>
              </w:numPr>
              <w:textAlignment w:val="auto"/>
              <w:rPr>
                <w:rFonts w:cs="Arial"/>
                <w:lang w:val="en-US"/>
              </w:rPr>
            </w:pPr>
            <w:r w:rsidRPr="00B202A8">
              <w:rPr>
                <w:rFonts w:cs="Arial"/>
                <w:lang w:val="en-US"/>
              </w:rPr>
              <w:t>The UE performs the instructed measurements according to existing RAN4 cell reselection measurement performance requirements.</w:t>
            </w:r>
          </w:p>
          <w:p w14:paraId="64C677F2" w14:textId="0A0838B3" w:rsidR="002A2639" w:rsidRPr="00B202A8" w:rsidRDefault="002A2639" w:rsidP="00B202A8">
            <w:pPr>
              <w:pStyle w:val="ListParagraph"/>
              <w:numPr>
                <w:ilvl w:val="0"/>
                <w:numId w:val="54"/>
              </w:numPr>
              <w:textAlignment w:val="auto"/>
              <w:rPr>
                <w:rFonts w:cs="Arial"/>
                <w:lang w:val="en-US"/>
              </w:rPr>
            </w:pPr>
            <w:r w:rsidRPr="00B202A8">
              <w:rPr>
                <w:rFonts w:cs="Arial"/>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B202A8">
              <w:rPr>
                <w:b/>
                <w:iCs/>
              </w:rPr>
              <w:t xml:space="preserve">   </w:t>
            </w:r>
            <w:r w:rsidRPr="00B202A8">
              <w:rPr>
                <w:iCs/>
              </w:rPr>
              <w:t>3)</w:t>
            </w:r>
            <w:r w:rsidRPr="00B202A8">
              <w:rPr>
                <w:b/>
                <w:iCs/>
              </w:rPr>
              <w:t xml:space="preserve">  </w:t>
            </w:r>
            <w:r w:rsidRPr="00B202A8">
              <w:rPr>
                <w:rFonts w:cs="Arial"/>
                <w:lang w:val="en-US"/>
              </w:rPr>
              <w:t>Reporting takes place, upon network request, next time UE is connected mode again.</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48E370F7" w:rsidR="00E35890" w:rsidRPr="00B202A8" w:rsidRDefault="00E35890" w:rsidP="00E35890">
            <w:pPr>
              <w:pStyle w:val="Agreement"/>
              <w:rPr>
                <w:rFonts w:cs="Arial"/>
                <w:b w:val="0"/>
                <w:szCs w:val="20"/>
              </w:rPr>
            </w:pPr>
            <w:r w:rsidRPr="00B202A8">
              <w:rPr>
                <w:b w:val="0"/>
              </w:rPr>
              <w:t>Not support EDT RACH report in EDT Msg3</w:t>
            </w:r>
            <w:r w:rsidRPr="00B202A8">
              <w:rPr>
                <w:b w:val="0"/>
              </w:rPr>
              <w:t>.</w:t>
            </w:r>
          </w:p>
          <w:p w14:paraId="69066DE6" w14:textId="4EC58539" w:rsidR="003C7570" w:rsidRPr="000A79E2" w:rsidRDefault="003C7570"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3D627F07" w14:textId="77777777" w:rsidR="00D373F8" w:rsidRDefault="00721911" w:rsidP="007C799D">
            <w:pPr>
              <w:pStyle w:val="Agreement"/>
              <w:rPr>
                <w:b w:val="0"/>
              </w:rPr>
            </w:pPr>
            <w:r w:rsidRPr="00721911">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5A1A20" w:rsidRDefault="005A1A20" w:rsidP="005A1A20">
            <w:pPr>
              <w:pStyle w:val="Agreement"/>
              <w:rPr>
                <w:b w:val="0"/>
              </w:rPr>
            </w:pPr>
            <w:r w:rsidRPr="004B5454">
              <w:rPr>
                <w:b w:val="0"/>
              </w:rPr>
              <w:t>Existing Msg3 signalling is used</w:t>
            </w:r>
            <w:r w:rsidRPr="008322B2">
              <w:rPr>
                <w:b w:val="0"/>
              </w:rPr>
              <w:t xml:space="preserve"> for reporting downlink channel quality when UE makes access on non-anchor carrier.</w:t>
            </w:r>
          </w:p>
          <w:p w14:paraId="5BC0D9D9" w14:textId="1B9020CC" w:rsidR="005A1A20" w:rsidRDefault="005A1A20" w:rsidP="005A1A20">
            <w:pPr>
              <w:pStyle w:val="Agreement"/>
              <w:rPr>
                <w:b w:val="0"/>
              </w:rPr>
            </w:pPr>
            <w:r w:rsidRPr="008322B2">
              <w:rPr>
                <w:b w:val="0"/>
              </w:rPr>
              <w:t>Existing SIB2 signalling is used to enable UE to report downlink channel quality on non-anchor carrier.</w:t>
            </w:r>
          </w:p>
          <w:p w14:paraId="0346F77F" w14:textId="54917E41" w:rsidR="004C1E1B" w:rsidRPr="008322B2" w:rsidRDefault="004C1E1B" w:rsidP="004C1E1B">
            <w:pPr>
              <w:rPr>
                <w:sz w:val="8"/>
                <w:szCs w:val="8"/>
                <w:lang w:eastAsia="en-GB"/>
              </w:rPr>
            </w:pPr>
          </w:p>
          <w:p w14:paraId="20A7BAD8" w14:textId="0D387094" w:rsidR="004C1E1B" w:rsidRPr="004C1E1B" w:rsidRDefault="004C1E1B" w:rsidP="004C1E1B">
            <w:pPr>
              <w:pStyle w:val="Agreement"/>
              <w:rPr>
                <w:b w:val="0"/>
              </w:rPr>
            </w:pPr>
            <w:r w:rsidRPr="008322B2">
              <w:rPr>
                <w:b w:val="0"/>
                <w:lang w:val="en-US" w:eastAsia="en-US"/>
              </w:rPr>
              <w:t>The DL channel quality reported in connected mode corresponds to the carrier used for the unicast transmission (i.e. configured by MSG4 or by a subsequent reconfiguration procedure).</w:t>
            </w:r>
          </w:p>
          <w:p w14:paraId="5DB7A418" w14:textId="4EBF8131" w:rsidR="004C1E1B" w:rsidRPr="008322B2" w:rsidRDefault="004C1E1B" w:rsidP="004C1E1B">
            <w:pPr>
              <w:pStyle w:val="Agreement"/>
              <w:rPr>
                <w:b w:val="0"/>
                <w:lang w:eastAsia="en-US"/>
              </w:rPr>
            </w:pPr>
            <w:proofErr w:type="spellStart"/>
            <w:r w:rsidRPr="008322B2">
              <w:rPr>
                <w:b w:val="0"/>
                <w:lang w:eastAsia="en-US"/>
              </w:rPr>
              <w:t>eNB</w:t>
            </w:r>
            <w:proofErr w:type="spellEnd"/>
            <w:r w:rsidRPr="008322B2">
              <w:rPr>
                <w:b w:val="0"/>
                <w:lang w:eastAsia="en-US"/>
              </w:rPr>
              <w:t xml:space="preserve"> enables the reporting of the DL Channel quality in connected mode.</w:t>
            </w:r>
          </w:p>
          <w:p w14:paraId="656BE5FB" w14:textId="31438F96" w:rsidR="004C1E1B" w:rsidRPr="008322B2" w:rsidRDefault="004C1E1B" w:rsidP="004C1E1B">
            <w:pPr>
              <w:pStyle w:val="Agreement"/>
              <w:numPr>
                <w:ilvl w:val="2"/>
                <w:numId w:val="39"/>
              </w:numPr>
              <w:rPr>
                <w:b w:val="0"/>
                <w:lang w:val="en-US" w:eastAsia="en-US"/>
              </w:rPr>
            </w:pPr>
            <w:r w:rsidRPr="008322B2">
              <w:rPr>
                <w:b w:val="0"/>
                <w:lang w:val="en-US" w:eastAsia="en-US"/>
              </w:rPr>
              <w:t>FFS whether dedicated or broadcast signaling is used for enabling.</w:t>
            </w:r>
          </w:p>
          <w:p w14:paraId="73562CF2" w14:textId="12E43A3A" w:rsidR="004C1E1B" w:rsidRPr="008322B2" w:rsidRDefault="004C1E1B" w:rsidP="004C1E1B">
            <w:pPr>
              <w:pStyle w:val="Agreement"/>
              <w:rPr>
                <w:b w:val="0"/>
                <w:lang w:eastAsia="en-US"/>
              </w:rPr>
            </w:pPr>
            <w:r w:rsidRPr="008322B2">
              <w:rPr>
                <w:b w:val="0"/>
                <w:lang w:eastAsia="en-US"/>
              </w:rPr>
              <w:t>Periodic reporting or on-demand reporting are not supported.</w:t>
            </w:r>
          </w:p>
          <w:p w14:paraId="390A874C" w14:textId="00D62AB7" w:rsidR="004C1E1B" w:rsidRPr="008322B2" w:rsidRDefault="004C1E1B" w:rsidP="004C1E1B">
            <w:pPr>
              <w:pStyle w:val="Agreement"/>
              <w:rPr>
                <w:b w:val="0"/>
                <w:lang w:val="en-US" w:eastAsia="en-US"/>
              </w:rPr>
            </w:pPr>
            <w:r w:rsidRPr="008322B2">
              <w:rPr>
                <w:b w:val="0"/>
                <w:lang w:val="en-US" w:eastAsia="en-US"/>
              </w:rPr>
              <w:t>DL channel quality reported in connected mode is optional for the UE.</w:t>
            </w:r>
          </w:p>
          <w:p w14:paraId="0A4551A3" w14:textId="1BFED268" w:rsidR="004C1E1B" w:rsidRPr="008322B2" w:rsidRDefault="004C1E1B" w:rsidP="004C1E1B">
            <w:pPr>
              <w:pStyle w:val="Agreement"/>
              <w:rPr>
                <w:b w:val="0"/>
              </w:rPr>
            </w:pPr>
            <w:r w:rsidRPr="008322B2">
              <w:rPr>
                <w:b w:val="0"/>
              </w:rPr>
              <w:t>Working assumption that the same code points as Msg3 reporting is used.</w:t>
            </w:r>
          </w:p>
          <w:p w14:paraId="7588EC05" w14:textId="39448819" w:rsidR="004C1E1B" w:rsidRDefault="004C1E1B" w:rsidP="004C1E1B">
            <w:pPr>
              <w:pStyle w:val="Agreement"/>
              <w:rPr>
                <w:b w:val="0"/>
              </w:rPr>
            </w:pPr>
            <w:r w:rsidRPr="008322B2">
              <w:rPr>
                <w:b w:val="0"/>
              </w:rPr>
              <w:t>FFS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7E5968" w:rsidP="00F76A9F">
            <w:pPr>
              <w:pStyle w:val="Doc-title"/>
            </w:pPr>
            <w:hyperlink r:id="rId19"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Default="0032032C" w:rsidP="0032032C">
            <w:pPr>
              <w:pStyle w:val="Agreement"/>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7E5968" w:rsidP="00F76A9F">
            <w:pPr>
              <w:pStyle w:val="Doc-title"/>
            </w:pPr>
            <w:hyperlink r:id="rId20"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B202A8" w:rsidRDefault="002C257B" w:rsidP="002C257B">
            <w:pPr>
              <w:pStyle w:val="Agreement"/>
              <w:rPr>
                <w:b w:val="0"/>
              </w:rPr>
            </w:pPr>
            <w:r w:rsidRPr="00B36719">
              <w:rPr>
                <w:rFonts w:eastAsia="SimSun"/>
                <w:b w:val="0"/>
                <w:color w:val="000000"/>
              </w:rPr>
              <w:t>T</w:t>
            </w:r>
            <w:r w:rsidRPr="00B36719">
              <w:rPr>
                <w:b w:val="0"/>
              </w:rPr>
              <w:t>he DL channel quality of the configured carrier</w:t>
            </w:r>
            <w:r w:rsidRPr="00B36719">
              <w:rPr>
                <w:rFonts w:eastAsia="SimSun"/>
                <w:b w:val="0"/>
              </w:rPr>
              <w:t xml:space="preserve"> in RRC connected mode</w:t>
            </w:r>
            <w:r w:rsidRPr="00B36719">
              <w:rPr>
                <w:b w:val="0"/>
              </w:rPr>
              <w:t xml:space="preserve"> is reported by MAC CE.</w:t>
            </w:r>
          </w:p>
          <w:p w14:paraId="315061AE" w14:textId="7E1A014F" w:rsidR="002C257B" w:rsidRPr="00B36719" w:rsidRDefault="002C257B" w:rsidP="002C257B">
            <w:pPr>
              <w:pStyle w:val="Agreement"/>
              <w:rPr>
                <w:b w:val="0"/>
              </w:rPr>
            </w:pPr>
            <w:r w:rsidRPr="00B36719">
              <w:rPr>
                <w:b w:val="0"/>
              </w:rPr>
              <w:t xml:space="preserve">Use the same LCID as agreed for </w:t>
            </w:r>
            <w:proofErr w:type="spellStart"/>
            <w:r w:rsidRPr="00B36719">
              <w:rPr>
                <w:b w:val="0"/>
              </w:rPr>
              <w:t>eMTC</w:t>
            </w:r>
            <w:proofErr w:type="spellEnd"/>
            <w:r w:rsidRPr="00B36719">
              <w:rPr>
                <w:b w:val="0"/>
              </w:rPr>
              <w:t>.</w:t>
            </w:r>
          </w:p>
          <w:p w14:paraId="145536F2" w14:textId="6D25FD0E" w:rsidR="002C257B" w:rsidRPr="00B36719" w:rsidRDefault="002C257B" w:rsidP="002C257B">
            <w:pPr>
              <w:pStyle w:val="Agreement"/>
              <w:rPr>
                <w:b w:val="0"/>
              </w:rPr>
            </w:pPr>
            <w:r w:rsidRPr="00B36719">
              <w:rPr>
                <w:b w:val="0"/>
              </w:rPr>
              <w:t>We need to wait for RAN4 before deciding when to report.</w:t>
            </w:r>
          </w:p>
          <w:p w14:paraId="3BE806D0" w14:textId="7E7F4B08" w:rsidR="002C257B" w:rsidRPr="00B36719" w:rsidRDefault="002C257B" w:rsidP="002C257B">
            <w:pPr>
              <w:pStyle w:val="Agreement"/>
            </w:pPr>
            <w:r w:rsidRPr="00B36719">
              <w:rPr>
                <w:b w:val="0"/>
              </w:rPr>
              <w:t>FFS whether broadcast or dedicated signalling is used for NW to enable the reporting.</w:t>
            </w:r>
          </w:p>
          <w:p w14:paraId="46B1213F" w14:textId="4FF1A85B" w:rsidR="002C257B" w:rsidRDefault="002C257B" w:rsidP="002C257B">
            <w:pPr>
              <w:rPr>
                <w:lang w:eastAsia="en-GB"/>
              </w:rPr>
            </w:pPr>
          </w:p>
          <w:p w14:paraId="31A0C734" w14:textId="1EA84AFD" w:rsidR="002C257B" w:rsidRDefault="0032203D" w:rsidP="000C2FFA">
            <w:hyperlink r:id="rId21" w:tooltip="http://www.3gpp.org/ftp/tsg_ran/WG2_RL2/TSGR2_106DocsR2-1908262.zip" w:history="1">
              <w:r w:rsidRPr="00677CCD">
                <w:rPr>
                  <w:rStyle w:val="Hyperlink"/>
                </w:rPr>
                <w:t>R2-1908262</w:t>
              </w:r>
            </w:hyperlink>
            <w:r>
              <w:rPr>
                <w:rStyle w:val="Hyperlink"/>
              </w:rPr>
              <w:t xml:space="preserve"> </w:t>
            </w:r>
            <w:r>
              <w:t>LS on DL channel quality report for configured carrier in RRC connected mode</w:t>
            </w:r>
            <w:r>
              <w:tab/>
              <w:t>LS out</w:t>
            </w:r>
            <w:r>
              <w:tab/>
              <w:t>Rel-16</w:t>
            </w:r>
            <w:r>
              <w:tab/>
              <w:t>NB_IOTenh3-Core</w:t>
            </w:r>
            <w:r>
              <w:tab/>
            </w:r>
            <w:proofErr w:type="gramStart"/>
            <w:r>
              <w:t>To:RAN</w:t>
            </w:r>
            <w:proofErr w:type="gramEnd"/>
            <w:r>
              <w:t>4</w:t>
            </w:r>
            <w:r>
              <w:tab/>
              <w:t>Cc:RAN1</w:t>
            </w:r>
          </w:p>
          <w:p w14:paraId="44B23F1A" w14:textId="2BC9B4D0" w:rsidR="002C257B" w:rsidRPr="000C2FFA" w:rsidRDefault="002C257B" w:rsidP="000C2FFA">
            <w:pPr>
              <w:rPr>
                <w:lang w:eastAsia="en-GB"/>
              </w:rPr>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proofErr w:type="spellStart"/>
            <w:r w:rsidRPr="000E3879">
              <w:rPr>
                <w:rFonts w:hint="eastAsia"/>
                <w:b w:val="0"/>
              </w:rPr>
              <w:t>eMTC</w:t>
            </w:r>
            <w:proofErr w:type="spellEnd"/>
            <w:r w:rsidRPr="000E3879">
              <w:rPr>
                <w:rFonts w:hint="eastAsia"/>
                <w:b w:val="0"/>
              </w:rPr>
              <w:t>/LTE/GERAN</w:t>
            </w:r>
            <w:r w:rsidRPr="000E3879">
              <w:rPr>
                <w:b w:val="0"/>
              </w:rPr>
              <w:t xml:space="preserve"> carriers to assist inter-RAT selection.</w:t>
            </w:r>
          </w:p>
          <w:p w14:paraId="3D1EBEC7" w14:textId="77777777" w:rsidR="000E3879" w:rsidRPr="000E3879" w:rsidRDefault="000E3879" w:rsidP="000E3879">
            <w:pPr>
              <w:pStyle w:val="Agreement"/>
              <w:rPr>
                <w:b w:val="0"/>
              </w:rPr>
            </w:pPr>
            <w:proofErr w:type="spellStart"/>
            <w:r w:rsidRPr="000E3879">
              <w:rPr>
                <w:rFonts w:hint="eastAsia"/>
                <w:b w:val="0"/>
              </w:rPr>
              <w:t>eMTC</w:t>
            </w:r>
            <w:proofErr w:type="spellEnd"/>
            <w:r w:rsidRPr="000E3879">
              <w:rPr>
                <w:rFonts w:hint="eastAsia"/>
                <w:b w:val="0"/>
              </w:rPr>
              <w:t xml:space="preserve">/LTE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7" w:name="_Toc527988866"/>
            <w:bookmarkStart w:id="8" w:name="_Toc527989186"/>
            <w:bookmarkStart w:id="9" w:name="_Toc528671086"/>
            <w:r w:rsidRPr="000E3879">
              <w:rPr>
                <w:b w:val="0"/>
              </w:rPr>
              <w:t xml:space="preserve">Indicate whether each LTE neighbour frequency supports </w:t>
            </w:r>
            <w:proofErr w:type="spellStart"/>
            <w:r w:rsidRPr="000E3879">
              <w:rPr>
                <w:b w:val="0"/>
              </w:rPr>
              <w:t>eMTC</w:t>
            </w:r>
            <w:bookmarkEnd w:id="7"/>
            <w:bookmarkEnd w:id="8"/>
            <w:bookmarkEnd w:id="9"/>
            <w:proofErr w:type="spellEnd"/>
            <w:r w:rsidRPr="000E3879">
              <w:rPr>
                <w:b w:val="0"/>
              </w:rPr>
              <w:t>/LTE/both</w:t>
            </w:r>
            <w:r>
              <w:rPr>
                <w:b w:val="0"/>
              </w:rPr>
              <w:t>.</w:t>
            </w:r>
            <w:r w:rsidRPr="000E3879">
              <w:rPr>
                <w:b w:val="0"/>
              </w:rPr>
              <w:t xml:space="preserve"> </w:t>
            </w:r>
          </w:p>
          <w:p w14:paraId="410D8DD1" w14:textId="79C0D672" w:rsidR="000E3879" w:rsidRPr="00A47644" w:rsidRDefault="000E3879" w:rsidP="000E3879">
            <w:pPr>
              <w:pStyle w:val="Agreement"/>
            </w:pPr>
            <w:bookmarkStart w:id="10" w:name="_Toc527988867"/>
            <w:bookmarkStart w:id="11" w:name="_Toc527989187"/>
            <w:bookmarkStart w:id="12" w:name="_Toc528671087"/>
            <w:r w:rsidRPr="000E3879">
              <w:rPr>
                <w:b w:val="0"/>
              </w:rPr>
              <w:t>Indicate whether each GERAN neighbour frequency supports EC-GSM/PEO</w:t>
            </w:r>
            <w:bookmarkEnd w:id="10"/>
            <w:bookmarkEnd w:id="11"/>
            <w:bookmarkEnd w:id="12"/>
            <w:r>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140A3F" w:rsidRDefault="00140A3F" w:rsidP="00140A3F">
            <w:pPr>
              <w:pStyle w:val="Agreement"/>
              <w:rPr>
                <w:b w:val="0"/>
              </w:rPr>
            </w:pPr>
            <w:r w:rsidRPr="00386484">
              <w:rPr>
                <w:b w:val="0"/>
              </w:rPr>
              <w:t xml:space="preserve">Priorities of </w:t>
            </w:r>
            <w:proofErr w:type="spellStart"/>
            <w:r w:rsidRPr="00386484">
              <w:rPr>
                <w:b w:val="0"/>
              </w:rPr>
              <w:t>eMTC</w:t>
            </w:r>
            <w:proofErr w:type="spellEnd"/>
            <w:r w:rsidRPr="00386484">
              <w:rPr>
                <w:b w:val="0"/>
              </w:rPr>
              <w:t>/LTE/GERAN frequencies are not provided by NB-IoT network as assistance information for inter-RAT cell selection.</w:t>
            </w:r>
          </w:p>
          <w:p w14:paraId="3C545FCA" w14:textId="2EA6345E" w:rsidR="00140A3F" w:rsidRPr="00140A3F" w:rsidRDefault="00140A3F" w:rsidP="00140A3F">
            <w:pPr>
              <w:pStyle w:val="Agreement"/>
              <w:rPr>
                <w:b w:val="0"/>
              </w:rPr>
            </w:pPr>
            <w:r w:rsidRPr="00386484">
              <w:rPr>
                <w:b w:val="0"/>
              </w:rPr>
              <w:t xml:space="preserve">Priorities of NB-IoT frequencies are not provided by </w:t>
            </w:r>
            <w:proofErr w:type="spellStart"/>
            <w:r w:rsidRPr="00386484">
              <w:rPr>
                <w:b w:val="0"/>
              </w:rPr>
              <w:t>eMTC</w:t>
            </w:r>
            <w:proofErr w:type="spellEnd"/>
            <w:r w:rsidRPr="00386484">
              <w:rPr>
                <w:b w:val="0"/>
              </w:rPr>
              <w:t>/LTE network as assistance information for inter-RAT cell selection.</w:t>
            </w:r>
          </w:p>
          <w:p w14:paraId="4740F587" w14:textId="42C70162" w:rsidR="00140A3F" w:rsidRPr="00140A3F" w:rsidRDefault="00140A3F" w:rsidP="00140A3F">
            <w:pPr>
              <w:pStyle w:val="Agreement"/>
              <w:rPr>
                <w:b w:val="0"/>
              </w:rPr>
            </w:pPr>
            <w:r w:rsidRPr="00386484">
              <w:rPr>
                <w:b w:val="0"/>
              </w:rPr>
              <w:t xml:space="preserve">Suitability criteria of </w:t>
            </w:r>
            <w:proofErr w:type="spellStart"/>
            <w:r w:rsidRPr="00386484">
              <w:rPr>
                <w:b w:val="0"/>
              </w:rPr>
              <w:t>eMTC</w:t>
            </w:r>
            <w:proofErr w:type="spellEnd"/>
            <w:r w:rsidRPr="00386484">
              <w:rPr>
                <w:b w:val="0"/>
              </w:rPr>
              <w:t>/LTE/GERAN frequencies are not provided by NB-IoT network as assistance information for inter-RAT cell selection.</w:t>
            </w:r>
          </w:p>
          <w:p w14:paraId="2218113D" w14:textId="5BF2194D" w:rsidR="00140A3F" w:rsidRDefault="00140A3F" w:rsidP="00140A3F">
            <w:pPr>
              <w:pStyle w:val="Agreement"/>
              <w:rPr>
                <w:b w:val="0"/>
              </w:rPr>
            </w:pPr>
            <w:r w:rsidRPr="00386484">
              <w:rPr>
                <w:b w:val="0"/>
              </w:rPr>
              <w:t xml:space="preserve">Suitability criteria of NB-IoT frequencies are not provided by </w:t>
            </w:r>
            <w:proofErr w:type="spellStart"/>
            <w:r w:rsidRPr="00386484">
              <w:rPr>
                <w:b w:val="0"/>
              </w:rPr>
              <w:t>eMTC</w:t>
            </w:r>
            <w:proofErr w:type="spellEnd"/>
            <w:r w:rsidRPr="00386484">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6A845554" w:rsidR="00A00D10" w:rsidRPr="008322B2"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52B5962E" w14:textId="19481250" w:rsidR="00A00D10" w:rsidRPr="00140A3F" w:rsidRDefault="00A00D10"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095EE38D"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EE250A">
              <w:rPr>
                <w:rFonts w:eastAsia="MS Mincho" w:cs="Arial"/>
                <w:highlight w:val="green"/>
                <w:lang w:val="en-US" w:eastAsia="ja-JP"/>
              </w:rPr>
              <w:t>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9B7CFE" w:rsidP="00B36719">
            <w:pPr>
              <w:rPr>
                <w:b/>
              </w:rPr>
            </w:pPr>
            <w:hyperlink r:id="rId22" w:tooltip="http://www.3gpp.org/ftp/tsg_ran/WG2_RL2/TSGR2_106DocsR2-1908190.zip" w:history="1">
              <w:r w:rsidRPr="00677CCD">
                <w:rPr>
                  <w:rStyle w:val="Hyperlink"/>
                </w:rPr>
                <w:t>R2-1908190</w:t>
              </w:r>
            </w:hyperlink>
            <w:r>
              <w:rPr>
                <w:rStyle w:val="Hyperlink"/>
              </w:rPr>
              <w:t xml:space="preserve"> </w:t>
            </w:r>
            <w:r>
              <w:t xml:space="preserve">LS on support for flow based QoS &amp; slicing for NB-IoT &amp; </w:t>
            </w:r>
            <w:proofErr w:type="spellStart"/>
            <w:r>
              <w:t>eMTC</w:t>
            </w:r>
            <w:proofErr w:type="spellEnd"/>
            <w:r>
              <w:t xml:space="preserve"> connected to 5GC</w:t>
            </w:r>
            <w:r>
              <w:tab/>
              <w:t>LS out</w:t>
            </w:r>
            <w:r>
              <w:tab/>
              <w:t>Rel-16</w:t>
            </w:r>
            <w:r>
              <w:tab/>
              <w:t>LTE_eMTC5-Core, NB_IOTenh3-Core</w:t>
            </w:r>
            <w:r>
              <w:tab/>
              <w:t>To:SA2</w:t>
            </w:r>
            <w:r>
              <w:tab/>
            </w:r>
            <w:proofErr w:type="gramStart"/>
            <w:r>
              <w:t>Cc:CT</w:t>
            </w:r>
            <w:proofErr w:type="gramEnd"/>
            <w:r>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B36719" w:rsidP="00FE3719">
            <w:pPr>
              <w:rPr>
                <w:lang w:eastAsia="en-GB"/>
              </w:rPr>
            </w:pPr>
            <w:hyperlink r:id="rId23" w:tooltip="http://www.3gpp.org/ftp/tsg_ran/WG2_RL2/TSGR2_106DocsR2-1908190.zip" w:history="1">
              <w:r w:rsidRPr="00677CCD">
                <w:rPr>
                  <w:rStyle w:val="Hyperlink"/>
                </w:rPr>
                <w:t>R2-1908</w:t>
              </w:r>
              <w:r>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1389EF2A" w:rsidR="00FA5A30" w:rsidRPr="00045995" w:rsidRDefault="0054672D" w:rsidP="0054672D">
            <w:pPr>
              <w:rPr>
                <w:b/>
              </w:rPr>
            </w:pPr>
            <w:hyperlink r:id="rId24" w:tooltip="http://www.3gpp.org/ftp/tsg_ran/WG2_RL2/TSGR2_106DocsR2-1908190.zip" w:history="1">
              <w:r w:rsidRPr="00677CCD">
                <w:rPr>
                  <w:rStyle w:val="Hyperlink"/>
                </w:rPr>
                <w:t>R2-1908</w:t>
              </w:r>
              <w:r>
                <w:rPr>
                  <w:rStyle w:val="Hyperlink"/>
                </w:rPr>
                <w:t>26</w:t>
              </w:r>
              <w:r>
                <w:rPr>
                  <w:rStyle w:val="Hyperlink"/>
                </w:rPr>
                <w:t>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5A002997" w14:textId="35E26B8E" w:rsidR="0066462E" w:rsidRPr="00874B5A" w:rsidRDefault="0066462E"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6909D4C0"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FA5A30">
              <w:rPr>
                <w:rFonts w:eastAsia="MS Mincho" w:cs="Arial"/>
                <w:highlight w:val="green"/>
                <w:lang w:val="en-US" w:eastAsia="ja-JP"/>
              </w:rPr>
              <w:t>6</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7E5968" w:rsidP="00AC6EAD">
            <w:pPr>
              <w:overflowPunct/>
              <w:autoSpaceDE/>
              <w:autoSpaceDN/>
              <w:adjustRightInd/>
              <w:spacing w:after="0"/>
              <w:jc w:val="left"/>
              <w:textAlignment w:val="auto"/>
              <w:rPr>
                <w:rFonts w:asciiTheme="minorHAnsi" w:hAnsiTheme="minorHAnsi" w:cstheme="minorHAnsi"/>
              </w:rPr>
            </w:pPr>
            <w:hyperlink r:id="rId25"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7E5968" w:rsidP="00AC6EAD">
            <w:pPr>
              <w:overflowPunct/>
              <w:autoSpaceDE/>
              <w:autoSpaceDN/>
              <w:adjustRightInd/>
              <w:spacing w:after="0"/>
              <w:jc w:val="left"/>
              <w:textAlignment w:val="auto"/>
              <w:rPr>
                <w:rFonts w:asciiTheme="minorHAnsi" w:hAnsiTheme="minorHAnsi" w:cstheme="minorHAnsi"/>
              </w:rPr>
            </w:pPr>
            <w:hyperlink r:id="rId26"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7E5968" w:rsidP="00AC6EAD">
            <w:pPr>
              <w:overflowPunct/>
              <w:autoSpaceDE/>
              <w:autoSpaceDN/>
              <w:adjustRightInd/>
              <w:spacing w:after="0"/>
              <w:jc w:val="left"/>
              <w:textAlignment w:val="auto"/>
              <w:rPr>
                <w:rFonts w:asciiTheme="minorHAnsi" w:hAnsiTheme="minorHAnsi" w:cstheme="minorHAnsi"/>
              </w:rPr>
            </w:pPr>
            <w:hyperlink r:id="rId27"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7E5968" w:rsidP="00AC6EAD">
            <w:pPr>
              <w:overflowPunct/>
              <w:autoSpaceDE/>
              <w:autoSpaceDN/>
              <w:adjustRightInd/>
              <w:spacing w:after="0"/>
              <w:jc w:val="left"/>
              <w:textAlignment w:val="auto"/>
              <w:rPr>
                <w:rFonts w:asciiTheme="minorHAnsi" w:hAnsiTheme="minorHAnsi" w:cstheme="minorHAnsi"/>
              </w:rPr>
            </w:pPr>
            <w:hyperlink r:id="rId28"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7E5968" w:rsidP="00AC6EAD">
            <w:pPr>
              <w:overflowPunct/>
              <w:autoSpaceDE/>
              <w:autoSpaceDN/>
              <w:adjustRightInd/>
              <w:spacing w:after="0"/>
              <w:jc w:val="left"/>
              <w:textAlignment w:val="auto"/>
              <w:rPr>
                <w:rFonts w:asciiTheme="minorHAnsi" w:hAnsiTheme="minorHAnsi" w:cstheme="minorHAnsi"/>
              </w:rPr>
            </w:pPr>
            <w:hyperlink r:id="rId29"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7E5968" w:rsidP="00AC6EAD">
            <w:pPr>
              <w:overflowPunct/>
              <w:autoSpaceDE/>
              <w:autoSpaceDN/>
              <w:adjustRightInd/>
              <w:spacing w:after="0"/>
              <w:jc w:val="left"/>
              <w:textAlignment w:val="auto"/>
              <w:rPr>
                <w:rFonts w:asciiTheme="minorHAnsi" w:hAnsiTheme="minorHAnsi" w:cstheme="minorHAnsi"/>
              </w:rPr>
            </w:pPr>
            <w:hyperlink r:id="rId30"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7E5968" w:rsidP="00AC6EAD">
            <w:pPr>
              <w:overflowPunct/>
              <w:autoSpaceDE/>
              <w:autoSpaceDN/>
              <w:adjustRightInd/>
              <w:spacing w:after="0"/>
              <w:jc w:val="left"/>
              <w:textAlignment w:val="auto"/>
              <w:rPr>
                <w:rFonts w:asciiTheme="minorHAnsi" w:hAnsiTheme="minorHAnsi" w:cstheme="minorHAnsi"/>
                <w:lang w:val="en-US" w:eastAsia="en-US"/>
              </w:rPr>
            </w:pPr>
            <w:hyperlink r:id="rId31"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AC6EAD" w:rsidP="00AC6EAD">
            <w:pPr>
              <w:overflowPunct/>
              <w:autoSpaceDE/>
              <w:autoSpaceDN/>
              <w:adjustRightInd/>
              <w:spacing w:after="0"/>
              <w:jc w:val="left"/>
              <w:textAlignment w:val="auto"/>
              <w:rPr>
                <w:rFonts w:asciiTheme="minorHAnsi" w:hAnsiTheme="minorHAnsi" w:cstheme="minorHAnsi"/>
                <w:lang w:val="en-US" w:eastAsia="en-US"/>
              </w:rPr>
            </w:pPr>
            <w:hyperlink r:id="rId32"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AA12E9" w:rsidP="00AA12E9">
            <w:pPr>
              <w:overflowPunct/>
              <w:autoSpaceDE/>
              <w:autoSpaceDN/>
              <w:adjustRightInd/>
              <w:spacing w:after="0"/>
              <w:jc w:val="left"/>
              <w:textAlignment w:val="auto"/>
              <w:rPr>
                <w:rFonts w:asciiTheme="minorHAnsi" w:hAnsiTheme="minorHAnsi" w:cstheme="minorHAnsi"/>
                <w:color w:val="0000FF"/>
                <w:u w:val="single"/>
              </w:rPr>
            </w:pPr>
            <w:hyperlink r:id="rId33" w:tooltip="http://www.3gpp.org/ftp/tsg_ran/WG2_RL2/TSGR2_106DocsR2-1908196.zip" w:history="1">
              <w:r w:rsidRPr="00CA05A4">
                <w:rPr>
                  <w:rStyle w:val="Hyperlink"/>
                  <w:rFonts w:ascii="Calibri" w:hAnsi="Calibri" w:cs="Calibri"/>
                </w:rPr>
                <w:t>R2-190819</w:t>
              </w:r>
              <w:r>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AA12E9" w:rsidP="00AA12E9">
            <w:pPr>
              <w:overflowPunct/>
              <w:autoSpaceDE/>
              <w:autoSpaceDN/>
              <w:adjustRightInd/>
              <w:spacing w:after="0"/>
              <w:jc w:val="left"/>
              <w:textAlignment w:val="auto"/>
              <w:rPr>
                <w:rFonts w:asciiTheme="minorHAnsi" w:hAnsiTheme="minorHAnsi" w:cstheme="minorHAnsi"/>
                <w:color w:val="0000FF"/>
                <w:u w:val="single"/>
              </w:rPr>
            </w:pPr>
            <w:hyperlink r:id="rId34" w:tooltip="http://www.3gpp.org/ftp/tsg_ran/WG2_RL2/TSGR2_106DocsR2-1908196.zip" w:history="1">
              <w:r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7F1DD3" w:rsidP="00AA12E9">
            <w:pPr>
              <w:overflowPunct/>
              <w:autoSpaceDE/>
              <w:autoSpaceDN/>
              <w:adjustRightInd/>
              <w:spacing w:after="0"/>
              <w:jc w:val="left"/>
              <w:textAlignment w:val="auto"/>
              <w:rPr>
                <w:rFonts w:asciiTheme="minorHAnsi" w:hAnsiTheme="minorHAnsi" w:cstheme="minorHAnsi"/>
                <w:noProof/>
              </w:rPr>
            </w:pPr>
            <w:hyperlink r:id="rId35" w:tooltip="http://www.3gpp.org/ftp/tsg_ran/WG2_RL2/TSGR2_106DocsR2-1908196.zip" w:history="1">
              <w:r w:rsidRPr="00CA05A4">
                <w:rPr>
                  <w:rStyle w:val="Hyperlink"/>
                  <w:rFonts w:ascii="Calibri" w:hAnsi="Calibri" w:cs="Calibri"/>
                </w:rPr>
                <w:t>R2-1908</w:t>
              </w:r>
              <w:r>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AA12E9" w:rsidP="00AA12E9">
            <w:pPr>
              <w:overflowPunct/>
              <w:autoSpaceDE/>
              <w:autoSpaceDN/>
              <w:adjustRightInd/>
              <w:spacing w:after="0"/>
              <w:jc w:val="left"/>
              <w:textAlignment w:val="auto"/>
              <w:rPr>
                <w:rFonts w:asciiTheme="minorHAnsi" w:hAnsiTheme="minorHAnsi" w:cstheme="minorHAnsi"/>
                <w:color w:val="0000FF"/>
                <w:u w:val="single"/>
              </w:rPr>
            </w:pPr>
            <w:hyperlink r:id="rId36" w:tooltip="http://www.3gpp.org/ftp/tsg_ran/WG2_RL2/TSGR2_106DocsR2-1908260.zip" w:history="1">
              <w:r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7F1DD3" w:rsidP="005D0E56">
            <w:pPr>
              <w:overflowPunct/>
              <w:autoSpaceDE/>
              <w:autoSpaceDN/>
              <w:adjustRightInd/>
              <w:spacing w:after="0"/>
              <w:jc w:val="left"/>
              <w:textAlignment w:val="auto"/>
              <w:rPr>
                <w:rStyle w:val="Hyperlink"/>
                <w:rFonts w:ascii="Calibri" w:hAnsi="Calibri" w:cs="Calibri"/>
              </w:rPr>
            </w:pPr>
            <w:hyperlink r:id="rId37" w:tooltip="http://www.3gpp.org/ftp/tsg_ran/WG2_RL2/TSGR2_106DocsR2-1908196.zip" w:history="1">
              <w:r w:rsidRPr="00CA05A4">
                <w:rPr>
                  <w:rStyle w:val="Hyperlink"/>
                  <w:rFonts w:ascii="Calibri" w:hAnsi="Calibri" w:cs="Calibri"/>
                </w:rPr>
                <w:t>R2-1908</w:t>
              </w:r>
              <w:r>
                <w:rPr>
                  <w:rStyle w:val="Hyperlink"/>
                  <w:rFonts w:ascii="Calibri" w:hAnsi="Calibri" w:cs="Calibri"/>
                </w:rPr>
                <w:t>2</w:t>
              </w:r>
              <w:r>
                <w:rPr>
                  <w:rStyle w:val="Hyperlink"/>
                  <w:rFonts w:ascii="Calibri" w:hAnsi="Calibri" w:cs="Calibri"/>
                </w:rPr>
                <w:t>6</w:t>
              </w:r>
              <w:r>
                <w:rPr>
                  <w:rStyle w:val="Hyperlink"/>
                  <w:rFonts w:ascii="Calibri" w:hAnsi="Calibri" w:cs="Calibri"/>
                </w:rPr>
                <w:t>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A84097" w:rsidP="005D0E56">
            <w:pPr>
              <w:overflowPunct/>
              <w:autoSpaceDE/>
              <w:autoSpaceDN/>
              <w:adjustRightInd/>
              <w:spacing w:after="0"/>
              <w:jc w:val="left"/>
              <w:textAlignment w:val="auto"/>
              <w:rPr>
                <w:rFonts w:ascii="Calibri" w:hAnsi="Calibri" w:cs="Calibri"/>
                <w:color w:val="0000FF"/>
                <w:u w:val="single"/>
              </w:rPr>
            </w:pPr>
            <w:hyperlink r:id="rId38" w:history="1">
              <w:r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EC57CD" w:rsidP="005D0E56">
            <w:pPr>
              <w:overflowPunct/>
              <w:autoSpaceDE/>
              <w:autoSpaceDN/>
              <w:adjustRightInd/>
              <w:spacing w:after="0"/>
              <w:jc w:val="left"/>
              <w:textAlignment w:val="auto"/>
              <w:rPr>
                <w:rFonts w:ascii="Calibri" w:hAnsi="Calibri" w:cs="Calibri"/>
                <w:color w:val="0000FF"/>
                <w:u w:val="single"/>
              </w:rPr>
            </w:pPr>
            <w:hyperlink r:id="rId39" w:history="1">
              <w:r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689BD30A"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bl>
    <w:p w14:paraId="136317EF" w14:textId="1EC2C9A7" w:rsidR="006B53EB" w:rsidRDefault="006B53EB" w:rsidP="00494451">
      <w:pPr>
        <w:rPr>
          <w:sz w:val="12"/>
          <w:szCs w:val="12"/>
          <w:lang w:val="en-US"/>
        </w:rPr>
      </w:pPr>
    </w:p>
    <w:p w14:paraId="31BEDED7" w14:textId="500DB78F"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21D4763C"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bl>
    <w:p w14:paraId="62A4139F" w14:textId="5E722EB6" w:rsidR="00040754" w:rsidRDefault="00040754" w:rsidP="00251C1E">
      <w:pPr>
        <w:rPr>
          <w:lang w:val="en-US"/>
        </w:rPr>
      </w:pPr>
    </w:p>
    <w:sectPr w:rsidR="00040754" w:rsidSect="003B5666">
      <w:headerReference w:type="default" r:id="rId40"/>
      <w:footerReference w:type="default" r:id="rId41"/>
      <w:headerReference w:type="first" r:id="rId42"/>
      <w:footerReference w:type="first" r:id="rId4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4C7A6" w14:textId="77777777" w:rsidR="00632CB5" w:rsidRDefault="00632CB5">
      <w:pPr>
        <w:spacing w:after="0"/>
      </w:pPr>
      <w:r>
        <w:separator/>
      </w:r>
    </w:p>
  </w:endnote>
  <w:endnote w:type="continuationSeparator" w:id="0">
    <w:p w14:paraId="36DC06B0" w14:textId="77777777" w:rsidR="00632CB5" w:rsidRDefault="00632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7E5968" w:rsidRDefault="007E5968">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7E5968" w:rsidRDefault="007E59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28137" w14:textId="77777777" w:rsidR="00632CB5" w:rsidRDefault="00632CB5">
      <w:pPr>
        <w:spacing w:after="0"/>
      </w:pPr>
      <w:r>
        <w:separator/>
      </w:r>
    </w:p>
  </w:footnote>
  <w:footnote w:type="continuationSeparator" w:id="0">
    <w:p w14:paraId="4469F86C" w14:textId="77777777" w:rsidR="00632CB5" w:rsidRDefault="00632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7E5968" w:rsidRPr="006A0FC7" w:rsidRDefault="007E5968"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7E5968" w:rsidRPr="00BF30DA" w:rsidRDefault="007E5968"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0"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0"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6"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4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26"/>
  </w:num>
  <w:num w:numId="5">
    <w:abstractNumId w:val="36"/>
  </w:num>
  <w:num w:numId="6">
    <w:abstractNumId w:val="19"/>
  </w:num>
  <w:num w:numId="7">
    <w:abstractNumId w:val="23"/>
  </w:num>
  <w:num w:numId="8">
    <w:abstractNumId w:val="22"/>
  </w:num>
  <w:num w:numId="9">
    <w:abstractNumId w:val="31"/>
  </w:num>
  <w:num w:numId="10">
    <w:abstractNumId w:val="28"/>
  </w:num>
  <w:num w:numId="11">
    <w:abstractNumId w:val="8"/>
  </w:num>
  <w:num w:numId="12">
    <w:abstractNumId w:val="49"/>
  </w:num>
  <w:num w:numId="13">
    <w:abstractNumId w:val="27"/>
  </w:num>
  <w:num w:numId="14">
    <w:abstractNumId w:val="1"/>
  </w:num>
  <w:num w:numId="15">
    <w:abstractNumId w:val="25"/>
  </w:num>
  <w:num w:numId="16">
    <w:abstractNumId w:val="3"/>
  </w:num>
  <w:num w:numId="17">
    <w:abstractNumId w:val="24"/>
  </w:num>
  <w:num w:numId="18">
    <w:abstractNumId w:val="14"/>
  </w:num>
  <w:num w:numId="19">
    <w:abstractNumId w:val="15"/>
  </w:num>
  <w:num w:numId="20">
    <w:abstractNumId w:val="9"/>
  </w:num>
  <w:num w:numId="21">
    <w:abstractNumId w:val="7"/>
  </w:num>
  <w:num w:numId="22">
    <w:abstractNumId w:val="5"/>
  </w:num>
  <w:num w:numId="23">
    <w:abstractNumId w:val="43"/>
  </w:num>
  <w:num w:numId="24">
    <w:abstractNumId w:val="39"/>
  </w:num>
  <w:num w:numId="25">
    <w:abstractNumId w:val="45"/>
  </w:num>
  <w:num w:numId="26">
    <w:abstractNumId w:val="21"/>
  </w:num>
  <w:num w:numId="27">
    <w:abstractNumId w:val="34"/>
  </w:num>
  <w:num w:numId="28">
    <w:abstractNumId w:val="20"/>
  </w:num>
  <w:num w:numId="29">
    <w:abstractNumId w:val="44"/>
  </w:num>
  <w:num w:numId="30">
    <w:abstractNumId w:val="48"/>
  </w:num>
  <w:num w:numId="31">
    <w:abstractNumId w:val="38"/>
  </w:num>
  <w:num w:numId="32">
    <w:abstractNumId w:val="40"/>
  </w:num>
  <w:num w:numId="33">
    <w:abstractNumId w:val="17"/>
  </w:num>
  <w:num w:numId="34">
    <w:abstractNumId w:val="4"/>
  </w:num>
  <w:num w:numId="35">
    <w:abstractNumId w:val="12"/>
  </w:num>
  <w:num w:numId="36">
    <w:abstractNumId w:val="37"/>
  </w:num>
  <w:num w:numId="37">
    <w:abstractNumId w:val="16"/>
  </w:num>
  <w:num w:numId="38">
    <w:abstractNumId w:val="12"/>
  </w:num>
  <w:num w:numId="39">
    <w:abstractNumId w:val="42"/>
  </w:num>
  <w:num w:numId="40">
    <w:abstractNumId w:val="2"/>
    <w:lvlOverride w:ilvl="0">
      <w:startOverride w:val="1"/>
    </w:lvlOverride>
    <w:lvlOverride w:ilvl="1">
      <w:startOverride w:val="5"/>
    </w:lvlOverride>
  </w:num>
  <w:num w:numId="41">
    <w:abstractNumId w:val="32"/>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33"/>
  </w:num>
  <w:num w:numId="47">
    <w:abstractNumId w:val="35"/>
  </w:num>
  <w:num w:numId="48">
    <w:abstractNumId w:val="11"/>
  </w:num>
  <w:num w:numId="49">
    <w:abstractNumId w:val="6"/>
  </w:num>
  <w:num w:numId="50">
    <w:abstractNumId w:val="30"/>
  </w:num>
  <w:num w:numId="51">
    <w:abstractNumId w:val="13"/>
  </w:num>
  <w:num w:numId="52">
    <w:abstractNumId w:val="46"/>
  </w:num>
  <w:num w:numId="53">
    <w:abstractNumId w:val="10"/>
  </w:num>
  <w:num w:numId="54">
    <w:abstractNumId w:val="41"/>
  </w:num>
  <w:num w:numId="55">
    <w:abstractNumId w:val="47"/>
  </w:num>
  <w:num w:numId="56">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161"/>
    <w:rsid w:val="00035879"/>
    <w:rsid w:val="00036AAB"/>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E83"/>
    <w:rsid w:val="00084182"/>
    <w:rsid w:val="000841FD"/>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54B2"/>
    <w:rsid w:val="0013648F"/>
    <w:rsid w:val="001379B1"/>
    <w:rsid w:val="00140A3F"/>
    <w:rsid w:val="00140C24"/>
    <w:rsid w:val="00141796"/>
    <w:rsid w:val="00142231"/>
    <w:rsid w:val="00142630"/>
    <w:rsid w:val="00142768"/>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CDC"/>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B648D"/>
    <w:rsid w:val="001B70C2"/>
    <w:rsid w:val="001C08E9"/>
    <w:rsid w:val="001C2CA6"/>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787"/>
    <w:rsid w:val="00232CFF"/>
    <w:rsid w:val="00233601"/>
    <w:rsid w:val="002351BF"/>
    <w:rsid w:val="00235772"/>
    <w:rsid w:val="002359AF"/>
    <w:rsid w:val="00235E4A"/>
    <w:rsid w:val="00236C13"/>
    <w:rsid w:val="0023778C"/>
    <w:rsid w:val="0023783E"/>
    <w:rsid w:val="00237F4E"/>
    <w:rsid w:val="00240A03"/>
    <w:rsid w:val="002445C2"/>
    <w:rsid w:val="00246AF9"/>
    <w:rsid w:val="00247898"/>
    <w:rsid w:val="0025041E"/>
    <w:rsid w:val="00250DC9"/>
    <w:rsid w:val="00251722"/>
    <w:rsid w:val="00251C1E"/>
    <w:rsid w:val="002533A6"/>
    <w:rsid w:val="00253C39"/>
    <w:rsid w:val="00254B89"/>
    <w:rsid w:val="00255DB5"/>
    <w:rsid w:val="00255F29"/>
    <w:rsid w:val="00260937"/>
    <w:rsid w:val="00261DC6"/>
    <w:rsid w:val="0026215F"/>
    <w:rsid w:val="00262DED"/>
    <w:rsid w:val="00263976"/>
    <w:rsid w:val="00264655"/>
    <w:rsid w:val="00264921"/>
    <w:rsid w:val="00265439"/>
    <w:rsid w:val="002679F2"/>
    <w:rsid w:val="00267AC3"/>
    <w:rsid w:val="00271404"/>
    <w:rsid w:val="00271861"/>
    <w:rsid w:val="00271D99"/>
    <w:rsid w:val="0027285A"/>
    <w:rsid w:val="00274123"/>
    <w:rsid w:val="002803CD"/>
    <w:rsid w:val="002805D9"/>
    <w:rsid w:val="0028063D"/>
    <w:rsid w:val="00283780"/>
    <w:rsid w:val="002837E6"/>
    <w:rsid w:val="00284EBC"/>
    <w:rsid w:val="0028576D"/>
    <w:rsid w:val="00285772"/>
    <w:rsid w:val="00287361"/>
    <w:rsid w:val="00287364"/>
    <w:rsid w:val="00287D33"/>
    <w:rsid w:val="00287E74"/>
    <w:rsid w:val="00291346"/>
    <w:rsid w:val="002914B8"/>
    <w:rsid w:val="00291AA4"/>
    <w:rsid w:val="00291F1D"/>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6DB8"/>
    <w:rsid w:val="002C76F0"/>
    <w:rsid w:val="002D0626"/>
    <w:rsid w:val="002D123B"/>
    <w:rsid w:val="002D14F3"/>
    <w:rsid w:val="002D292F"/>
    <w:rsid w:val="002D2A79"/>
    <w:rsid w:val="002D2A7F"/>
    <w:rsid w:val="002D3252"/>
    <w:rsid w:val="002D43CF"/>
    <w:rsid w:val="002D4EAD"/>
    <w:rsid w:val="002D54CD"/>
    <w:rsid w:val="002D5B4C"/>
    <w:rsid w:val="002D6C26"/>
    <w:rsid w:val="002D7CC2"/>
    <w:rsid w:val="002E16FD"/>
    <w:rsid w:val="002E3C6D"/>
    <w:rsid w:val="002E499D"/>
    <w:rsid w:val="002E4B80"/>
    <w:rsid w:val="002E64C2"/>
    <w:rsid w:val="002F12B9"/>
    <w:rsid w:val="002F147E"/>
    <w:rsid w:val="002F3FAE"/>
    <w:rsid w:val="002F49C8"/>
    <w:rsid w:val="002F528D"/>
    <w:rsid w:val="002F6BC2"/>
    <w:rsid w:val="002F7983"/>
    <w:rsid w:val="00300E48"/>
    <w:rsid w:val="003013DF"/>
    <w:rsid w:val="00303329"/>
    <w:rsid w:val="003043EA"/>
    <w:rsid w:val="0030520E"/>
    <w:rsid w:val="00306AC9"/>
    <w:rsid w:val="00307290"/>
    <w:rsid w:val="003073DC"/>
    <w:rsid w:val="00312CFF"/>
    <w:rsid w:val="0031354E"/>
    <w:rsid w:val="00313B4E"/>
    <w:rsid w:val="00313F35"/>
    <w:rsid w:val="003140E8"/>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CB3"/>
    <w:rsid w:val="0036449B"/>
    <w:rsid w:val="00366B83"/>
    <w:rsid w:val="0037134C"/>
    <w:rsid w:val="00371A4B"/>
    <w:rsid w:val="00371E8A"/>
    <w:rsid w:val="00371EAE"/>
    <w:rsid w:val="0037332C"/>
    <w:rsid w:val="00373A8B"/>
    <w:rsid w:val="0037620A"/>
    <w:rsid w:val="0038104D"/>
    <w:rsid w:val="00381846"/>
    <w:rsid w:val="003828A4"/>
    <w:rsid w:val="00382CCC"/>
    <w:rsid w:val="00383CE6"/>
    <w:rsid w:val="0038496E"/>
    <w:rsid w:val="00384D96"/>
    <w:rsid w:val="00386484"/>
    <w:rsid w:val="00386866"/>
    <w:rsid w:val="003874ED"/>
    <w:rsid w:val="00390692"/>
    <w:rsid w:val="0039083F"/>
    <w:rsid w:val="00390ADB"/>
    <w:rsid w:val="00390C73"/>
    <w:rsid w:val="003A0159"/>
    <w:rsid w:val="003A01F9"/>
    <w:rsid w:val="003A07E1"/>
    <w:rsid w:val="003A0C22"/>
    <w:rsid w:val="003A3BE4"/>
    <w:rsid w:val="003A50D4"/>
    <w:rsid w:val="003A63BA"/>
    <w:rsid w:val="003A646E"/>
    <w:rsid w:val="003A6896"/>
    <w:rsid w:val="003B2641"/>
    <w:rsid w:val="003B2CB3"/>
    <w:rsid w:val="003B2F31"/>
    <w:rsid w:val="003B3BCE"/>
    <w:rsid w:val="003B52CF"/>
    <w:rsid w:val="003B5666"/>
    <w:rsid w:val="003B56B6"/>
    <w:rsid w:val="003B5FA1"/>
    <w:rsid w:val="003B6C2E"/>
    <w:rsid w:val="003B78E7"/>
    <w:rsid w:val="003C0425"/>
    <w:rsid w:val="003C10C7"/>
    <w:rsid w:val="003C31F5"/>
    <w:rsid w:val="003C3A70"/>
    <w:rsid w:val="003C435F"/>
    <w:rsid w:val="003C5631"/>
    <w:rsid w:val="003C72EE"/>
    <w:rsid w:val="003C7570"/>
    <w:rsid w:val="003C7D47"/>
    <w:rsid w:val="003D09C0"/>
    <w:rsid w:val="003D15A1"/>
    <w:rsid w:val="003D273D"/>
    <w:rsid w:val="003D33DE"/>
    <w:rsid w:val="003D3EEA"/>
    <w:rsid w:val="003D451B"/>
    <w:rsid w:val="003D4C3E"/>
    <w:rsid w:val="003D5712"/>
    <w:rsid w:val="003D5FE9"/>
    <w:rsid w:val="003D7A98"/>
    <w:rsid w:val="003E2B02"/>
    <w:rsid w:val="003E3C3F"/>
    <w:rsid w:val="003E54AE"/>
    <w:rsid w:val="003E6309"/>
    <w:rsid w:val="003E6C3C"/>
    <w:rsid w:val="003E70DE"/>
    <w:rsid w:val="003E7328"/>
    <w:rsid w:val="003E7A09"/>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5F52"/>
    <w:rsid w:val="004077BE"/>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BBF"/>
    <w:rsid w:val="00444064"/>
    <w:rsid w:val="00446811"/>
    <w:rsid w:val="00447F5B"/>
    <w:rsid w:val="004519A0"/>
    <w:rsid w:val="00454656"/>
    <w:rsid w:val="00454CC3"/>
    <w:rsid w:val="00456ABC"/>
    <w:rsid w:val="00456CBD"/>
    <w:rsid w:val="004576AA"/>
    <w:rsid w:val="00457C55"/>
    <w:rsid w:val="004611CE"/>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68BD"/>
    <w:rsid w:val="00486F40"/>
    <w:rsid w:val="00487163"/>
    <w:rsid w:val="00487534"/>
    <w:rsid w:val="00490053"/>
    <w:rsid w:val="004924A6"/>
    <w:rsid w:val="00492A80"/>
    <w:rsid w:val="00493487"/>
    <w:rsid w:val="00494173"/>
    <w:rsid w:val="0049438E"/>
    <w:rsid w:val="00494451"/>
    <w:rsid w:val="00494495"/>
    <w:rsid w:val="004955AF"/>
    <w:rsid w:val="004A0B27"/>
    <w:rsid w:val="004A0C80"/>
    <w:rsid w:val="004A0D5B"/>
    <w:rsid w:val="004A1D0D"/>
    <w:rsid w:val="004A2D23"/>
    <w:rsid w:val="004A4235"/>
    <w:rsid w:val="004A631B"/>
    <w:rsid w:val="004A7311"/>
    <w:rsid w:val="004A74BA"/>
    <w:rsid w:val="004B067D"/>
    <w:rsid w:val="004B24CE"/>
    <w:rsid w:val="004B2F2E"/>
    <w:rsid w:val="004B36A7"/>
    <w:rsid w:val="004B446B"/>
    <w:rsid w:val="004B4AC8"/>
    <w:rsid w:val="004B4CCA"/>
    <w:rsid w:val="004B5454"/>
    <w:rsid w:val="004C1326"/>
    <w:rsid w:val="004C1417"/>
    <w:rsid w:val="004C18ED"/>
    <w:rsid w:val="004C1E1B"/>
    <w:rsid w:val="004C49E0"/>
    <w:rsid w:val="004C4BDC"/>
    <w:rsid w:val="004C6142"/>
    <w:rsid w:val="004D011E"/>
    <w:rsid w:val="004D108E"/>
    <w:rsid w:val="004D3659"/>
    <w:rsid w:val="004D58D7"/>
    <w:rsid w:val="004D5E9C"/>
    <w:rsid w:val="004D70DE"/>
    <w:rsid w:val="004D7226"/>
    <w:rsid w:val="004E332F"/>
    <w:rsid w:val="004E424E"/>
    <w:rsid w:val="004E6BB3"/>
    <w:rsid w:val="004F3847"/>
    <w:rsid w:val="004F3914"/>
    <w:rsid w:val="004F3C24"/>
    <w:rsid w:val="004F4B10"/>
    <w:rsid w:val="004F595D"/>
    <w:rsid w:val="004F756F"/>
    <w:rsid w:val="005001A3"/>
    <w:rsid w:val="005026F9"/>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3BF0"/>
    <w:rsid w:val="0055496A"/>
    <w:rsid w:val="00555544"/>
    <w:rsid w:val="00556953"/>
    <w:rsid w:val="005572F4"/>
    <w:rsid w:val="00557491"/>
    <w:rsid w:val="005579F6"/>
    <w:rsid w:val="00560175"/>
    <w:rsid w:val="00560276"/>
    <w:rsid w:val="0056106B"/>
    <w:rsid w:val="00561695"/>
    <w:rsid w:val="00565324"/>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4EA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7CDC"/>
    <w:rsid w:val="00643090"/>
    <w:rsid w:val="006430EF"/>
    <w:rsid w:val="00643EC6"/>
    <w:rsid w:val="00645365"/>
    <w:rsid w:val="00645428"/>
    <w:rsid w:val="00645F42"/>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1C29"/>
    <w:rsid w:val="006F22A3"/>
    <w:rsid w:val="006F24AE"/>
    <w:rsid w:val="006F288E"/>
    <w:rsid w:val="006F3289"/>
    <w:rsid w:val="006F384E"/>
    <w:rsid w:val="006F47B0"/>
    <w:rsid w:val="006F4E09"/>
    <w:rsid w:val="006F4F4E"/>
    <w:rsid w:val="006F59FA"/>
    <w:rsid w:val="006F6B2B"/>
    <w:rsid w:val="007021B6"/>
    <w:rsid w:val="00702DAF"/>
    <w:rsid w:val="00702F0A"/>
    <w:rsid w:val="00703C2F"/>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0D39"/>
    <w:rsid w:val="00721911"/>
    <w:rsid w:val="00721B29"/>
    <w:rsid w:val="00721B76"/>
    <w:rsid w:val="00721E7C"/>
    <w:rsid w:val="007243C1"/>
    <w:rsid w:val="00725E84"/>
    <w:rsid w:val="00725EF5"/>
    <w:rsid w:val="00726BE5"/>
    <w:rsid w:val="00730BD9"/>
    <w:rsid w:val="0073423C"/>
    <w:rsid w:val="00734828"/>
    <w:rsid w:val="00736A7D"/>
    <w:rsid w:val="00736CC6"/>
    <w:rsid w:val="00736D17"/>
    <w:rsid w:val="00736F8C"/>
    <w:rsid w:val="007370E9"/>
    <w:rsid w:val="00741A88"/>
    <w:rsid w:val="00742EA9"/>
    <w:rsid w:val="00743188"/>
    <w:rsid w:val="00743D3E"/>
    <w:rsid w:val="00744E0C"/>
    <w:rsid w:val="00744F6F"/>
    <w:rsid w:val="007452AE"/>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6D3"/>
    <w:rsid w:val="00763114"/>
    <w:rsid w:val="00765623"/>
    <w:rsid w:val="00765CE2"/>
    <w:rsid w:val="00766775"/>
    <w:rsid w:val="00767578"/>
    <w:rsid w:val="0077173F"/>
    <w:rsid w:val="00771DDC"/>
    <w:rsid w:val="00774294"/>
    <w:rsid w:val="00774AE5"/>
    <w:rsid w:val="00775B33"/>
    <w:rsid w:val="007771D1"/>
    <w:rsid w:val="007812B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0C5"/>
    <w:rsid w:val="007A6714"/>
    <w:rsid w:val="007A6846"/>
    <w:rsid w:val="007A6FDA"/>
    <w:rsid w:val="007B079D"/>
    <w:rsid w:val="007B2B10"/>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4805"/>
    <w:rsid w:val="007E5968"/>
    <w:rsid w:val="007E5BB4"/>
    <w:rsid w:val="007E77CC"/>
    <w:rsid w:val="007E7D3F"/>
    <w:rsid w:val="007F1C84"/>
    <w:rsid w:val="007F1DD3"/>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1E34"/>
    <w:rsid w:val="00822391"/>
    <w:rsid w:val="00822DA4"/>
    <w:rsid w:val="0082358A"/>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4D29"/>
    <w:rsid w:val="00861665"/>
    <w:rsid w:val="00862056"/>
    <w:rsid w:val="008647B5"/>
    <w:rsid w:val="00864CBC"/>
    <w:rsid w:val="008709E0"/>
    <w:rsid w:val="0087211E"/>
    <w:rsid w:val="00874B5A"/>
    <w:rsid w:val="00877C7C"/>
    <w:rsid w:val="008814FD"/>
    <w:rsid w:val="00881E8B"/>
    <w:rsid w:val="00882FD2"/>
    <w:rsid w:val="00883AAF"/>
    <w:rsid w:val="00883EAB"/>
    <w:rsid w:val="00884DB1"/>
    <w:rsid w:val="008858C7"/>
    <w:rsid w:val="00890DA4"/>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586A"/>
    <w:rsid w:val="008D58F6"/>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29"/>
    <w:rsid w:val="009059FB"/>
    <w:rsid w:val="00907C4D"/>
    <w:rsid w:val="0091189A"/>
    <w:rsid w:val="00912103"/>
    <w:rsid w:val="009149ED"/>
    <w:rsid w:val="0091507B"/>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2712"/>
    <w:rsid w:val="009427B0"/>
    <w:rsid w:val="00942899"/>
    <w:rsid w:val="0094383E"/>
    <w:rsid w:val="00943C09"/>
    <w:rsid w:val="00945754"/>
    <w:rsid w:val="00951444"/>
    <w:rsid w:val="00955F0D"/>
    <w:rsid w:val="00956103"/>
    <w:rsid w:val="0096044F"/>
    <w:rsid w:val="009625A2"/>
    <w:rsid w:val="0096300C"/>
    <w:rsid w:val="00964359"/>
    <w:rsid w:val="00964B1D"/>
    <w:rsid w:val="00965396"/>
    <w:rsid w:val="009665F7"/>
    <w:rsid w:val="00970BE1"/>
    <w:rsid w:val="00970CE4"/>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C58"/>
    <w:rsid w:val="009A06C4"/>
    <w:rsid w:val="009A0DDC"/>
    <w:rsid w:val="009A1BC7"/>
    <w:rsid w:val="009A353A"/>
    <w:rsid w:val="009A4D6F"/>
    <w:rsid w:val="009A5E8E"/>
    <w:rsid w:val="009A60EB"/>
    <w:rsid w:val="009A7C11"/>
    <w:rsid w:val="009A7D68"/>
    <w:rsid w:val="009B1F49"/>
    <w:rsid w:val="009B384E"/>
    <w:rsid w:val="009B3CA7"/>
    <w:rsid w:val="009B3DB3"/>
    <w:rsid w:val="009B5FBE"/>
    <w:rsid w:val="009B640D"/>
    <w:rsid w:val="009B72B5"/>
    <w:rsid w:val="009B7CFE"/>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9B0"/>
    <w:rsid w:val="009F5DC6"/>
    <w:rsid w:val="009F79BC"/>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44B"/>
    <w:rsid w:val="00A55732"/>
    <w:rsid w:val="00A55D05"/>
    <w:rsid w:val="00A55D43"/>
    <w:rsid w:val="00A579F8"/>
    <w:rsid w:val="00A57C98"/>
    <w:rsid w:val="00A60049"/>
    <w:rsid w:val="00A606CB"/>
    <w:rsid w:val="00A60870"/>
    <w:rsid w:val="00A611D2"/>
    <w:rsid w:val="00A62C43"/>
    <w:rsid w:val="00A64C55"/>
    <w:rsid w:val="00A66926"/>
    <w:rsid w:val="00A675B4"/>
    <w:rsid w:val="00A67E15"/>
    <w:rsid w:val="00A7076F"/>
    <w:rsid w:val="00A70C5E"/>
    <w:rsid w:val="00A7151E"/>
    <w:rsid w:val="00A7225A"/>
    <w:rsid w:val="00A72777"/>
    <w:rsid w:val="00A72FC6"/>
    <w:rsid w:val="00A7375B"/>
    <w:rsid w:val="00A73803"/>
    <w:rsid w:val="00A745BC"/>
    <w:rsid w:val="00A776A0"/>
    <w:rsid w:val="00A778F0"/>
    <w:rsid w:val="00A811F6"/>
    <w:rsid w:val="00A828EA"/>
    <w:rsid w:val="00A84097"/>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12E9"/>
    <w:rsid w:val="00AA2B7C"/>
    <w:rsid w:val="00AA44A4"/>
    <w:rsid w:val="00AA455F"/>
    <w:rsid w:val="00AA4953"/>
    <w:rsid w:val="00AA6809"/>
    <w:rsid w:val="00AA6935"/>
    <w:rsid w:val="00AA7F74"/>
    <w:rsid w:val="00AB01D5"/>
    <w:rsid w:val="00AB07FF"/>
    <w:rsid w:val="00AB19FD"/>
    <w:rsid w:val="00AB2B90"/>
    <w:rsid w:val="00AB3514"/>
    <w:rsid w:val="00AB3E62"/>
    <w:rsid w:val="00AB3FB2"/>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2A8"/>
    <w:rsid w:val="00B20D0D"/>
    <w:rsid w:val="00B210C1"/>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44D6"/>
    <w:rsid w:val="00BE4A35"/>
    <w:rsid w:val="00BE52AB"/>
    <w:rsid w:val="00BE5A19"/>
    <w:rsid w:val="00BE62E3"/>
    <w:rsid w:val="00BE6AEE"/>
    <w:rsid w:val="00BE6FEE"/>
    <w:rsid w:val="00BE7448"/>
    <w:rsid w:val="00BF1AF3"/>
    <w:rsid w:val="00BF1B7F"/>
    <w:rsid w:val="00BF30DA"/>
    <w:rsid w:val="00BF45E6"/>
    <w:rsid w:val="00BF48D5"/>
    <w:rsid w:val="00BF534E"/>
    <w:rsid w:val="00BF622A"/>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ED4"/>
    <w:rsid w:val="00C215CE"/>
    <w:rsid w:val="00C215E4"/>
    <w:rsid w:val="00C225FA"/>
    <w:rsid w:val="00C23618"/>
    <w:rsid w:val="00C26391"/>
    <w:rsid w:val="00C264AE"/>
    <w:rsid w:val="00C271CB"/>
    <w:rsid w:val="00C274A5"/>
    <w:rsid w:val="00C31990"/>
    <w:rsid w:val="00C31E7E"/>
    <w:rsid w:val="00C3289A"/>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5B46"/>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5EF1"/>
    <w:rsid w:val="00C76A41"/>
    <w:rsid w:val="00C76D1D"/>
    <w:rsid w:val="00C775AC"/>
    <w:rsid w:val="00C77637"/>
    <w:rsid w:val="00C80606"/>
    <w:rsid w:val="00C80D45"/>
    <w:rsid w:val="00C83149"/>
    <w:rsid w:val="00C83EE9"/>
    <w:rsid w:val="00C83F7B"/>
    <w:rsid w:val="00C84272"/>
    <w:rsid w:val="00C85FD2"/>
    <w:rsid w:val="00C86785"/>
    <w:rsid w:val="00C876EB"/>
    <w:rsid w:val="00C87C4D"/>
    <w:rsid w:val="00C90729"/>
    <w:rsid w:val="00C90C14"/>
    <w:rsid w:val="00C91EE1"/>
    <w:rsid w:val="00C9290C"/>
    <w:rsid w:val="00C9346A"/>
    <w:rsid w:val="00C9396A"/>
    <w:rsid w:val="00C94045"/>
    <w:rsid w:val="00C94174"/>
    <w:rsid w:val="00C94C38"/>
    <w:rsid w:val="00C975B5"/>
    <w:rsid w:val="00CA0081"/>
    <w:rsid w:val="00CA1366"/>
    <w:rsid w:val="00CA17BB"/>
    <w:rsid w:val="00CA2E39"/>
    <w:rsid w:val="00CA388A"/>
    <w:rsid w:val="00CA53DD"/>
    <w:rsid w:val="00CA7D66"/>
    <w:rsid w:val="00CA7E8C"/>
    <w:rsid w:val="00CB079D"/>
    <w:rsid w:val="00CB385B"/>
    <w:rsid w:val="00CB41EC"/>
    <w:rsid w:val="00CB6C8E"/>
    <w:rsid w:val="00CB76C3"/>
    <w:rsid w:val="00CB78C1"/>
    <w:rsid w:val="00CB7C76"/>
    <w:rsid w:val="00CC0E87"/>
    <w:rsid w:val="00CC1987"/>
    <w:rsid w:val="00CC1B29"/>
    <w:rsid w:val="00CC3649"/>
    <w:rsid w:val="00CC4BF0"/>
    <w:rsid w:val="00CC5FEC"/>
    <w:rsid w:val="00CC64F2"/>
    <w:rsid w:val="00CD0B97"/>
    <w:rsid w:val="00CD0C86"/>
    <w:rsid w:val="00CD10D7"/>
    <w:rsid w:val="00CD2FDC"/>
    <w:rsid w:val="00CD4CC6"/>
    <w:rsid w:val="00CE01A0"/>
    <w:rsid w:val="00CE032A"/>
    <w:rsid w:val="00CE142B"/>
    <w:rsid w:val="00CE176A"/>
    <w:rsid w:val="00CE34C1"/>
    <w:rsid w:val="00CE3B7E"/>
    <w:rsid w:val="00CE47D2"/>
    <w:rsid w:val="00CE7ABB"/>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4C80"/>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273D7"/>
    <w:rsid w:val="00D306B4"/>
    <w:rsid w:val="00D315D9"/>
    <w:rsid w:val="00D31CCC"/>
    <w:rsid w:val="00D326FE"/>
    <w:rsid w:val="00D36357"/>
    <w:rsid w:val="00D37234"/>
    <w:rsid w:val="00D373F8"/>
    <w:rsid w:val="00D37A98"/>
    <w:rsid w:val="00D40070"/>
    <w:rsid w:val="00D40D52"/>
    <w:rsid w:val="00D411F0"/>
    <w:rsid w:val="00D41580"/>
    <w:rsid w:val="00D420DB"/>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94C"/>
    <w:rsid w:val="00D8001C"/>
    <w:rsid w:val="00D80458"/>
    <w:rsid w:val="00D81065"/>
    <w:rsid w:val="00D81667"/>
    <w:rsid w:val="00D82507"/>
    <w:rsid w:val="00D827BC"/>
    <w:rsid w:val="00D8283F"/>
    <w:rsid w:val="00D83204"/>
    <w:rsid w:val="00D8373F"/>
    <w:rsid w:val="00D837E1"/>
    <w:rsid w:val="00D844F4"/>
    <w:rsid w:val="00D85A41"/>
    <w:rsid w:val="00D8661C"/>
    <w:rsid w:val="00D8768B"/>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32CE"/>
    <w:rsid w:val="00DE37EA"/>
    <w:rsid w:val="00DE3C38"/>
    <w:rsid w:val="00DE7119"/>
    <w:rsid w:val="00DF0451"/>
    <w:rsid w:val="00DF098F"/>
    <w:rsid w:val="00DF0ED4"/>
    <w:rsid w:val="00DF0EE2"/>
    <w:rsid w:val="00DF1810"/>
    <w:rsid w:val="00DF1A36"/>
    <w:rsid w:val="00DF2840"/>
    <w:rsid w:val="00DF28C4"/>
    <w:rsid w:val="00DF2C10"/>
    <w:rsid w:val="00DF356B"/>
    <w:rsid w:val="00DF3ADB"/>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EED"/>
    <w:rsid w:val="00E2289B"/>
    <w:rsid w:val="00E23010"/>
    <w:rsid w:val="00E23144"/>
    <w:rsid w:val="00E237E1"/>
    <w:rsid w:val="00E237E6"/>
    <w:rsid w:val="00E2412B"/>
    <w:rsid w:val="00E26004"/>
    <w:rsid w:val="00E260B1"/>
    <w:rsid w:val="00E26E8B"/>
    <w:rsid w:val="00E271F0"/>
    <w:rsid w:val="00E27E18"/>
    <w:rsid w:val="00E30245"/>
    <w:rsid w:val="00E304F1"/>
    <w:rsid w:val="00E31FEE"/>
    <w:rsid w:val="00E322B9"/>
    <w:rsid w:val="00E328CC"/>
    <w:rsid w:val="00E35806"/>
    <w:rsid w:val="00E35890"/>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4037"/>
    <w:rsid w:val="00E64566"/>
    <w:rsid w:val="00E64722"/>
    <w:rsid w:val="00E64A66"/>
    <w:rsid w:val="00E653E6"/>
    <w:rsid w:val="00E65524"/>
    <w:rsid w:val="00E65F22"/>
    <w:rsid w:val="00E6629F"/>
    <w:rsid w:val="00E66C2E"/>
    <w:rsid w:val="00E66D8F"/>
    <w:rsid w:val="00E67516"/>
    <w:rsid w:val="00E71470"/>
    <w:rsid w:val="00E71EB5"/>
    <w:rsid w:val="00E72CAD"/>
    <w:rsid w:val="00E72D55"/>
    <w:rsid w:val="00E74B8F"/>
    <w:rsid w:val="00E75BA0"/>
    <w:rsid w:val="00E75C01"/>
    <w:rsid w:val="00E7601E"/>
    <w:rsid w:val="00E76F13"/>
    <w:rsid w:val="00E76FC2"/>
    <w:rsid w:val="00E773AE"/>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A0A04"/>
    <w:rsid w:val="00EA0A10"/>
    <w:rsid w:val="00EA107E"/>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11FB"/>
    <w:rsid w:val="00F32778"/>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DEA"/>
    <w:rsid w:val="00F65906"/>
    <w:rsid w:val="00F700C9"/>
    <w:rsid w:val="00F731A1"/>
    <w:rsid w:val="00F73E4E"/>
    <w:rsid w:val="00F740D9"/>
    <w:rsid w:val="00F76A9F"/>
    <w:rsid w:val="00F76FE3"/>
    <w:rsid w:val="00F82162"/>
    <w:rsid w:val="00F84107"/>
    <w:rsid w:val="00F86376"/>
    <w:rsid w:val="00F865AF"/>
    <w:rsid w:val="00F86BCD"/>
    <w:rsid w:val="00F9170A"/>
    <w:rsid w:val="00F91AEB"/>
    <w:rsid w:val="00F92BA0"/>
    <w:rsid w:val="00F93D04"/>
    <w:rsid w:val="00F949FD"/>
    <w:rsid w:val="00F957AC"/>
    <w:rsid w:val="00F958BD"/>
    <w:rsid w:val="00F95EA2"/>
    <w:rsid w:val="00F96A8A"/>
    <w:rsid w:val="00FA0190"/>
    <w:rsid w:val="00FA04B4"/>
    <w:rsid w:val="00FA1CC7"/>
    <w:rsid w:val="00FA1CEB"/>
    <w:rsid w:val="00FA3B2D"/>
    <w:rsid w:val="00FA3CF7"/>
    <w:rsid w:val="00FA4F0C"/>
    <w:rsid w:val="00FA565A"/>
    <w:rsid w:val="00FA5A30"/>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692C"/>
    <w:rsid w:val="00FC69A8"/>
    <w:rsid w:val="00FC7A18"/>
    <w:rsid w:val="00FD1D04"/>
    <w:rsid w:val="00FD32D1"/>
    <w:rsid w:val="00FD34FB"/>
    <w:rsid w:val="00FD549D"/>
    <w:rsid w:val="00FD56B2"/>
    <w:rsid w:val="00FD664B"/>
    <w:rsid w:val="00FD6CE8"/>
    <w:rsid w:val="00FE0E0F"/>
    <w:rsid w:val="00FE1ABE"/>
    <w:rsid w:val="00FE2070"/>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99"/>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57.zip" TargetMode="External"/><Relationship Id="rId13" Type="http://schemas.openxmlformats.org/officeDocument/2006/relationships/hyperlink" Target="http://ftp.3gpp.org/tsg_ran/WG2_RL2/TSGR2_104/Docs/R2-1818662.zip" TargetMode="External"/><Relationship Id="rId18" Type="http://schemas.openxmlformats.org/officeDocument/2006/relationships/hyperlink" Target="http://www.3gpp.org/ftp/tsg_ran/WG2_RL2/TSGR2_106\Docs\R2-1908196.zip" TargetMode="External"/><Relationship Id="rId26" Type="http://schemas.openxmlformats.org/officeDocument/2006/relationships/hyperlink" Target="http://ftp.3gpp.org/tsg_ran/WG2_RL2/TSGR2_105/Docs/R2-1902431.zip" TargetMode="External"/><Relationship Id="rId39" Type="http://schemas.openxmlformats.org/officeDocument/2006/relationships/hyperlink" Target="http://www.3gpp.org/ftp/tsg_ran/WG2_RL2/TSGR2_106/Docs/R2-1908264.zip" TargetMode="External"/><Relationship Id="rId3" Type="http://schemas.openxmlformats.org/officeDocument/2006/relationships/styles" Target="styles.xml"/><Relationship Id="rId21" Type="http://schemas.openxmlformats.org/officeDocument/2006/relationships/hyperlink" Target="http://www.3gpp.org/ftp/tsg_ran/WG2_RL2/TSGR2_106\Docs\R2-1908262.zip" TargetMode="External"/><Relationship Id="rId34" Type="http://schemas.openxmlformats.org/officeDocument/2006/relationships/hyperlink" Target="http://www.3gpp.org/ftp/tsg_ran/WG2_RL2/TSGR2_106/Docs/R2-1908196.zip"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ftp.3gpp.org/tsg_ran/WG2_RL2/TSGR2_105bis/Docs/R2-1905278.zip" TargetMode="External"/><Relationship Id="rId17" Type="http://schemas.openxmlformats.org/officeDocument/2006/relationships/hyperlink" Target="http://www.3gpp.org/ftp/tsg_ran/WG2_RL2/TSGR2_106\Docs\R2-1908260.zip" TargetMode="External"/><Relationship Id="rId25" Type="http://schemas.openxmlformats.org/officeDocument/2006/relationships/hyperlink" Target="http://ftp.3gpp.org/tsg_ran/WG2_RL2/TSGR2_104/Docs/R2-1818662.zip" TargetMode="External"/><Relationship Id="rId33" Type="http://schemas.openxmlformats.org/officeDocument/2006/relationships/hyperlink" Target="http://www.3gpp.org/ftp/tsg_ran/WG2_RL2/TSGR2_106/Docs/R2-1908196.zip" TargetMode="External"/><Relationship Id="rId38" Type="http://schemas.openxmlformats.org/officeDocument/2006/relationships/hyperlink" Target="http://www.3gpp.org/ftp/tsg_ran/WG2_RL2/TSGR2_106/Docs/R2-1908263.zip" TargetMode="External"/><Relationship Id="rId2" Type="http://schemas.openxmlformats.org/officeDocument/2006/relationships/numbering" Target="numbering.xml"/><Relationship Id="rId16" Type="http://schemas.openxmlformats.org/officeDocument/2006/relationships/hyperlink" Target="http://ftp.3gpp.org/tsg_ran/WG2_RL2/TSGR2_106/Docs/R2-1908202.zip" TargetMode="External"/><Relationship Id="rId20" Type="http://schemas.openxmlformats.org/officeDocument/2006/relationships/hyperlink" Target="http://www.3gpp.org/ftp/tsg_ran/WG2_RL2/TSGR2_105bis/Docs/R2-1905264.zip" TargetMode="External"/><Relationship Id="rId29" Type="http://schemas.openxmlformats.org/officeDocument/2006/relationships/hyperlink" Target="http://www.3gpp.org/ftp/tsg_ran/WG2_RL2/TSGR2_105bis/Docs/R2-190526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7.zip" TargetMode="External"/><Relationship Id="rId24" Type="http://schemas.openxmlformats.org/officeDocument/2006/relationships/hyperlink" Target="http://www.3gpp.org/ftp/tsg_ran/WG2_RL2/TSGR2_106/Docs/R2-1908264.zip" TargetMode="External"/><Relationship Id="rId32" Type="http://schemas.openxmlformats.org/officeDocument/2006/relationships/hyperlink" Target="http://ftp.3gpp.org/tsg_ran/WG2_RL2/TSGR2_105bis/Docs/R2-1905278.zip" TargetMode="External"/><Relationship Id="rId37" Type="http://schemas.openxmlformats.org/officeDocument/2006/relationships/hyperlink" Target="http://www.3gpp.org/ftp/tsg_ran/WG2_RL2/TSGR2_106/Docs/R2-1908262.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gpp.org/tsg_ran/WG2_RL2/TSGR2_105/Docs/R2-1902431.zip" TargetMode="External"/><Relationship Id="rId23" Type="http://schemas.openxmlformats.org/officeDocument/2006/relationships/hyperlink" Target="http://www.3gpp.org/ftp/tsg_ran/WG2_RL2/TSGR2_106/Docs/R2-1908263.zip" TargetMode="External"/><Relationship Id="rId28" Type="http://schemas.openxmlformats.org/officeDocument/2006/relationships/hyperlink" Target="http://www.3gpp.org/ftp/tsg_ran/WG2_RL2/TSGR2_105bis/Docs/R2-1905263.zip" TargetMode="External"/><Relationship Id="rId36" Type="http://schemas.openxmlformats.org/officeDocument/2006/relationships/hyperlink" Target="http://www.3gpp.org/ftp/tsg_ran/WG2_RL2/TSGR2_106/Docs/R2-1908260.zip" TargetMode="Externa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www.3gpp.org/ftp/tsg_ran/WG2_RL2/TSGR2_105bis/Docs/R2-1905263.zip" TargetMode="External"/><Relationship Id="rId31" Type="http://schemas.openxmlformats.org/officeDocument/2006/relationships/hyperlink" Target="http://ftp.3gpp.org/tsg_ran/WG2_RL2/TSGR2_105bis/Docs/R2-1905277.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83/Docs/RP-190770.zip" TargetMode="External"/><Relationship Id="rId14" Type="http://schemas.openxmlformats.org/officeDocument/2006/relationships/hyperlink" Target="http://ftp.3gpp.org/tsg_ran/WG2_RL2/TSGR2_105/Docs/R2-1902436.zip" TargetMode="External"/><Relationship Id="rId22" Type="http://schemas.openxmlformats.org/officeDocument/2006/relationships/hyperlink" Target="http://www.3gpp.org/ftp/tsg_ran/WG2_RL2/TSGR2_106\Docs\R2-1908190.zip" TargetMode="External"/><Relationship Id="rId27" Type="http://schemas.openxmlformats.org/officeDocument/2006/relationships/hyperlink" Target="http://ftp.3gpp.org/tsg_ran/WG2_RL2/TSGR2_105/Docs/R2-1902436.zip" TargetMode="External"/><Relationship Id="rId30" Type="http://schemas.openxmlformats.org/officeDocument/2006/relationships/hyperlink" Target="http://ftp.3gpp.org/tsg_ran/WG2_RL2/TSGR2_105bis/Docs/R2-1905276.zip" TargetMode="External"/><Relationship Id="rId35" Type="http://schemas.openxmlformats.org/officeDocument/2006/relationships/hyperlink" Target="http://www.3gpp.org/ftp/tsg_ran/WG2_RL2/TSGR2_106/Docs/R2-1908202.zip"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D6CBE-A8FB-4B21-BA7D-72B962F74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5983</Words>
  <Characters>34109</Characters>
  <Application>Microsoft Office Word</Application>
  <DocSecurity>0</DocSecurity>
  <Lines>284</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17</cp:revision>
  <cp:lastPrinted>2019-03-04T15:53:00Z</cp:lastPrinted>
  <dcterms:created xsi:type="dcterms:W3CDTF">2019-05-22T12:33:00Z</dcterms:created>
  <dcterms:modified xsi:type="dcterms:W3CDTF">2019-05-24T12:04:00Z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1558445647</vt:lpwstr>
  </property>
</Properties>
</file>