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text/pla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685ADA39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1F3F99">
        <w:rPr>
          <w:rFonts w:eastAsia="宋体" w:cs="Arial" w:hint="eastAsia"/>
          <w:b/>
          <w:noProof/>
          <w:sz w:val="22"/>
          <w:szCs w:val="22"/>
          <w:lang w:eastAsia="zh-CN"/>
        </w:rPr>
        <w:t>6</w:t>
      </w:r>
      <w:r w:rsidR="00C76B2E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                   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8C4920">
        <w:rPr>
          <w:rFonts w:eastAsia="宋体" w:cs="Arial"/>
          <w:b/>
          <w:noProof/>
          <w:sz w:val="22"/>
          <w:szCs w:val="22"/>
          <w:lang w:eastAsia="zh-CN"/>
        </w:rPr>
        <w:t xml:space="preserve">      </w:t>
      </w:r>
      <w:r w:rsidR="009A62B3">
        <w:rPr>
          <w:rFonts w:eastAsia="宋体" w:cs="Arial"/>
          <w:b/>
          <w:noProof/>
          <w:sz w:val="22"/>
          <w:szCs w:val="22"/>
          <w:lang w:eastAsia="zh-CN"/>
        </w:rPr>
        <w:t xml:space="preserve">  </w:t>
      </w:r>
      <w:r w:rsidR="00567A87">
        <w:rPr>
          <w:rFonts w:eastAsia="宋体" w:cs="Arial"/>
          <w:b/>
          <w:noProof/>
          <w:sz w:val="22"/>
          <w:szCs w:val="22"/>
          <w:lang w:eastAsia="zh-CN"/>
        </w:rPr>
        <w:t xml:space="preserve">   </w:t>
      </w:r>
      <w:r w:rsidR="009A62B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C76B2E">
        <w:rPr>
          <w:rFonts w:eastAsia="宋体" w:cs="Arial"/>
          <w:b/>
          <w:noProof/>
          <w:sz w:val="22"/>
          <w:szCs w:val="22"/>
          <w:lang w:eastAsia="zh-CN"/>
        </w:rPr>
        <w:t xml:space="preserve">     </w:t>
      </w:r>
      <w:r w:rsidR="009E213A">
        <w:rPr>
          <w:rFonts w:eastAsia="宋体" w:cs="Arial"/>
          <w:b/>
          <w:noProof/>
          <w:sz w:val="22"/>
          <w:szCs w:val="22"/>
        </w:rPr>
        <w:t>R2-1907820</w:t>
      </w:r>
      <w:bookmarkStart w:id="2" w:name="_GoBack"/>
      <w:bookmarkEnd w:id="2"/>
    </w:p>
    <w:p w14:paraId="2578831D" w14:textId="77777777" w:rsidR="001F3F99" w:rsidRDefault="001F3F99" w:rsidP="001F3F99">
      <w:pPr>
        <w:pStyle w:val="a6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Reno</w:t>
      </w:r>
      <w:r w:rsidRPr="0039769B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USA</w:t>
      </w:r>
      <w:r w:rsidRPr="0039769B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13</w:t>
      </w:r>
      <w:r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sz w:val="22"/>
          <w:szCs w:val="22"/>
          <w:lang w:eastAsia="zh-CN"/>
        </w:rPr>
        <w:t xml:space="preserve"> - </w:t>
      </w:r>
      <w:r w:rsidRPr="0039769B">
        <w:rPr>
          <w:rFonts w:hint="eastAsia"/>
          <w:sz w:val="22"/>
          <w:szCs w:val="22"/>
        </w:rPr>
        <w:t>1</w:t>
      </w:r>
      <w:r>
        <w:rPr>
          <w:rFonts w:eastAsiaTheme="minorEastAsia" w:hint="eastAsia"/>
          <w:sz w:val="22"/>
          <w:szCs w:val="22"/>
          <w:lang w:eastAsia="zh-CN"/>
        </w:rPr>
        <w:t>7</w:t>
      </w:r>
      <w:r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sz w:val="22"/>
          <w:szCs w:val="22"/>
          <w:lang w:eastAsia="zh-CN"/>
        </w:rPr>
        <w:t xml:space="preserve"> May</w:t>
      </w:r>
      <w:r w:rsidRPr="0039769B">
        <w:rPr>
          <w:sz w:val="22"/>
          <w:szCs w:val="22"/>
        </w:rPr>
        <w:t>, 2019</w:t>
      </w:r>
    </w:p>
    <w:p w14:paraId="08B9D8C7" w14:textId="7ECD4FBA"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0D5FA626" w:rsidR="00DE0497" w:rsidRPr="00CE5573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2220F4">
        <w:rPr>
          <w:rFonts w:ascii="Arial" w:hAnsi="Arial" w:cs="Arial"/>
          <w:b/>
          <w:szCs w:val="22"/>
        </w:rPr>
        <w:t>[</w:t>
      </w:r>
      <w:r w:rsidR="002220F4" w:rsidRPr="002D1CC9">
        <w:rPr>
          <w:rFonts w:ascii="Arial" w:hAnsi="Arial" w:cs="Arial"/>
          <w:b/>
          <w:szCs w:val="22"/>
          <w:highlight w:val="yellow"/>
        </w:rPr>
        <w:t>Draft</w:t>
      </w:r>
      <w:r w:rsidR="002220F4">
        <w:rPr>
          <w:rFonts w:ascii="Arial" w:hAnsi="Arial" w:cs="Arial"/>
          <w:b/>
          <w:szCs w:val="22"/>
        </w:rPr>
        <w:t xml:space="preserve">] </w:t>
      </w:r>
      <w:r w:rsidR="00121861" w:rsidRPr="00121861">
        <w:rPr>
          <w:rFonts w:ascii="Arial" w:hAnsi="Arial" w:cs="Arial"/>
          <w:b/>
          <w:szCs w:val="22"/>
        </w:rPr>
        <w:t>LS to RAN</w:t>
      </w:r>
      <w:r w:rsidR="00CE5573">
        <w:rPr>
          <w:rFonts w:ascii="Arial" w:eastAsiaTheme="minorEastAsia" w:hAnsi="Arial" w:cs="Arial" w:hint="eastAsia"/>
          <w:b/>
          <w:szCs w:val="22"/>
          <w:lang w:eastAsia="zh-CN"/>
        </w:rPr>
        <w:t xml:space="preserve">1 </w:t>
      </w:r>
      <w:r w:rsidR="00121861" w:rsidRPr="00121861">
        <w:rPr>
          <w:rFonts w:ascii="Arial" w:hAnsi="Arial" w:cs="Arial"/>
          <w:b/>
          <w:szCs w:val="22"/>
        </w:rPr>
        <w:t xml:space="preserve">on </w:t>
      </w:r>
      <w:r w:rsidR="00CE5573">
        <w:rPr>
          <w:rFonts w:ascii="Arial" w:eastAsiaTheme="minorEastAsia" w:hAnsi="Arial" w:cs="Arial" w:hint="eastAsia"/>
          <w:b/>
          <w:szCs w:val="22"/>
          <w:lang w:eastAsia="zh-CN"/>
        </w:rPr>
        <w:t>NR Configured Sidelink Grant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9"/>
      <w:bookmarkStart w:id="4" w:name="OLE_LINK60"/>
      <w:bookmarkStart w:id="5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  <w:t>Release 16</w:t>
      </w:r>
    </w:p>
    <w:bookmarkEnd w:id="3"/>
    <w:bookmarkEnd w:id="4"/>
    <w:bookmarkEnd w:id="5"/>
    <w:p w14:paraId="3BC7642D" w14:textId="2A0EB3A4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CC2D3E" w:rsidRPr="00CC2D3E">
        <w:rPr>
          <w:rFonts w:ascii="Arial" w:hAnsi="Arial" w:cs="Arial"/>
          <w:b/>
          <w:bCs/>
          <w:szCs w:val="22"/>
        </w:rPr>
        <w:t>LTE_V2X-Core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2BF2E336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CC2D3E">
        <w:rPr>
          <w:rFonts w:ascii="Arial" w:eastAsiaTheme="minorEastAsia" w:hAnsi="Arial" w:cs="Arial" w:hint="eastAsia"/>
          <w:b/>
          <w:bCs/>
          <w:lang w:eastAsia="zh-CN"/>
        </w:rPr>
        <w:t xml:space="preserve">CATT </w:t>
      </w:r>
      <w:r w:rsidR="002C7B35" w:rsidRPr="002D1CC9">
        <w:rPr>
          <w:rFonts w:ascii="Arial" w:hAnsi="Arial" w:cs="Arial"/>
          <w:b/>
          <w:bCs/>
        </w:rPr>
        <w:t>[</w:t>
      </w:r>
      <w:r w:rsidR="003346C4" w:rsidRPr="002D1CC9">
        <w:rPr>
          <w:rFonts w:ascii="Arial" w:hAnsi="Arial" w:cs="Arial"/>
          <w:b/>
          <w:bCs/>
          <w:szCs w:val="22"/>
          <w:highlight w:val="yellow"/>
          <w:lang w:val="sv-SE"/>
        </w:rPr>
        <w:t xml:space="preserve">3GPP </w:t>
      </w:r>
      <w:r w:rsidR="002C7B35" w:rsidRPr="002D1CC9">
        <w:rPr>
          <w:rFonts w:ascii="Arial" w:hAnsi="Arial" w:cs="Arial"/>
          <w:b/>
          <w:bCs/>
          <w:highlight w:val="yellow"/>
        </w:rPr>
        <w:t>TSG RAN WG2</w:t>
      </w:r>
      <w:r w:rsidR="002C7B35" w:rsidRPr="002D1CC9">
        <w:rPr>
          <w:rFonts w:ascii="Arial" w:hAnsi="Arial" w:cs="Arial"/>
          <w:b/>
          <w:bCs/>
        </w:rPr>
        <w:t>]</w:t>
      </w:r>
    </w:p>
    <w:p w14:paraId="293BC390" w14:textId="304AEDC4" w:rsidR="00DE0497" w:rsidRPr="001134AA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  <w:t>3GPP TSG RAN WG</w:t>
      </w:r>
      <w:r w:rsidR="001134AA">
        <w:rPr>
          <w:rFonts w:ascii="Arial" w:eastAsiaTheme="minorEastAsia" w:hAnsi="Arial" w:cs="Arial" w:hint="eastAsia"/>
          <w:b/>
          <w:bCs/>
          <w:szCs w:val="22"/>
          <w:lang w:val="sv-SE" w:eastAsia="zh-CN"/>
        </w:rPr>
        <w:t>1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766ADE41"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>
        <w:rPr>
          <w:rFonts w:eastAsiaTheme="minorEastAsia" w:cs="Arial" w:hint="eastAsia"/>
          <w:bCs/>
          <w:lang w:eastAsia="zh-CN"/>
        </w:rPr>
        <w:t>Wangda</w:t>
      </w:r>
    </w:p>
    <w:p w14:paraId="2061C071" w14:textId="5E9B26AF"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wangda</w:t>
      </w:r>
      <w:r w:rsidRPr="00585B92">
        <w:rPr>
          <w:rFonts w:cs="Arial" w:hint="eastAsia"/>
          <w:sz w:val="24"/>
        </w:rPr>
        <w:t xml:space="preserve"> [at] </w:t>
      </w:r>
      <w:r>
        <w:rPr>
          <w:rFonts w:eastAsiaTheme="minorEastAsia" w:cs="Arial" w:hint="eastAsia"/>
          <w:sz w:val="24"/>
          <w:lang w:eastAsia="zh-CN"/>
        </w:rPr>
        <w:t xml:space="preserve">catt </w:t>
      </w:r>
      <w:r w:rsidRPr="00585B92">
        <w:rPr>
          <w:rFonts w:cs="Arial" w:hint="eastAsia"/>
          <w:sz w:val="24"/>
        </w:rPr>
        <w:t>[dot] c</w:t>
      </w:r>
      <w:r>
        <w:rPr>
          <w:rFonts w:eastAsiaTheme="minorEastAsia" w:cs="Arial" w:hint="eastAsia"/>
          <w:sz w:val="24"/>
          <w:lang w:eastAsia="zh-CN"/>
        </w:rPr>
        <w:t>n</w:t>
      </w:r>
    </w:p>
    <w:p w14:paraId="63B8B366" w14:textId="77777777" w:rsidR="00F50690" w:rsidRDefault="00F50690" w:rsidP="00F50690">
      <w:pPr>
        <w:pBdr>
          <w:bottom w:val="single" w:sz="4" w:space="1" w:color="auto"/>
        </w:pBdr>
        <w:rPr>
          <w:rFonts w:ascii="Arial" w:hAnsi="Arial" w:cs="Arial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0E4E0B19" w14:textId="6A6885BD" w:rsidR="00D26676" w:rsidRDefault="00F50690" w:rsidP="002E267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RAN2 has discussed the multiple configured sidelink grants and </w:t>
      </w:r>
      <w:r w:rsidRPr="00F50690">
        <w:rPr>
          <w:rFonts w:eastAsiaTheme="minorEastAsia"/>
          <w:sz w:val="20"/>
          <w:lang w:eastAsia="zh-CN"/>
        </w:rPr>
        <w:t>RAN2 would like to ask RAN1 the following questions</w:t>
      </w:r>
      <w:r>
        <w:rPr>
          <w:rFonts w:eastAsiaTheme="minorEastAsia" w:hint="eastAsia"/>
          <w:sz w:val="20"/>
          <w:lang w:eastAsia="zh-CN"/>
        </w:rPr>
        <w:t>:</w:t>
      </w:r>
    </w:p>
    <w:p w14:paraId="5E0AEF18" w14:textId="775C063C" w:rsidR="00F50690" w:rsidRPr="00F50690" w:rsidRDefault="00F50690" w:rsidP="00F50690">
      <w:pPr>
        <w:pStyle w:val="af3"/>
        <w:jc w:val="both"/>
        <w:rPr>
          <w:rFonts w:eastAsiaTheme="minorEastAsia"/>
          <w:b w:val="0"/>
          <w:lang w:val="en-GB" w:eastAsia="zh-CN"/>
        </w:rPr>
      </w:pPr>
      <w:bookmarkStart w:id="6" w:name="OLE_LINK14"/>
      <w:bookmarkStart w:id="7" w:name="OLE_LINK15"/>
      <w:bookmarkStart w:id="8" w:name="OLE_LINK16"/>
      <w:bookmarkStart w:id="9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6"/>
      <w:bookmarkEnd w:id="7"/>
      <w:r w:rsidRPr="00F50690">
        <w:rPr>
          <w:rFonts w:eastAsiaTheme="minorEastAsia" w:hint="eastAsia"/>
          <w:b w:val="0"/>
          <w:lang w:val="en-GB" w:eastAsia="zh-CN"/>
        </w:rPr>
        <w:t>Similar as the discussion in IIOT, for V2X, there are two use cases for multiple configured sidelink grants, listed below:</w:t>
      </w:r>
    </w:p>
    <w:p w14:paraId="1CCF66F6" w14:textId="14E8F90F" w:rsidR="00F50690" w:rsidRPr="00F50690" w:rsidRDefault="00F50690" w:rsidP="00F50690">
      <w:pPr>
        <w:pStyle w:val="af4"/>
        <w:numPr>
          <w:ilvl w:val="0"/>
          <w:numId w:val="47"/>
        </w:numPr>
        <w:spacing w:after="0"/>
        <w:ind w:left="462" w:hangingChars="210" w:hanging="462"/>
        <w:rPr>
          <w:rFonts w:eastAsiaTheme="minorEastAsia"/>
          <w:lang w:eastAsia="zh-CN"/>
        </w:rPr>
      </w:pPr>
      <w:r w:rsidRPr="00F50690">
        <w:rPr>
          <w:rFonts w:eastAsiaTheme="minorEastAsia" w:hint="eastAsia"/>
          <w:lang w:eastAsia="zh-CN"/>
        </w:rPr>
        <w:t>Use case 1:</w:t>
      </w:r>
      <w:r w:rsidRPr="00F50690">
        <w:rPr>
          <w:rFonts w:eastAsiaTheme="minorEastAsia"/>
          <w:lang w:eastAsia="zh-CN"/>
        </w:rPr>
        <w:t xml:space="preserve"> Multiple </w:t>
      </w:r>
      <w:r w:rsidRPr="00F50690">
        <w:rPr>
          <w:rFonts w:eastAsiaTheme="minorEastAsia" w:hint="eastAsia"/>
          <w:lang w:eastAsia="zh-CN"/>
        </w:rPr>
        <w:t>configured sidelink grants</w:t>
      </w:r>
      <w:r w:rsidRPr="00F50690">
        <w:rPr>
          <w:rFonts w:eastAsiaTheme="minorEastAsia"/>
          <w:lang w:eastAsia="zh-CN"/>
        </w:rPr>
        <w:t xml:space="preserve"> configurations are for different</w:t>
      </w:r>
      <w:r w:rsidR="00684286">
        <w:rPr>
          <w:rFonts w:eastAsiaTheme="minorEastAsia" w:hint="eastAsia"/>
          <w:lang w:eastAsia="zh-CN"/>
        </w:rPr>
        <w:t xml:space="preserve"> </w:t>
      </w:r>
      <w:r w:rsidRPr="00F50690">
        <w:rPr>
          <w:rFonts w:eastAsiaTheme="minorEastAsia"/>
          <w:lang w:eastAsia="zh-CN"/>
        </w:rPr>
        <w:t>service/traffic types.</w:t>
      </w:r>
    </w:p>
    <w:p w14:paraId="5BADA9A2" w14:textId="77777777" w:rsidR="00F50690" w:rsidRPr="00F50690" w:rsidRDefault="00F50690" w:rsidP="00F50690">
      <w:pPr>
        <w:pStyle w:val="af4"/>
        <w:numPr>
          <w:ilvl w:val="0"/>
          <w:numId w:val="47"/>
        </w:numPr>
        <w:spacing w:afterLines="50"/>
        <w:ind w:left="462" w:hangingChars="210" w:hanging="462"/>
        <w:rPr>
          <w:rFonts w:eastAsiaTheme="minorEastAsia"/>
          <w:lang w:eastAsia="zh-CN"/>
        </w:rPr>
      </w:pPr>
      <w:r w:rsidRPr="00F50690">
        <w:rPr>
          <w:rFonts w:eastAsiaTheme="minorEastAsia" w:hint="eastAsia"/>
          <w:lang w:eastAsia="zh-CN"/>
        </w:rPr>
        <w:t>Use case 2</w:t>
      </w:r>
      <w:r w:rsidRPr="00F50690">
        <w:rPr>
          <w:rFonts w:eastAsiaTheme="minorEastAsia"/>
          <w:lang w:eastAsia="zh-CN"/>
        </w:rPr>
        <w:t>: M</w:t>
      </w:r>
      <w:r w:rsidRPr="00F50690">
        <w:rPr>
          <w:rFonts w:eastAsiaTheme="minorEastAsia" w:hint="eastAsia"/>
          <w:lang w:eastAsia="zh-CN"/>
        </w:rPr>
        <w:t>ultiple configured sidelink grants configurations are used for enhancing reliability and reducing latency.</w:t>
      </w:r>
    </w:p>
    <w:p w14:paraId="33F61A2A" w14:textId="7E2EB200" w:rsidR="00F50690" w:rsidRPr="00F50690" w:rsidRDefault="00F50690" w:rsidP="00F50690">
      <w:pPr>
        <w:pStyle w:val="af3"/>
        <w:jc w:val="both"/>
        <w:rPr>
          <w:rFonts w:eastAsia="宋体"/>
          <w:b w:val="0"/>
          <w:lang w:eastAsia="zh-CN"/>
        </w:rPr>
      </w:pPr>
      <w:r w:rsidRPr="00F50690">
        <w:rPr>
          <w:rFonts w:eastAsia="宋体" w:hint="eastAsia"/>
          <w:b w:val="0"/>
          <w:lang w:eastAsia="zh-CN"/>
        </w:rPr>
        <w:t xml:space="preserve">In RAN2 understanding, </w:t>
      </w:r>
      <w:r w:rsidRPr="00F50690">
        <w:rPr>
          <w:rFonts w:eastAsia="宋体" w:hint="eastAsia"/>
          <w:b w:val="0"/>
        </w:rPr>
        <w:t>at least use case 1 should be supported,</w:t>
      </w:r>
      <w:r w:rsidRPr="00F50690">
        <w:rPr>
          <w:rFonts w:eastAsia="宋体" w:hint="eastAsia"/>
          <w:b w:val="0"/>
          <w:lang w:eastAsia="zh-CN"/>
        </w:rPr>
        <w:t xml:space="preserve"> but </w:t>
      </w:r>
      <w:r w:rsidR="00684286">
        <w:rPr>
          <w:rFonts w:eastAsia="宋体" w:hint="eastAsia"/>
          <w:b w:val="0"/>
          <w:lang w:eastAsia="zh-CN"/>
        </w:rPr>
        <w:t>RAN2 would like check with RAN1</w:t>
      </w:r>
      <w:r w:rsidRPr="00F50690">
        <w:rPr>
          <w:rFonts w:eastAsia="宋体" w:hint="eastAsia"/>
          <w:b w:val="0"/>
          <w:lang w:eastAsia="zh-CN"/>
        </w:rPr>
        <w:t xml:space="preserve"> </w:t>
      </w:r>
      <w:r w:rsidRPr="00F50690">
        <w:rPr>
          <w:rFonts w:eastAsia="宋体" w:hint="eastAsia"/>
          <w:b w:val="0"/>
        </w:rPr>
        <w:t xml:space="preserve">whether use case 2 needs to be supported </w:t>
      </w:r>
      <w:r w:rsidRPr="00F50690">
        <w:rPr>
          <w:rFonts w:eastAsia="宋体" w:hint="eastAsia"/>
          <w:b w:val="0"/>
          <w:lang w:eastAsia="zh-CN"/>
        </w:rPr>
        <w:t>for NR sidelink?</w:t>
      </w:r>
    </w:p>
    <w:p w14:paraId="035AECE0" w14:textId="73E5A858" w:rsidR="00F50690" w:rsidRDefault="00C96887" w:rsidP="00F50690">
      <w:pPr>
        <w:pStyle w:val="af4"/>
        <w:spacing w:beforeLines="50" w:before="120"/>
        <w:rPr>
          <w:rFonts w:eastAsiaTheme="minorEastAsia"/>
          <w:szCs w:val="20"/>
          <w:lang w:val="en-GB" w:eastAsia="zh-CN"/>
        </w:rPr>
      </w:pPr>
      <w:bookmarkStart w:id="10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r w:rsidR="00F50690" w:rsidRPr="00F50690">
        <w:rPr>
          <w:rFonts w:eastAsiaTheme="minorEastAsia" w:hint="eastAsia"/>
          <w:szCs w:val="20"/>
          <w:lang w:val="en-GB" w:eastAsia="zh-CN"/>
        </w:rPr>
        <w:t>For NR sidelink configured grant,</w:t>
      </w:r>
      <w:r w:rsidR="00F50690">
        <w:rPr>
          <w:rFonts w:eastAsiaTheme="minorEastAsia" w:hint="eastAsia"/>
          <w:szCs w:val="20"/>
          <w:lang w:val="en-GB" w:eastAsia="zh-CN"/>
        </w:rPr>
        <w:t xml:space="preserve"> RAN2 </w:t>
      </w:r>
      <w:r w:rsidR="00684286">
        <w:rPr>
          <w:rFonts w:eastAsiaTheme="minorEastAsia" w:hint="eastAsia"/>
          <w:szCs w:val="20"/>
          <w:lang w:val="en-GB" w:eastAsia="zh-CN"/>
        </w:rPr>
        <w:t>would like</w:t>
      </w:r>
      <w:r w:rsidR="00F50690">
        <w:rPr>
          <w:rFonts w:eastAsiaTheme="minorEastAsia" w:hint="eastAsia"/>
          <w:szCs w:val="20"/>
          <w:lang w:val="en-GB" w:eastAsia="zh-CN"/>
        </w:rPr>
        <w:t xml:space="preserve"> to check with RAN1</w:t>
      </w:r>
      <w:r w:rsidR="00F50690" w:rsidRPr="00F50690">
        <w:rPr>
          <w:rFonts w:eastAsiaTheme="minorEastAsia" w:hint="eastAsia"/>
          <w:szCs w:val="20"/>
          <w:lang w:val="en-GB" w:eastAsia="zh-CN"/>
        </w:rPr>
        <w:t xml:space="preserve"> whether only one or multiple parallel HARQ processes should be supported</w:t>
      </w:r>
      <w:bookmarkEnd w:id="10"/>
      <w:r w:rsidR="00F50690">
        <w:rPr>
          <w:rFonts w:eastAsiaTheme="minorEastAsia" w:hint="eastAsia"/>
          <w:szCs w:val="20"/>
          <w:lang w:val="en-GB" w:eastAsia="zh-CN"/>
        </w:rPr>
        <w:t xml:space="preserve"> for each configured sidelink configuration? </w:t>
      </w:r>
    </w:p>
    <w:bookmarkEnd w:id="0"/>
    <w:bookmarkEnd w:id="8"/>
    <w:bookmarkEnd w:id="9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77777777" w:rsidR="00F50690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</w:rPr>
      </w:pPr>
    </w:p>
    <w:p w14:paraId="0E66612C" w14:textId="77777777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2102C">
        <w:rPr>
          <w:rFonts w:eastAsiaTheme="minorEastAsia"/>
          <w:szCs w:val="20"/>
          <w:lang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RAN1</w:t>
      </w:r>
      <w:r w:rsidRPr="0052102C">
        <w:rPr>
          <w:rFonts w:eastAsiaTheme="minorEastAsia"/>
          <w:szCs w:val="20"/>
          <w:lang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</w:p>
    <w:p w14:paraId="07E025D3" w14:textId="77777777" w:rsid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RAN2#107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26 - 30 Aug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, Czech Republic</w:t>
      </w:r>
    </w:p>
    <w:p w14:paraId="3D17CDFE" w14:textId="1C18D5DC"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14-18  Oct 2019      China</w:t>
      </w:r>
    </w:p>
    <w:p w14:paraId="2930E747" w14:textId="447A240E" w:rsidR="00F9483C" w:rsidRPr="00996EE8" w:rsidRDefault="00F9483C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483C" w:rsidRPr="00996EE8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108B2" w14:textId="77777777" w:rsidR="002E6BE6" w:rsidRDefault="002E6BE6">
      <w:r>
        <w:separator/>
      </w:r>
    </w:p>
  </w:endnote>
  <w:endnote w:type="continuationSeparator" w:id="0">
    <w:p w14:paraId="435A93D1" w14:textId="77777777" w:rsidR="002E6BE6" w:rsidRDefault="002E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9E213A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E213A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66C6E" w14:textId="77777777" w:rsidR="002E6BE6" w:rsidRDefault="002E6BE6">
      <w:r>
        <w:separator/>
      </w:r>
    </w:p>
  </w:footnote>
  <w:footnote w:type="continuationSeparator" w:id="0">
    <w:p w14:paraId="49B85840" w14:textId="77777777" w:rsidR="002E6BE6" w:rsidRDefault="002E6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7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5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1"/>
  </w:num>
  <w:num w:numId="9">
    <w:abstractNumId w:val="27"/>
  </w:num>
  <w:num w:numId="10">
    <w:abstractNumId w:val="13"/>
  </w:num>
  <w:num w:numId="11">
    <w:abstractNumId w:val="37"/>
  </w:num>
  <w:num w:numId="12">
    <w:abstractNumId w:val="8"/>
  </w:num>
  <w:num w:numId="13">
    <w:abstractNumId w:val="30"/>
  </w:num>
  <w:num w:numId="14">
    <w:abstractNumId w:val="6"/>
  </w:num>
  <w:num w:numId="15">
    <w:abstractNumId w:val="22"/>
  </w:num>
  <w:num w:numId="16">
    <w:abstractNumId w:val="2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4"/>
  </w:num>
  <w:num w:numId="20">
    <w:abstractNumId w:val="33"/>
  </w:num>
  <w:num w:numId="21">
    <w:abstractNumId w:val="36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5"/>
  </w:num>
  <w:num w:numId="27">
    <w:abstractNumId w:val="11"/>
  </w:num>
  <w:num w:numId="28">
    <w:abstractNumId w:val="24"/>
  </w:num>
  <w:num w:numId="29">
    <w:abstractNumId w:val="26"/>
  </w:num>
  <w:num w:numId="30">
    <w:abstractNumId w:val="32"/>
  </w:num>
  <w:num w:numId="31">
    <w:abstractNumId w:val="10"/>
  </w:num>
  <w:num w:numId="32">
    <w:abstractNumId w:val="34"/>
  </w:num>
  <w:num w:numId="33">
    <w:abstractNumId w:val="40"/>
  </w:num>
  <w:num w:numId="34">
    <w:abstractNumId w:val="28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29"/>
  </w:num>
  <w:num w:numId="41">
    <w:abstractNumId w:val="43"/>
  </w:num>
  <w:num w:numId="42">
    <w:abstractNumId w:val="31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docId w15:val="{DB455E4F-36A7-4F88-9E24-985E2594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50AE2-9DB9-4E73-A485-C219D59C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cwz</cp:lastModifiedBy>
  <cp:revision>38</cp:revision>
  <cp:lastPrinted>2017-01-22T10:11:00Z</cp:lastPrinted>
  <dcterms:created xsi:type="dcterms:W3CDTF">2019-04-26T08:04:00Z</dcterms:created>
  <dcterms:modified xsi:type="dcterms:W3CDTF">2019-05-03T02:20:00Z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