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385EB" w14:textId="0A7AF01F" w:rsidR="005429AC" w:rsidRPr="00CE0424" w:rsidRDefault="005429AC" w:rsidP="005429AC">
      <w:pPr>
        <w:pStyle w:val="3GPPHeader"/>
        <w:spacing w:after="60"/>
        <w:rPr>
          <w:sz w:val="32"/>
          <w:szCs w:val="32"/>
          <w:highlight w:val="yellow"/>
        </w:rPr>
      </w:pPr>
      <w:r w:rsidRPr="00CE0424">
        <w:t xml:space="preserve">3GPP TSG-RAN </w:t>
      </w:r>
      <w:r w:rsidRPr="00936875">
        <w:t>WG2 #10</w:t>
      </w:r>
      <w:r>
        <w:t>6</w:t>
      </w:r>
      <w:r w:rsidRPr="00CE0424">
        <w:tab/>
      </w:r>
      <w:proofErr w:type="spellStart"/>
      <w:r w:rsidRPr="00CE0424">
        <w:rPr>
          <w:sz w:val="32"/>
          <w:szCs w:val="32"/>
        </w:rPr>
        <w:t>Tdoc</w:t>
      </w:r>
      <w:proofErr w:type="spellEnd"/>
      <w:r w:rsidRPr="00CE0424">
        <w:rPr>
          <w:sz w:val="32"/>
          <w:szCs w:val="32"/>
        </w:rPr>
        <w:t xml:space="preserve"> </w:t>
      </w:r>
      <w:r w:rsidR="00433885" w:rsidRPr="006F42C1">
        <w:rPr>
          <w:sz w:val="32"/>
          <w:szCs w:val="32"/>
        </w:rPr>
        <w:t>R2-1907598</w:t>
      </w:r>
      <w:bookmarkStart w:id="0" w:name="_GoBack"/>
      <w:bookmarkEnd w:id="0"/>
    </w:p>
    <w:p w14:paraId="485A7E81" w14:textId="1D3DA513" w:rsidR="00D62B3F" w:rsidRDefault="005429AC" w:rsidP="00D62B3F">
      <w:pPr>
        <w:pStyle w:val="3GPPHeader"/>
        <w:rPr>
          <w:lang w:val="en-US"/>
        </w:rPr>
      </w:pPr>
      <w:r w:rsidRPr="001805AB">
        <w:rPr>
          <w:lang w:val="en-US"/>
        </w:rPr>
        <w:t>Reno, US, 13 – 17 May 2019</w:t>
      </w:r>
      <w:r w:rsidRPr="001805AB">
        <w:rPr>
          <w:lang w:val="en-US"/>
        </w:rPr>
        <w:tab/>
        <w:t>(</w:t>
      </w:r>
      <w:r>
        <w:rPr>
          <w:lang w:val="en-US"/>
        </w:rPr>
        <w:t>Resubmission</w:t>
      </w:r>
      <w:r w:rsidRPr="001805AB">
        <w:rPr>
          <w:lang w:val="en-US"/>
        </w:rPr>
        <w:t xml:space="preserve"> of R2-1904</w:t>
      </w:r>
      <w:r>
        <w:rPr>
          <w:lang w:val="en-US"/>
        </w:rPr>
        <w:t>740</w:t>
      </w:r>
      <w:r w:rsidRPr="001805AB">
        <w:rPr>
          <w:lang w:val="en-US"/>
        </w:rPr>
        <w:t>)</w:t>
      </w:r>
    </w:p>
    <w:p w14:paraId="2464FE92" w14:textId="77777777" w:rsidR="00463675" w:rsidRPr="00D62B3F" w:rsidRDefault="00463675">
      <w:pPr>
        <w:rPr>
          <w:rFonts w:ascii="Arial" w:hAnsi="Arial" w:cs="Arial"/>
          <w:lang w:val="en-US"/>
        </w:rPr>
      </w:pPr>
    </w:p>
    <w:p w14:paraId="5186F3C4" w14:textId="42573C8E"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3A6DA1">
        <w:rPr>
          <w:rFonts w:ascii="Arial" w:hAnsi="Arial" w:cs="Arial"/>
          <w:b/>
        </w:rPr>
        <w:t xml:space="preserve">Draft </w:t>
      </w:r>
      <w:r w:rsidR="00A8524C" w:rsidRPr="00462D4A">
        <w:rPr>
          <w:rFonts w:ascii="Arial" w:hAnsi="Arial" w:cs="Arial"/>
        </w:rPr>
        <w:t>L</w:t>
      </w:r>
      <w:r w:rsidR="00A1443B" w:rsidRPr="00462D4A">
        <w:rPr>
          <w:rFonts w:ascii="Arial" w:hAnsi="Arial" w:cs="Arial"/>
          <w:bCs/>
        </w:rPr>
        <w:t xml:space="preserve">S </w:t>
      </w:r>
      <w:r w:rsidR="007340B0">
        <w:rPr>
          <w:rFonts w:ascii="Arial" w:hAnsi="Arial" w:cs="Arial"/>
          <w:bCs/>
        </w:rPr>
        <w:t>to RAN1 on RAN2 impact for wideband operation</w:t>
      </w:r>
    </w:p>
    <w:p w14:paraId="4142800B" w14:textId="6F5CECB2" w:rsidR="00463675" w:rsidRPr="0034206F" w:rsidRDefault="00463675">
      <w:pPr>
        <w:spacing w:after="60"/>
        <w:ind w:left="1985" w:hanging="1985"/>
        <w:rPr>
          <w:rFonts w:ascii="Arial" w:hAnsi="Arial" w:cs="Arial"/>
          <w:bCs/>
        </w:rPr>
      </w:pPr>
      <w:r w:rsidRPr="0034206F">
        <w:rPr>
          <w:rFonts w:ascii="Arial" w:hAnsi="Arial" w:cs="Arial"/>
          <w:b/>
        </w:rPr>
        <w:t>Response to:</w:t>
      </w:r>
      <w:r w:rsidRPr="0034206F">
        <w:rPr>
          <w:rFonts w:ascii="Arial" w:hAnsi="Arial" w:cs="Arial"/>
          <w:bCs/>
        </w:rPr>
        <w:tab/>
      </w:r>
      <w:r w:rsidR="0040054E">
        <w:rPr>
          <w:rFonts w:ascii="Arial" w:hAnsi="Arial" w:cs="Arial"/>
          <w:bCs/>
        </w:rPr>
        <w:t>R</w:t>
      </w:r>
      <w:r w:rsidR="002C1C42">
        <w:rPr>
          <w:rFonts w:ascii="Arial" w:hAnsi="Arial" w:cs="Arial"/>
          <w:bCs/>
        </w:rPr>
        <w:t>1-1901406</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7C49DF3"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proofErr w:type="spellStart"/>
      <w:r w:rsidR="00B2139F" w:rsidRPr="00B2139F">
        <w:rPr>
          <w:rFonts w:ascii="Arial" w:hAnsi="Arial" w:cs="Arial"/>
        </w:rPr>
        <w:t>NR_unlic</w:t>
      </w:r>
      <w:proofErr w:type="spellEnd"/>
      <w:r w:rsidR="00B2139F" w:rsidRPr="00B2139F">
        <w:rPr>
          <w:rFonts w:ascii="Arial" w:hAnsi="Arial" w:cs="Arial"/>
        </w:rPr>
        <w:t>-Core</w:t>
      </w:r>
    </w:p>
    <w:p w14:paraId="1D9353D1" w14:textId="77777777" w:rsidR="00463675" w:rsidRPr="00385529" w:rsidRDefault="00463675">
      <w:pPr>
        <w:spacing w:after="60"/>
        <w:ind w:left="1985" w:hanging="1985"/>
        <w:rPr>
          <w:rFonts w:ascii="Arial" w:hAnsi="Arial" w:cs="Arial"/>
          <w:b/>
        </w:rPr>
      </w:pPr>
    </w:p>
    <w:p w14:paraId="380344AE" w14:textId="2916368F"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021721">
        <w:rPr>
          <w:rFonts w:ascii="Arial" w:hAnsi="Arial" w:cs="Arial"/>
          <w:bCs/>
        </w:rPr>
        <w:t>Ericsson</w:t>
      </w:r>
      <w:r w:rsidR="009B4C18">
        <w:rPr>
          <w:rFonts w:ascii="Arial" w:hAnsi="Arial" w:cs="Arial"/>
          <w:bCs/>
        </w:rPr>
        <w:t xml:space="preserve"> (to be RAN2)</w:t>
      </w:r>
    </w:p>
    <w:p w14:paraId="706E9330" w14:textId="3F04C4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021721">
        <w:rPr>
          <w:rFonts w:ascii="Arial" w:hAnsi="Arial" w:cs="Arial"/>
          <w:bCs/>
        </w:rPr>
        <w:t xml:space="preserve">RAN1 </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2"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351EFC41" w14:textId="77777777" w:rsidR="00AC28FF" w:rsidRPr="00AC28FF" w:rsidRDefault="00AC28FF" w:rsidP="00AC28FF">
      <w:pPr>
        <w:pStyle w:val="BodyText"/>
        <w:rPr>
          <w:rFonts w:eastAsia="Batang"/>
          <w:color w:val="auto"/>
          <w:lang w:val="en-US" w:eastAsia="ko-KR"/>
        </w:rPr>
      </w:pPr>
      <w:r w:rsidRPr="00AC28FF">
        <w:rPr>
          <w:rFonts w:eastAsia="Batang"/>
          <w:color w:val="auto"/>
          <w:lang w:val="en-US" w:eastAsia="ko-KR"/>
        </w:rPr>
        <w:t>In RAN1#96bis, below agreements have been made concerning remaining options for PUSCH wideband operation</w:t>
      </w:r>
    </w:p>
    <w:p w14:paraId="00C00B68" w14:textId="77777777" w:rsidR="00AC28FF" w:rsidRDefault="00AC28FF" w:rsidP="00AC28FF">
      <w:pPr>
        <w:rPr>
          <w:lang w:eastAsia="x-none"/>
        </w:rPr>
      </w:pPr>
      <w:r>
        <w:rPr>
          <w:rFonts w:eastAsia="Batang"/>
          <w:lang w:val="en-US" w:eastAsia="ko-KR"/>
        </w:rPr>
        <w:t xml:space="preserve"> </w:t>
      </w:r>
      <w:r w:rsidRPr="00D627AE">
        <w:rPr>
          <w:highlight w:val="green"/>
          <w:lang w:eastAsia="x-none"/>
        </w:rPr>
        <w:t>Agreement:</w:t>
      </w:r>
    </w:p>
    <w:p w14:paraId="62823453" w14:textId="77777777" w:rsidR="00AC28FF" w:rsidRPr="00F725AD" w:rsidRDefault="00AC28FF" w:rsidP="00AC28FF">
      <w:pPr>
        <w:rPr>
          <w:i/>
          <w:lang w:val="en-US" w:eastAsia="x-none"/>
        </w:rPr>
      </w:pPr>
      <w:r w:rsidRPr="00F725AD">
        <w:rPr>
          <w:i/>
          <w:lang w:val="en-US" w:eastAsia="x-none"/>
        </w:rPr>
        <w:t>For UL transmissions in a serving cell with carrier bandwidth greater than LBT bandwidth, for the case where UE performs CCA before UL transmission, support at least Alt. 1 among the following alternatives</w:t>
      </w:r>
    </w:p>
    <w:p w14:paraId="381E400D" w14:textId="77777777" w:rsidR="00AC28FF" w:rsidRPr="00F725AD" w:rsidRDefault="00AC28FF" w:rsidP="00AC28FF">
      <w:pPr>
        <w:numPr>
          <w:ilvl w:val="0"/>
          <w:numId w:val="27"/>
        </w:numPr>
        <w:ind w:left="360"/>
        <w:rPr>
          <w:i/>
          <w:lang w:val="en-US" w:eastAsia="x-none"/>
        </w:rPr>
      </w:pPr>
      <w:r w:rsidRPr="00F725AD">
        <w:rPr>
          <w:i/>
          <w:lang w:eastAsia="x-none"/>
        </w:rPr>
        <w:t>Alt. 1: UE transmits the PUSCH only if CCA is successful at UE in all LBT bandwidths of the scheduled PUSCH.</w:t>
      </w:r>
    </w:p>
    <w:p w14:paraId="7B8C073D" w14:textId="77777777" w:rsidR="00AC28FF" w:rsidRPr="00F725AD" w:rsidRDefault="00AC28FF" w:rsidP="00AC28FF">
      <w:pPr>
        <w:numPr>
          <w:ilvl w:val="0"/>
          <w:numId w:val="26"/>
        </w:numPr>
        <w:ind w:left="360"/>
        <w:rPr>
          <w:i/>
          <w:lang w:val="en-US" w:eastAsia="x-none"/>
        </w:rPr>
      </w:pPr>
      <w:r w:rsidRPr="00F725AD">
        <w:rPr>
          <w:i/>
          <w:lang w:eastAsia="x-none"/>
        </w:rPr>
        <w:t xml:space="preserve">Alt. 2: </w:t>
      </w:r>
      <w:r w:rsidRPr="00F725AD">
        <w:rPr>
          <w:rFonts w:hint="eastAsia"/>
          <w:bCs/>
          <w:i/>
          <w:lang w:eastAsia="x-none"/>
        </w:rPr>
        <w:t xml:space="preserve">UE transmits </w:t>
      </w:r>
      <w:r w:rsidRPr="00F725AD">
        <w:rPr>
          <w:bCs/>
          <w:i/>
          <w:lang w:eastAsia="x-none"/>
        </w:rPr>
        <w:t xml:space="preserve">the PUSCH in all or a subset of LBT bandwidths of the scheduled PUSCH for which CCA is successful at the UE. </w:t>
      </w:r>
    </w:p>
    <w:p w14:paraId="45FEAB2B" w14:textId="77777777" w:rsidR="00AC28FF" w:rsidRPr="00F725AD" w:rsidRDefault="00AC28FF" w:rsidP="00AC28FF">
      <w:pPr>
        <w:numPr>
          <w:ilvl w:val="1"/>
          <w:numId w:val="26"/>
        </w:numPr>
        <w:ind w:left="1080"/>
        <w:rPr>
          <w:i/>
          <w:lang w:val="en-US" w:eastAsia="x-none"/>
        </w:rPr>
      </w:pPr>
      <w:r w:rsidRPr="00F725AD">
        <w:rPr>
          <w:i/>
          <w:lang w:val="en-US" w:eastAsia="x-none"/>
        </w:rPr>
        <w:t>Decision on whether this alternative is supported will depend on feedback from RAN4</w:t>
      </w:r>
    </w:p>
    <w:p w14:paraId="55F95BC6" w14:textId="77777777" w:rsidR="00AC28FF" w:rsidRPr="00F725AD" w:rsidRDefault="00AC28FF" w:rsidP="00AC28FF">
      <w:pPr>
        <w:numPr>
          <w:ilvl w:val="1"/>
          <w:numId w:val="26"/>
        </w:numPr>
        <w:ind w:left="1080"/>
        <w:rPr>
          <w:i/>
          <w:lang w:val="en-US" w:eastAsia="x-none"/>
        </w:rPr>
      </w:pPr>
      <w:r w:rsidRPr="00F725AD">
        <w:rPr>
          <w:rFonts w:hint="eastAsia"/>
          <w:bCs/>
          <w:i/>
          <w:lang w:val="en-US" w:eastAsia="x-none"/>
        </w:rPr>
        <w:t>F</w:t>
      </w:r>
      <w:r w:rsidRPr="00F725AD">
        <w:rPr>
          <w:bCs/>
          <w:i/>
          <w:lang w:val="en-US" w:eastAsia="x-none"/>
        </w:rPr>
        <w:t>FS on restrictions to the subset of LBT bandwidths, e.g., only contiguous LBT bandwidths allowed, based on feedback from RAN4</w:t>
      </w:r>
    </w:p>
    <w:p w14:paraId="5A429BE3" w14:textId="77777777" w:rsidR="00AC28FF" w:rsidRPr="00F725AD" w:rsidRDefault="00AC28FF" w:rsidP="00AC28FF">
      <w:pPr>
        <w:numPr>
          <w:ilvl w:val="0"/>
          <w:numId w:val="28"/>
        </w:numPr>
        <w:rPr>
          <w:i/>
          <w:lang w:val="en-US" w:eastAsia="x-none"/>
        </w:rPr>
      </w:pPr>
      <w:r w:rsidRPr="00F725AD">
        <w:rPr>
          <w:i/>
          <w:lang w:val="en-US" w:eastAsia="x-none"/>
        </w:rPr>
        <w:t>Necessity of guard bands within the scheduled PUSCH should be determined by RAN4</w:t>
      </w:r>
    </w:p>
    <w:p w14:paraId="48632EF4" w14:textId="77777777" w:rsidR="00AC28FF" w:rsidRPr="00F725AD" w:rsidRDefault="00AC28FF" w:rsidP="00AC28FF">
      <w:pPr>
        <w:numPr>
          <w:ilvl w:val="0"/>
          <w:numId w:val="28"/>
        </w:numPr>
        <w:rPr>
          <w:i/>
          <w:lang w:val="en-US" w:eastAsia="x-none"/>
        </w:rPr>
      </w:pPr>
      <w:r w:rsidRPr="00F725AD">
        <w:rPr>
          <w:i/>
          <w:lang w:val="en-US" w:eastAsia="x-none"/>
        </w:rPr>
        <w:t>FFS: Whether this applies also to configured grant PUSCH</w:t>
      </w:r>
    </w:p>
    <w:p w14:paraId="200D182A" w14:textId="77777777" w:rsidR="00AC28FF" w:rsidRPr="00F725AD" w:rsidRDefault="00AC28FF" w:rsidP="00AC28FF">
      <w:pPr>
        <w:numPr>
          <w:ilvl w:val="0"/>
          <w:numId w:val="28"/>
        </w:numPr>
        <w:rPr>
          <w:i/>
          <w:lang w:val="en-US" w:eastAsia="x-none"/>
        </w:rPr>
      </w:pPr>
      <w:r w:rsidRPr="00F725AD">
        <w:rPr>
          <w:i/>
          <w:lang w:val="en-US" w:eastAsia="x-none"/>
        </w:rPr>
        <w:t>FFS: Whether this applies also to PUCCH</w:t>
      </w:r>
    </w:p>
    <w:p w14:paraId="197EEB8B" w14:textId="77777777" w:rsidR="00AC28FF" w:rsidRPr="00AC28FF" w:rsidRDefault="00AC28FF" w:rsidP="00CE11CA">
      <w:pPr>
        <w:rPr>
          <w:rFonts w:ascii="Arial" w:eastAsiaTheme="minorEastAsia" w:hAnsi="Arial" w:cs="Arial"/>
          <w:bCs/>
          <w:lang w:val="en-US"/>
        </w:rPr>
      </w:pPr>
    </w:p>
    <w:p w14:paraId="09CEDAB5" w14:textId="33170A32" w:rsidR="00393B8B" w:rsidRDefault="00393B8B" w:rsidP="00CE11CA">
      <w:pPr>
        <w:rPr>
          <w:rFonts w:ascii="Arial" w:hAnsi="Arial" w:cs="Arial"/>
        </w:rPr>
      </w:pPr>
      <w:r w:rsidRPr="000C38CF">
        <w:rPr>
          <w:rFonts w:ascii="Arial" w:hAnsi="Arial" w:cs="Arial"/>
          <w:b/>
        </w:rPr>
        <w:t xml:space="preserve">RAN2 </w:t>
      </w:r>
      <w:r w:rsidR="00D05B78">
        <w:rPr>
          <w:rFonts w:ascii="Arial" w:hAnsi="Arial" w:cs="Arial"/>
          <w:b/>
        </w:rPr>
        <w:t xml:space="preserve">have analysed the </w:t>
      </w:r>
      <w:r w:rsidRPr="000C38CF">
        <w:rPr>
          <w:rFonts w:ascii="Arial" w:hAnsi="Arial" w:cs="Arial"/>
          <w:b/>
        </w:rPr>
        <w:t xml:space="preserve">impacts </w:t>
      </w:r>
      <w:r w:rsidR="00427765">
        <w:rPr>
          <w:rFonts w:ascii="Arial" w:hAnsi="Arial" w:cs="Arial"/>
          <w:b/>
        </w:rPr>
        <w:t xml:space="preserve">for </w:t>
      </w:r>
      <w:r w:rsidRPr="000C38CF">
        <w:rPr>
          <w:rFonts w:ascii="Arial" w:hAnsi="Arial" w:cs="Arial"/>
          <w:b/>
        </w:rPr>
        <w:t xml:space="preserve">support of </w:t>
      </w:r>
      <w:r w:rsidR="004D20C9">
        <w:rPr>
          <w:rFonts w:ascii="Arial" w:hAnsi="Arial" w:cs="Arial"/>
          <w:b/>
        </w:rPr>
        <w:t>Alt. 1</w:t>
      </w:r>
      <w:r w:rsidR="00790E88">
        <w:rPr>
          <w:rFonts w:ascii="Arial" w:hAnsi="Arial" w:cs="Arial"/>
          <w:b/>
        </w:rPr>
        <w:t xml:space="preserve"> and </w:t>
      </w:r>
      <w:r w:rsidR="0042730C">
        <w:rPr>
          <w:rFonts w:ascii="Arial" w:hAnsi="Arial" w:cs="Arial"/>
          <w:b/>
        </w:rPr>
        <w:t>Alt. 2</w:t>
      </w:r>
      <w:r w:rsidRPr="000C38CF">
        <w:rPr>
          <w:rFonts w:ascii="Arial" w:hAnsi="Arial" w:cs="Arial"/>
          <w:b/>
        </w:rPr>
        <w:t xml:space="preserve"> for wideband operation</w:t>
      </w:r>
      <w:r>
        <w:rPr>
          <w:rFonts w:ascii="Arial" w:hAnsi="Arial" w:cs="Arial"/>
        </w:rPr>
        <w:t>.</w:t>
      </w:r>
    </w:p>
    <w:p w14:paraId="5443B9F6" w14:textId="77777777" w:rsidR="00365520" w:rsidRPr="00F86912" w:rsidRDefault="00365520" w:rsidP="009E35C0">
      <w:pPr>
        <w:rPr>
          <w:rFonts w:ascii="Arial" w:hAnsi="Arial" w:cs="Arial"/>
          <w:lang w:eastAsia="ja-JP"/>
        </w:rPr>
      </w:pPr>
    </w:p>
    <w:p w14:paraId="1CC55038" w14:textId="56E72BF6" w:rsidR="009E35C0" w:rsidRPr="00F86912" w:rsidRDefault="009E35C0" w:rsidP="009E35C0">
      <w:pPr>
        <w:rPr>
          <w:rFonts w:ascii="Arial" w:hAnsi="Arial" w:cs="Arial"/>
          <w:lang w:val="en-US"/>
        </w:rPr>
      </w:pPr>
      <w:r w:rsidRPr="00F86912">
        <w:rPr>
          <w:rFonts w:ascii="Arial" w:hAnsi="Arial" w:cs="Arial"/>
          <w:lang w:val="en-US"/>
        </w:rPr>
        <w:t xml:space="preserve">For </w:t>
      </w:r>
      <w:r w:rsidR="0030120F">
        <w:rPr>
          <w:rFonts w:ascii="Arial" w:hAnsi="Arial" w:cs="Arial"/>
          <w:lang w:val="en-US"/>
        </w:rPr>
        <w:t>Alt. 1</w:t>
      </w:r>
      <w:r w:rsidRPr="00F86912">
        <w:rPr>
          <w:rFonts w:ascii="Arial" w:hAnsi="Arial" w:cs="Arial"/>
          <w:lang w:val="en-US"/>
        </w:rPr>
        <w:t xml:space="preserve">, least RAN2 impacts are foreseen since the UE MAC performs data transmission or reception only in case the full carrier LBT operation has succeeded. In case the transmission is subject to LBT failures, the UE </w:t>
      </w:r>
      <w:r w:rsidR="000E1998">
        <w:rPr>
          <w:rFonts w:ascii="Arial" w:hAnsi="Arial" w:cs="Arial"/>
          <w:lang w:val="en-US"/>
        </w:rPr>
        <w:t xml:space="preserve">may </w:t>
      </w:r>
      <w:r w:rsidR="004F51C2">
        <w:rPr>
          <w:rFonts w:ascii="Arial" w:hAnsi="Arial" w:cs="Arial"/>
          <w:lang w:val="en-US"/>
        </w:rPr>
        <w:t xml:space="preserve">try to </w:t>
      </w:r>
      <w:r w:rsidR="001568FD">
        <w:rPr>
          <w:rFonts w:ascii="Arial" w:hAnsi="Arial" w:cs="Arial"/>
          <w:lang w:val="en-US"/>
        </w:rPr>
        <w:t xml:space="preserve">transmit on the following available grant if it </w:t>
      </w:r>
      <w:r w:rsidR="00B73AD6">
        <w:rPr>
          <w:rFonts w:ascii="Arial" w:hAnsi="Arial" w:cs="Arial"/>
          <w:lang w:val="en-US"/>
        </w:rPr>
        <w:t>is using configured grants</w:t>
      </w:r>
      <w:r w:rsidR="00795CB7">
        <w:rPr>
          <w:rFonts w:ascii="Arial" w:hAnsi="Arial" w:cs="Arial"/>
          <w:lang w:val="en-US"/>
        </w:rPr>
        <w:t xml:space="preserve"> without waiting for HAR timer to expire</w:t>
      </w:r>
      <w:r w:rsidR="004F51C2">
        <w:rPr>
          <w:rFonts w:ascii="Arial" w:hAnsi="Arial" w:cs="Arial"/>
          <w:lang w:val="en-US"/>
        </w:rPr>
        <w:t>, and likewise gNB may try the next slot</w:t>
      </w:r>
      <w:r w:rsidR="00BB65DA">
        <w:rPr>
          <w:rFonts w:ascii="Arial" w:hAnsi="Arial" w:cs="Arial"/>
          <w:lang w:val="en-US"/>
        </w:rPr>
        <w:t>.</w:t>
      </w:r>
      <w:r w:rsidR="00E270DB">
        <w:rPr>
          <w:rFonts w:ascii="Arial" w:hAnsi="Arial" w:cs="Arial"/>
          <w:lang w:val="en-US"/>
        </w:rPr>
        <w:t xml:space="preserve"> </w:t>
      </w:r>
      <w:r w:rsidRPr="00F86912">
        <w:rPr>
          <w:rFonts w:ascii="Arial" w:hAnsi="Arial" w:cs="Arial"/>
          <w:lang w:val="en-US"/>
        </w:rPr>
        <w:t>In this way, the latency caused by the loss of the transmission opportunities can be reduced. Such action doesn’t require spec changes, and wideband operation can be supported by using carrier aggregation.</w:t>
      </w:r>
    </w:p>
    <w:p w14:paraId="49F98589" w14:textId="44478BEB" w:rsidR="00B8749B" w:rsidRPr="007A6FFF" w:rsidRDefault="00B8749B" w:rsidP="007A6FFF">
      <w:pPr>
        <w:rPr>
          <w:rFonts w:ascii="Arial" w:eastAsia="Batang" w:hAnsi="Arial" w:cs="Arial"/>
          <w:lang w:eastAsia="ko-KR"/>
        </w:rPr>
      </w:pPr>
      <w:r w:rsidRPr="007A6FFF">
        <w:rPr>
          <w:rFonts w:ascii="Arial" w:eastAsia="Batang" w:hAnsi="Arial" w:cs="Arial"/>
          <w:lang w:eastAsia="ko-KR"/>
        </w:rPr>
        <w:t xml:space="preserve">For </w:t>
      </w:r>
      <w:r w:rsidR="0030120F">
        <w:rPr>
          <w:rFonts w:ascii="Arial" w:eastAsia="Batang" w:hAnsi="Arial" w:cs="Arial"/>
          <w:lang w:eastAsia="ko-KR"/>
        </w:rPr>
        <w:t>Alt. 2</w:t>
      </w:r>
      <w:r w:rsidRPr="007A6FFF">
        <w:rPr>
          <w:rFonts w:ascii="Arial" w:eastAsia="Batang" w:hAnsi="Arial" w:cs="Arial"/>
          <w:lang w:eastAsia="ko-KR"/>
        </w:rPr>
        <w:t>, there are two scenarios observed for using part of a wide carrier upon LBT outcome per sub-band.</w:t>
      </w:r>
    </w:p>
    <w:p w14:paraId="0484A4FA" w14:textId="07CF83ED" w:rsidR="00B8749B" w:rsidRPr="00660289" w:rsidRDefault="00B8749B" w:rsidP="00B8749B">
      <w:pPr>
        <w:pStyle w:val="BodyText"/>
        <w:rPr>
          <w:rFonts w:eastAsia="Batang"/>
          <w:color w:val="auto"/>
          <w:lang w:eastAsia="ko-KR"/>
        </w:rPr>
      </w:pPr>
      <w:r w:rsidRPr="00660289">
        <w:rPr>
          <w:rFonts w:eastAsia="Batang"/>
          <w:color w:val="auto"/>
          <w:lang w:eastAsia="ko-KR"/>
        </w:rPr>
        <w:t xml:space="preserve">Scenario </w:t>
      </w:r>
      <w:r w:rsidR="00D172A4">
        <w:rPr>
          <w:rFonts w:eastAsia="Batang"/>
          <w:color w:val="auto"/>
          <w:lang w:eastAsia="ko-KR"/>
        </w:rPr>
        <w:t>A</w:t>
      </w:r>
      <w:r w:rsidRPr="00660289">
        <w:rPr>
          <w:rFonts w:eastAsia="Batang"/>
          <w:color w:val="auto"/>
          <w:lang w:eastAsia="ko-KR"/>
        </w:rPr>
        <w:t>: PUSCH/PDSCH across all sub-bands, meaning that the UE receives a single scheduling grant/assignment for data reception or transmission. Therefore, the UE builds/receives a corresponding TB across all sub-bands.</w:t>
      </w:r>
    </w:p>
    <w:p w14:paraId="6FB9B3E1" w14:textId="3F04CE80" w:rsidR="00B8749B" w:rsidRPr="00660289" w:rsidRDefault="00B8749B" w:rsidP="00B8749B">
      <w:pPr>
        <w:pStyle w:val="BodyText"/>
        <w:tabs>
          <w:tab w:val="left" w:pos="1677"/>
        </w:tabs>
        <w:rPr>
          <w:rFonts w:eastAsia="Batang"/>
          <w:color w:val="auto"/>
          <w:lang w:val="en-US" w:eastAsia="ko-KR"/>
        </w:rPr>
      </w:pPr>
      <w:r w:rsidRPr="00660289">
        <w:rPr>
          <w:rFonts w:eastAsia="Batang"/>
          <w:color w:val="auto"/>
          <w:lang w:val="en-US" w:eastAsia="ko-KR"/>
        </w:rPr>
        <w:t xml:space="preserve">Scenario </w:t>
      </w:r>
      <w:r w:rsidR="00D172A4">
        <w:rPr>
          <w:rFonts w:eastAsia="Batang"/>
          <w:color w:val="auto"/>
          <w:lang w:val="en-US" w:eastAsia="ko-KR"/>
        </w:rPr>
        <w:t>B</w:t>
      </w:r>
      <w:r w:rsidRPr="00660289">
        <w:rPr>
          <w:rFonts w:eastAsia="Batang"/>
          <w:color w:val="auto"/>
          <w:lang w:val="en-US" w:eastAsia="ko-KR"/>
        </w:rPr>
        <w:t>: individual PUSCH/PDSCH per sub-band, meaning that the UE receives a scheduling grant/assignment per sub-band, therefore, the UE builds/receives a corresponding TB per sub-band.</w:t>
      </w:r>
    </w:p>
    <w:p w14:paraId="58A32845" w14:textId="6D83DB66" w:rsidR="009E35C0" w:rsidRPr="00F86912" w:rsidRDefault="009E35C0" w:rsidP="009E35C0">
      <w:pPr>
        <w:rPr>
          <w:rFonts w:ascii="Arial" w:hAnsi="Arial" w:cs="Arial"/>
          <w:lang w:val="en-US"/>
        </w:rPr>
      </w:pPr>
      <w:r w:rsidRPr="00F86912">
        <w:rPr>
          <w:rFonts w:ascii="Arial" w:hAnsi="Arial" w:cs="Arial"/>
          <w:lang w:val="en-US"/>
        </w:rPr>
        <w:t xml:space="preserve">For </w:t>
      </w:r>
      <w:r w:rsidR="0030120F">
        <w:rPr>
          <w:rFonts w:ascii="Arial" w:hAnsi="Arial" w:cs="Arial"/>
          <w:lang w:val="en-US"/>
        </w:rPr>
        <w:t>Alt. 2</w:t>
      </w:r>
      <w:r w:rsidRPr="00F86912">
        <w:rPr>
          <w:rFonts w:ascii="Arial" w:hAnsi="Arial" w:cs="Arial"/>
          <w:lang w:val="en-US"/>
        </w:rPr>
        <w:t xml:space="preserve">, in Scenario </w:t>
      </w:r>
      <w:r w:rsidR="00D172A4">
        <w:rPr>
          <w:rFonts w:ascii="Arial" w:hAnsi="Arial" w:cs="Arial"/>
          <w:lang w:val="en-US"/>
        </w:rPr>
        <w:t>A</w:t>
      </w:r>
      <w:r w:rsidRPr="00F86912">
        <w:rPr>
          <w:rFonts w:ascii="Arial" w:hAnsi="Arial" w:cs="Arial"/>
          <w:lang w:val="en-US"/>
        </w:rPr>
        <w:t>, the UE or the gNB must do a puncturing or a rate-matching of the coded bits to fit with the remaining bandwidth. This would not only bring additional processing complexity but also increase the probability of transmission failures and thus retransmissions that</w:t>
      </w:r>
      <w:r w:rsidR="00873D4A">
        <w:rPr>
          <w:rFonts w:ascii="Arial" w:hAnsi="Arial" w:cs="Arial"/>
          <w:lang w:val="en-US"/>
        </w:rPr>
        <w:t xml:space="preserve"> will</w:t>
      </w:r>
      <w:r w:rsidRPr="00F86912">
        <w:rPr>
          <w:rFonts w:ascii="Arial" w:hAnsi="Arial" w:cs="Arial"/>
          <w:lang w:val="en-US"/>
        </w:rPr>
        <w:t xml:space="preserve"> delay the correct reception. This may negatively affect the quality of services.</w:t>
      </w:r>
    </w:p>
    <w:p w14:paraId="741F58F3" w14:textId="4A88B7DF" w:rsidR="007B0521" w:rsidRPr="00F86912" w:rsidRDefault="009E35C0" w:rsidP="00BC616D">
      <w:pPr>
        <w:rPr>
          <w:rFonts w:ascii="Arial" w:hAnsi="Arial" w:cs="Arial"/>
          <w:lang w:val="en-US"/>
        </w:rPr>
      </w:pPr>
      <w:r w:rsidRPr="00F86912">
        <w:rPr>
          <w:rFonts w:ascii="Arial" w:hAnsi="Arial" w:cs="Arial"/>
          <w:lang w:val="en-US"/>
        </w:rPr>
        <w:t xml:space="preserve">For </w:t>
      </w:r>
      <w:r w:rsidR="0030120F">
        <w:rPr>
          <w:rFonts w:ascii="Arial" w:hAnsi="Arial" w:cs="Arial"/>
          <w:lang w:val="en-US"/>
        </w:rPr>
        <w:t>Alt. 2</w:t>
      </w:r>
      <w:r w:rsidRPr="00F86912">
        <w:rPr>
          <w:rFonts w:ascii="Arial" w:hAnsi="Arial" w:cs="Arial"/>
          <w:lang w:val="en-US"/>
        </w:rPr>
        <w:t xml:space="preserve">, in Scenario </w:t>
      </w:r>
      <w:r w:rsidR="00D172A4">
        <w:rPr>
          <w:rFonts w:ascii="Arial" w:hAnsi="Arial" w:cs="Arial"/>
          <w:lang w:val="en-US"/>
        </w:rPr>
        <w:t>B</w:t>
      </w:r>
      <w:r w:rsidRPr="00F86912">
        <w:rPr>
          <w:rFonts w:ascii="Arial" w:hAnsi="Arial" w:cs="Arial"/>
          <w:lang w:val="en-US"/>
        </w:rPr>
        <w:t xml:space="preserve">, the UE </w:t>
      </w:r>
      <w:r w:rsidR="000673A4">
        <w:rPr>
          <w:rFonts w:ascii="Arial" w:hAnsi="Arial" w:cs="Arial"/>
          <w:lang w:val="en-US"/>
        </w:rPr>
        <w:t>will</w:t>
      </w:r>
      <w:r w:rsidR="000673A4" w:rsidRPr="00F86912">
        <w:rPr>
          <w:rFonts w:ascii="Arial" w:hAnsi="Arial" w:cs="Arial"/>
          <w:lang w:val="en-US"/>
        </w:rPr>
        <w:t xml:space="preserve"> </w:t>
      </w:r>
      <w:r w:rsidRPr="00F86912">
        <w:rPr>
          <w:rFonts w:ascii="Arial" w:hAnsi="Arial" w:cs="Arial"/>
          <w:lang w:val="en-US"/>
        </w:rPr>
        <w:t xml:space="preserve">receive scheduling assignment/grant per sub-band, meaning that an additional index of the sub-band needs to be added to the DCI signaling. In addition, each sub-band need to be </w:t>
      </w:r>
      <w:r w:rsidRPr="00F86912">
        <w:rPr>
          <w:rFonts w:ascii="Arial" w:hAnsi="Arial" w:cs="Arial"/>
          <w:lang w:val="en-US"/>
        </w:rPr>
        <w:lastRenderedPageBreak/>
        <w:t xml:space="preserve">visible at upper layers including RRC and MAC. All MAC procedures, such as HARQ, may be performed per sub-band instead of </w:t>
      </w:r>
      <w:r w:rsidR="00521D9F">
        <w:rPr>
          <w:rFonts w:ascii="Arial" w:hAnsi="Arial" w:cs="Arial"/>
          <w:lang w:val="en-US"/>
        </w:rPr>
        <w:t xml:space="preserve">once </w:t>
      </w:r>
      <w:r w:rsidRPr="00F86912">
        <w:rPr>
          <w:rFonts w:ascii="Arial" w:hAnsi="Arial" w:cs="Arial"/>
          <w:lang w:val="en-US"/>
        </w:rPr>
        <w:t xml:space="preserve">per </w:t>
      </w:r>
      <w:r w:rsidR="009F0A1E">
        <w:rPr>
          <w:rFonts w:ascii="Arial" w:hAnsi="Arial" w:cs="Arial"/>
          <w:lang w:val="en-US"/>
        </w:rPr>
        <w:t>transmission</w:t>
      </w:r>
      <w:r w:rsidRPr="00F86912">
        <w:rPr>
          <w:rFonts w:ascii="Arial" w:hAnsi="Arial" w:cs="Arial"/>
          <w:lang w:val="en-US"/>
        </w:rPr>
        <w:t xml:space="preserve">. </w:t>
      </w:r>
    </w:p>
    <w:p w14:paraId="4A3FD47A" w14:textId="45C69EA3" w:rsidR="00706804" w:rsidRDefault="00074E75" w:rsidP="009E35C0">
      <w:pPr>
        <w:rPr>
          <w:rFonts w:ascii="Arial" w:hAnsi="Arial" w:cs="Arial"/>
          <w:lang w:val="en-US"/>
        </w:rPr>
      </w:pPr>
      <w:r>
        <w:rPr>
          <w:rFonts w:ascii="Arial" w:hAnsi="Arial" w:cs="Arial"/>
          <w:lang w:val="en-US"/>
        </w:rPr>
        <w:t>Alt. 2</w:t>
      </w:r>
      <w:r w:rsidRPr="00F86912">
        <w:rPr>
          <w:rFonts w:ascii="Arial" w:hAnsi="Arial" w:cs="Arial"/>
          <w:lang w:val="en-US"/>
        </w:rPr>
        <w:t xml:space="preserve"> </w:t>
      </w:r>
      <w:r w:rsidR="00BD14E9">
        <w:rPr>
          <w:rFonts w:ascii="Arial" w:hAnsi="Arial" w:cs="Arial"/>
          <w:lang w:val="en-US"/>
        </w:rPr>
        <w:t xml:space="preserve">is an optimization </w:t>
      </w:r>
      <w:r w:rsidR="00AB256A">
        <w:rPr>
          <w:rFonts w:ascii="Arial" w:hAnsi="Arial" w:cs="Arial"/>
          <w:lang w:val="en-US"/>
        </w:rPr>
        <w:t xml:space="preserve">that </w:t>
      </w:r>
      <w:r w:rsidR="009E35C0" w:rsidRPr="00F86912">
        <w:rPr>
          <w:rFonts w:ascii="Arial" w:hAnsi="Arial" w:cs="Arial"/>
          <w:lang w:val="en-US"/>
        </w:rPr>
        <w:t xml:space="preserve">will inevitably add substantial efforts for RAN2, to standardize functionalities that are </w:t>
      </w:r>
      <w:proofErr w:type="gramStart"/>
      <w:r w:rsidR="009E35C0" w:rsidRPr="00F86912">
        <w:rPr>
          <w:rFonts w:ascii="Arial" w:hAnsi="Arial" w:cs="Arial"/>
          <w:lang w:val="en-US"/>
        </w:rPr>
        <w:t>similar to</w:t>
      </w:r>
      <w:proofErr w:type="gramEnd"/>
      <w:r w:rsidR="009E35C0" w:rsidRPr="00F86912">
        <w:rPr>
          <w:rFonts w:ascii="Arial" w:hAnsi="Arial" w:cs="Arial"/>
          <w:lang w:val="en-US"/>
        </w:rPr>
        <w:t xml:space="preserve"> CA and BWP. This will make it challenging for the NR-U WI to complete on time. </w:t>
      </w:r>
    </w:p>
    <w:p w14:paraId="2385A7BC" w14:textId="77777777" w:rsidR="00350900" w:rsidRDefault="00350900" w:rsidP="00350900">
      <w:pPr>
        <w:rPr>
          <w:rFonts w:ascii="Arial" w:hAnsi="Arial" w:cs="Arial"/>
          <w:lang w:val="en-US"/>
        </w:rPr>
      </w:pPr>
    </w:p>
    <w:p w14:paraId="32EDB312" w14:textId="0F197709" w:rsidR="00725E2B" w:rsidRDefault="00350900" w:rsidP="00350900">
      <w:pPr>
        <w:rPr>
          <w:rFonts w:ascii="Arial" w:hAnsi="Arial" w:cs="Arial"/>
          <w:lang w:val="en-US"/>
        </w:rPr>
      </w:pPr>
      <w:r>
        <w:rPr>
          <w:rFonts w:ascii="Arial" w:hAnsi="Arial" w:cs="Arial"/>
          <w:lang w:val="en-US"/>
        </w:rPr>
        <w:t xml:space="preserve">RAN2 </w:t>
      </w:r>
      <w:r w:rsidR="00F17CD0">
        <w:rPr>
          <w:rFonts w:ascii="Arial" w:hAnsi="Arial" w:cs="Arial"/>
          <w:lang w:val="en-US"/>
        </w:rPr>
        <w:t xml:space="preserve">also </w:t>
      </w:r>
      <w:r>
        <w:rPr>
          <w:rFonts w:ascii="Arial" w:hAnsi="Arial" w:cs="Arial"/>
          <w:lang w:val="en-US"/>
        </w:rPr>
        <w:t>recommend to not support sub-band specific PRACH configuration</w:t>
      </w:r>
      <w:r w:rsidR="00F17CD0">
        <w:rPr>
          <w:rFonts w:ascii="Arial" w:hAnsi="Arial" w:cs="Arial"/>
          <w:lang w:val="en-US"/>
        </w:rPr>
        <w:t xml:space="preserve">, as this </w:t>
      </w:r>
      <w:r w:rsidR="00DB5828">
        <w:rPr>
          <w:rFonts w:ascii="Arial" w:hAnsi="Arial" w:cs="Arial"/>
          <w:lang w:val="en-US"/>
        </w:rPr>
        <w:t>will have similar effect as Alt. 2</w:t>
      </w:r>
      <w:r>
        <w:rPr>
          <w:rFonts w:ascii="Arial" w:hAnsi="Arial" w:cs="Arial"/>
          <w:lang w:val="en-US"/>
        </w:rPr>
        <w:t>.</w:t>
      </w:r>
    </w:p>
    <w:p w14:paraId="381441B5" w14:textId="77777777" w:rsidR="00350900" w:rsidRPr="00F86912" w:rsidRDefault="00350900" w:rsidP="00350900">
      <w:pPr>
        <w:rPr>
          <w:rFonts w:ascii="Arial" w:hAnsi="Arial" w:cs="Arial"/>
          <w:lang w:val="en-US"/>
        </w:rPr>
      </w:pPr>
    </w:p>
    <w:p w14:paraId="32CDA251" w14:textId="271338AE" w:rsidR="001F29DE" w:rsidRDefault="0021453C" w:rsidP="009E35C0">
      <w:pPr>
        <w:spacing w:after="120"/>
        <w:jc w:val="both"/>
        <w:rPr>
          <w:rFonts w:ascii="Arial" w:hAnsi="Arial" w:cs="Arial"/>
          <w:lang w:val="en-US"/>
        </w:rPr>
      </w:pPr>
      <w:r>
        <w:rPr>
          <w:rFonts w:ascii="Arial" w:hAnsi="Arial" w:cs="Arial"/>
          <w:lang w:val="en-US"/>
        </w:rPr>
        <w:t xml:space="preserve">Therefore, </w:t>
      </w:r>
      <w:r w:rsidR="00116DC0" w:rsidRPr="00116DC0">
        <w:rPr>
          <w:rFonts w:ascii="Arial" w:hAnsi="Arial" w:cs="Arial"/>
          <w:lang w:val="en-US"/>
        </w:rPr>
        <w:t xml:space="preserve">RAN2 </w:t>
      </w:r>
      <w:r w:rsidR="00117CB4">
        <w:rPr>
          <w:rFonts w:ascii="Arial" w:hAnsi="Arial" w:cs="Arial"/>
          <w:lang w:val="en-US"/>
        </w:rPr>
        <w:t>inform</w:t>
      </w:r>
      <w:r w:rsidR="00117CB4" w:rsidRPr="00116DC0">
        <w:rPr>
          <w:rFonts w:ascii="Arial" w:hAnsi="Arial" w:cs="Arial"/>
          <w:lang w:val="en-US"/>
        </w:rPr>
        <w:t xml:space="preserve"> </w:t>
      </w:r>
      <w:r w:rsidR="00116DC0" w:rsidRPr="00116DC0">
        <w:rPr>
          <w:rFonts w:ascii="Arial" w:hAnsi="Arial" w:cs="Arial"/>
          <w:lang w:val="en-US"/>
        </w:rPr>
        <w:t xml:space="preserve">RAN1 of the foreseen RAN2 impacts and </w:t>
      </w:r>
      <w:r w:rsidR="00B440DC">
        <w:rPr>
          <w:rFonts w:ascii="Arial" w:hAnsi="Arial" w:cs="Arial"/>
          <w:lang w:val="en-US"/>
        </w:rPr>
        <w:t xml:space="preserve">recommend </w:t>
      </w:r>
      <w:r w:rsidR="00116DC0" w:rsidRPr="00116DC0">
        <w:rPr>
          <w:rFonts w:ascii="Arial" w:hAnsi="Arial" w:cs="Arial"/>
          <w:lang w:val="en-US"/>
        </w:rPr>
        <w:t xml:space="preserve">RAN1 to disregard </w:t>
      </w:r>
      <w:r w:rsidR="0030120F">
        <w:rPr>
          <w:rFonts w:ascii="Arial" w:hAnsi="Arial" w:cs="Arial"/>
          <w:lang w:val="en-US"/>
        </w:rPr>
        <w:t>Alt. 2</w:t>
      </w:r>
      <w:r w:rsidR="00116DC0" w:rsidRPr="00116DC0">
        <w:rPr>
          <w:rFonts w:ascii="Arial" w:hAnsi="Arial" w:cs="Arial"/>
          <w:lang w:val="en-US"/>
        </w:rPr>
        <w:t xml:space="preserve"> </w:t>
      </w:r>
      <w:r w:rsidR="00703CF5">
        <w:rPr>
          <w:rFonts w:ascii="Arial" w:hAnsi="Arial" w:cs="Arial"/>
          <w:lang w:val="en-US"/>
        </w:rPr>
        <w:t xml:space="preserve">and sub-band specific PRACH </w:t>
      </w:r>
      <w:r w:rsidR="00116DC0" w:rsidRPr="00116DC0">
        <w:rPr>
          <w:rFonts w:ascii="Arial" w:hAnsi="Arial" w:cs="Arial"/>
          <w:lang w:val="en-US"/>
        </w:rPr>
        <w:t>for wideband operation.</w:t>
      </w:r>
    </w:p>
    <w:p w14:paraId="2772256F" w14:textId="77777777" w:rsidR="00B4707C" w:rsidRPr="00116DC0" w:rsidRDefault="00B4707C" w:rsidP="009E35C0">
      <w:pPr>
        <w:spacing w:after="120"/>
        <w:jc w:val="both"/>
        <w:rPr>
          <w:rFonts w:ascii="Arial" w:hAnsi="Arial" w:cs="Arial"/>
          <w:b/>
        </w:rPr>
      </w:pPr>
    </w:p>
    <w:p w14:paraId="25682587" w14:textId="520E7963" w:rsidR="00463675" w:rsidRDefault="00463675">
      <w:pPr>
        <w:spacing w:after="120"/>
        <w:rPr>
          <w:rFonts w:ascii="Arial" w:hAnsi="Arial" w:cs="Arial"/>
          <w:b/>
        </w:rPr>
      </w:pPr>
      <w:r>
        <w:rPr>
          <w:rFonts w:ascii="Arial" w:hAnsi="Arial" w:cs="Arial"/>
          <w:b/>
        </w:rPr>
        <w:t>2. Actions: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469922BC" w14:textId="77777777" w:rsidR="00B445E8" w:rsidRDefault="00967283" w:rsidP="00932CD4">
      <w:pPr>
        <w:spacing w:after="120"/>
        <w:ind w:left="993" w:hanging="993"/>
        <w:rPr>
          <w:rFonts w:ascii="Arial" w:hAnsi="Arial" w:cs="Arial"/>
          <w:b/>
        </w:rPr>
      </w:pPr>
      <w:r>
        <w:rPr>
          <w:rFonts w:ascii="Arial" w:hAnsi="Arial" w:cs="Arial"/>
          <w:b/>
        </w:rPr>
        <w:t xml:space="preserve">ACTION: </w:t>
      </w:r>
      <w:r>
        <w:rPr>
          <w:rFonts w:ascii="Arial" w:hAnsi="Arial" w:cs="Arial"/>
          <w:b/>
        </w:rPr>
        <w:tab/>
      </w:r>
    </w:p>
    <w:p w14:paraId="72AAA25B" w14:textId="1E413830" w:rsidR="00646556" w:rsidRDefault="00646556" w:rsidP="00932CD4">
      <w:pPr>
        <w:spacing w:after="120"/>
        <w:ind w:left="993" w:hanging="993"/>
        <w:rPr>
          <w:rFonts w:ascii="Arial" w:hAnsi="Arial" w:cs="Arial"/>
        </w:rPr>
      </w:pPr>
      <w:r>
        <w:rPr>
          <w:rFonts w:ascii="Arial" w:hAnsi="Arial" w:cs="Arial"/>
          <w:b/>
        </w:rPr>
        <w:t xml:space="preserve">1) </w:t>
      </w:r>
      <w:r w:rsidR="00967283">
        <w:rPr>
          <w:rFonts w:ascii="Arial" w:hAnsi="Arial" w:cs="Arial"/>
        </w:rPr>
        <w:t xml:space="preserve">RAN2 respectfully asks </w:t>
      </w:r>
      <w:r w:rsidR="00E41618">
        <w:rPr>
          <w:rFonts w:ascii="Arial" w:hAnsi="Arial" w:cs="Arial"/>
        </w:rPr>
        <w:t xml:space="preserve">RAN1 </w:t>
      </w:r>
      <w:r w:rsidR="00967283">
        <w:rPr>
          <w:rFonts w:ascii="Arial" w:hAnsi="Arial" w:cs="Arial"/>
        </w:rPr>
        <w:t xml:space="preserve">to take the above </w:t>
      </w:r>
      <w:r w:rsidR="004A4193">
        <w:rPr>
          <w:rFonts w:ascii="Arial" w:hAnsi="Arial" w:cs="Arial"/>
        </w:rPr>
        <w:t xml:space="preserve">foreseen RAN2 impacts for wideband operation </w:t>
      </w:r>
      <w:r w:rsidR="00967283">
        <w:rPr>
          <w:rFonts w:ascii="Arial" w:hAnsi="Arial" w:cs="Arial"/>
        </w:rPr>
        <w:t>into account</w:t>
      </w:r>
      <w:r w:rsidR="00C65833">
        <w:rPr>
          <w:rFonts w:ascii="Arial" w:hAnsi="Arial" w:cs="Arial"/>
        </w:rPr>
        <w:t>.</w:t>
      </w:r>
      <w:r w:rsidR="00F34F6A">
        <w:rPr>
          <w:rFonts w:ascii="Arial" w:hAnsi="Arial" w:cs="Arial"/>
        </w:rPr>
        <w:t xml:space="preserve"> </w:t>
      </w:r>
    </w:p>
    <w:p w14:paraId="500BDB42" w14:textId="5FB3B097" w:rsidR="002F13C8" w:rsidRPr="002F13C8" w:rsidRDefault="00646556" w:rsidP="00B445E8">
      <w:pPr>
        <w:spacing w:after="120"/>
        <w:rPr>
          <w:rFonts w:ascii="Arial" w:hAnsi="Arial" w:cs="Arial"/>
        </w:rPr>
      </w:pPr>
      <w:r>
        <w:rPr>
          <w:rFonts w:ascii="Arial" w:hAnsi="Arial" w:cs="Arial"/>
        </w:rPr>
        <w:t xml:space="preserve">2) </w:t>
      </w:r>
      <w:r w:rsidR="00F34F6A">
        <w:rPr>
          <w:rFonts w:ascii="Arial" w:hAnsi="Arial" w:cs="Arial"/>
        </w:rPr>
        <w:t xml:space="preserve">RAN2 further recommends RAN1 to disregard </w:t>
      </w:r>
      <w:r w:rsidR="0030120F">
        <w:rPr>
          <w:rFonts w:ascii="Arial" w:hAnsi="Arial" w:cs="Arial"/>
        </w:rPr>
        <w:t>Alt. 2</w:t>
      </w:r>
      <w:r w:rsidR="00DE7A49">
        <w:rPr>
          <w:rFonts w:ascii="Arial" w:hAnsi="Arial" w:cs="Arial"/>
        </w:rPr>
        <w:t xml:space="preserve"> and sub-band specific PRACH</w:t>
      </w:r>
      <w:r w:rsidR="00F34F6A">
        <w:rPr>
          <w:rFonts w:ascii="Arial" w:hAnsi="Arial" w:cs="Arial"/>
        </w:rPr>
        <w:t xml:space="preserve"> for wideband operation.</w:t>
      </w:r>
    </w:p>
    <w:p w14:paraId="43DF1B62" w14:textId="77777777" w:rsidR="00842477" w:rsidRPr="00B635B2" w:rsidRDefault="00842477" w:rsidP="00B635B2">
      <w:pPr>
        <w:pStyle w:val="Header"/>
        <w:spacing w:after="120"/>
        <w:jc w:val="both"/>
        <w:rPr>
          <w:rFonts w:ascii="Arial" w:hAnsi="Arial" w:cs="Arial"/>
          <w:u w:val="single"/>
          <w:lang w:val="en-US"/>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4B8F06CA" w:rsidR="004D1605" w:rsidRDefault="005D1ABC" w:rsidP="004D1605">
      <w:pPr>
        <w:tabs>
          <w:tab w:val="left" w:pos="3119"/>
        </w:tabs>
        <w:spacing w:after="120"/>
        <w:ind w:left="2268" w:hanging="2268"/>
        <w:rPr>
          <w:rFonts w:ascii="Arial" w:hAnsi="Arial" w:cs="Arial"/>
          <w:bCs/>
        </w:rPr>
      </w:pPr>
      <w:r w:rsidRPr="002F13C8">
        <w:rPr>
          <w:rFonts w:ascii="Arial" w:hAnsi="Arial" w:cs="Arial"/>
          <w:bCs/>
          <w:lang w:val="en-US"/>
        </w:rPr>
        <w:t>3GPPRAN2#10</w:t>
      </w:r>
      <w:r>
        <w:rPr>
          <w:rFonts w:ascii="Arial" w:hAnsi="Arial" w:cs="Arial"/>
          <w:bCs/>
          <w:lang w:val="en-US"/>
        </w:rPr>
        <w:t>7</w:t>
      </w:r>
      <w:r w:rsidRPr="002F13C8">
        <w:rPr>
          <w:rFonts w:ascii="Arial" w:hAnsi="Arial" w:cs="Arial"/>
          <w:bCs/>
          <w:lang w:val="en-US"/>
        </w:rPr>
        <w:tab/>
      </w:r>
      <w:r w:rsidRPr="002F13C8">
        <w:rPr>
          <w:rFonts w:ascii="Arial" w:hAnsi="Arial" w:cs="Arial"/>
          <w:bCs/>
          <w:lang w:val="en-US"/>
        </w:rPr>
        <w:tab/>
      </w:r>
      <w:r>
        <w:rPr>
          <w:rFonts w:ascii="Arial" w:hAnsi="Arial" w:cs="Arial"/>
          <w:color w:val="000000"/>
        </w:rPr>
        <w:t>26</w:t>
      </w:r>
      <w:r w:rsidRPr="00EB1BE6">
        <w:rPr>
          <w:rFonts w:ascii="Arial" w:hAnsi="Arial" w:cs="Arial"/>
          <w:color w:val="000000"/>
        </w:rPr>
        <w:t xml:space="preserve"> - </w:t>
      </w:r>
      <w:r>
        <w:rPr>
          <w:rFonts w:ascii="Arial" w:hAnsi="Arial" w:cs="Arial"/>
          <w:color w:val="000000"/>
        </w:rPr>
        <w:t>30</w:t>
      </w:r>
      <w:r w:rsidRPr="00EB1BE6">
        <w:rPr>
          <w:rFonts w:ascii="Arial" w:hAnsi="Arial" w:cs="Arial"/>
          <w:color w:val="000000"/>
        </w:rPr>
        <w:t xml:space="preserve"> </w:t>
      </w:r>
      <w:r>
        <w:rPr>
          <w:rFonts w:ascii="Arial" w:hAnsi="Arial" w:cs="Arial"/>
          <w:color w:val="000000"/>
        </w:rPr>
        <w:t>Aug</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Prague</w:t>
      </w:r>
      <w:r w:rsidRPr="0015627F">
        <w:rPr>
          <w:rFonts w:ascii="Arial" w:hAnsi="Arial" w:cs="Arial"/>
          <w:bCs/>
        </w:rPr>
        <w:t>,</w:t>
      </w:r>
      <w:r>
        <w:rPr>
          <w:rFonts w:ascii="Arial" w:hAnsi="Arial" w:cs="Arial"/>
          <w:bCs/>
        </w:rPr>
        <w:t xml:space="preserve"> Czech Republic</w:t>
      </w:r>
    </w:p>
    <w:p w14:paraId="49044488" w14:textId="12A7B26F" w:rsidR="00E5698E" w:rsidRPr="002F13C8" w:rsidRDefault="00E5698E" w:rsidP="004D1605">
      <w:pPr>
        <w:tabs>
          <w:tab w:val="left" w:pos="3119"/>
        </w:tabs>
        <w:spacing w:after="120"/>
        <w:ind w:left="2268" w:hanging="2268"/>
        <w:rPr>
          <w:rFonts w:ascii="Arial" w:hAnsi="Arial" w:cs="Arial"/>
          <w:bCs/>
          <w:lang w:val="en-US"/>
        </w:rPr>
      </w:pPr>
      <w:r w:rsidRPr="002F13C8">
        <w:rPr>
          <w:rFonts w:ascii="Arial" w:hAnsi="Arial" w:cs="Arial"/>
          <w:bCs/>
          <w:lang w:val="en-US"/>
        </w:rPr>
        <w:t>3GPPRAN2#10</w:t>
      </w:r>
      <w:r>
        <w:rPr>
          <w:rFonts w:ascii="Arial" w:hAnsi="Arial" w:cs="Arial"/>
          <w:bCs/>
          <w:lang w:val="en-US"/>
        </w:rPr>
        <w:t>7bis</w:t>
      </w:r>
      <w:r w:rsidRPr="002F13C8">
        <w:rPr>
          <w:rFonts w:ascii="Arial" w:hAnsi="Arial" w:cs="Arial"/>
          <w:bCs/>
          <w:lang w:val="en-US"/>
        </w:rPr>
        <w:tab/>
      </w:r>
      <w:r w:rsidRPr="002F13C8">
        <w:rPr>
          <w:rFonts w:ascii="Arial" w:hAnsi="Arial" w:cs="Arial"/>
          <w:bCs/>
          <w:lang w:val="en-US"/>
        </w:rPr>
        <w:tab/>
      </w:r>
      <w:r>
        <w:rPr>
          <w:rFonts w:ascii="Arial" w:hAnsi="Arial" w:cs="Arial"/>
          <w:bCs/>
          <w:lang w:val="en-US"/>
        </w:rPr>
        <w:t>14</w:t>
      </w:r>
      <w:r w:rsidRPr="00EB1BE6">
        <w:rPr>
          <w:rFonts w:ascii="Arial" w:hAnsi="Arial" w:cs="Arial"/>
          <w:color w:val="000000"/>
        </w:rPr>
        <w:t xml:space="preserve"> - </w:t>
      </w:r>
      <w:r>
        <w:rPr>
          <w:rFonts w:ascii="Arial" w:hAnsi="Arial" w:cs="Arial"/>
          <w:color w:val="000000"/>
        </w:rPr>
        <w:t>18</w:t>
      </w:r>
      <w:r w:rsidRPr="00EB1BE6">
        <w:rPr>
          <w:rFonts w:ascii="Arial" w:hAnsi="Arial" w:cs="Arial"/>
          <w:color w:val="000000"/>
        </w:rPr>
        <w:t xml:space="preserve"> </w:t>
      </w:r>
      <w:r>
        <w:rPr>
          <w:rFonts w:ascii="Arial" w:hAnsi="Arial" w:cs="Arial"/>
          <w:color w:val="000000"/>
        </w:rPr>
        <w:t>Oct</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China</w:t>
      </w:r>
    </w:p>
    <w:sectPr w:rsidR="00E5698E"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9A247" w14:textId="77777777" w:rsidR="003472EF" w:rsidRDefault="003472EF">
      <w:r>
        <w:separator/>
      </w:r>
    </w:p>
  </w:endnote>
  <w:endnote w:type="continuationSeparator" w:id="0">
    <w:p w14:paraId="0FA915ED" w14:textId="77777777" w:rsidR="003472EF" w:rsidRDefault="003472EF">
      <w:r>
        <w:continuationSeparator/>
      </w:r>
    </w:p>
  </w:endnote>
  <w:endnote w:type="continuationNotice" w:id="1">
    <w:p w14:paraId="724F2BD3" w14:textId="77777777" w:rsidR="003472EF" w:rsidRDefault="00347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FFC96" w14:textId="77777777" w:rsidR="003472EF" w:rsidRDefault="003472EF">
      <w:r>
        <w:separator/>
      </w:r>
    </w:p>
  </w:footnote>
  <w:footnote w:type="continuationSeparator" w:id="0">
    <w:p w14:paraId="0B6D5B4E" w14:textId="77777777" w:rsidR="003472EF" w:rsidRDefault="003472EF">
      <w:r>
        <w:continuationSeparator/>
      </w:r>
    </w:p>
  </w:footnote>
  <w:footnote w:type="continuationNotice" w:id="1">
    <w:p w14:paraId="2A5DBB6B" w14:textId="77777777" w:rsidR="003472EF" w:rsidRDefault="003472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2"/>
  </w:num>
  <w:num w:numId="4">
    <w:abstractNumId w:val="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27"/>
  </w:num>
  <w:num w:numId="9">
    <w:abstractNumId w:val="16"/>
  </w:num>
  <w:num w:numId="10">
    <w:abstractNumId w:val="14"/>
  </w:num>
  <w:num w:numId="11">
    <w:abstractNumId w:val="10"/>
  </w:num>
  <w:num w:numId="12">
    <w:abstractNumId w:val="19"/>
  </w:num>
  <w:num w:numId="13">
    <w:abstractNumId w:val="21"/>
  </w:num>
  <w:num w:numId="14">
    <w:abstractNumId w:val="13"/>
  </w:num>
  <w:num w:numId="15">
    <w:abstractNumId w:val="5"/>
  </w:num>
  <w:num w:numId="16">
    <w:abstractNumId w:val="11"/>
  </w:num>
  <w:num w:numId="17">
    <w:abstractNumId w:val="1"/>
  </w:num>
  <w:num w:numId="18">
    <w:abstractNumId w:val="22"/>
  </w:num>
  <w:num w:numId="19">
    <w:abstractNumId w:val="4"/>
  </w:num>
  <w:num w:numId="20">
    <w:abstractNumId w:val="2"/>
  </w:num>
  <w:num w:numId="21">
    <w:abstractNumId w:val="25"/>
  </w:num>
  <w:num w:numId="22">
    <w:abstractNumId w:val="17"/>
  </w:num>
  <w:num w:numId="23">
    <w:abstractNumId w:val="7"/>
  </w:num>
  <w:num w:numId="24">
    <w:abstractNumId w:val="9"/>
  </w:num>
  <w:num w:numId="25">
    <w:abstractNumId w:val="24"/>
  </w:num>
  <w:num w:numId="26">
    <w:abstractNumId w:val="18"/>
  </w:num>
  <w:num w:numId="27">
    <w:abstractNumId w:val="15"/>
  </w:num>
  <w:num w:numId="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164"/>
    <w:rsid w:val="000200E3"/>
    <w:rsid w:val="00021721"/>
    <w:rsid w:val="0003565A"/>
    <w:rsid w:val="0003647B"/>
    <w:rsid w:val="0003679E"/>
    <w:rsid w:val="0003719B"/>
    <w:rsid w:val="000407A0"/>
    <w:rsid w:val="00043DBA"/>
    <w:rsid w:val="00045511"/>
    <w:rsid w:val="000673A4"/>
    <w:rsid w:val="00074E75"/>
    <w:rsid w:val="000845FC"/>
    <w:rsid w:val="000A0A33"/>
    <w:rsid w:val="000A3073"/>
    <w:rsid w:val="000A351D"/>
    <w:rsid w:val="000A66EB"/>
    <w:rsid w:val="000B020F"/>
    <w:rsid w:val="000B699C"/>
    <w:rsid w:val="000B6D86"/>
    <w:rsid w:val="000B6E6B"/>
    <w:rsid w:val="000C38CF"/>
    <w:rsid w:val="000D113A"/>
    <w:rsid w:val="000E1998"/>
    <w:rsid w:val="000E295F"/>
    <w:rsid w:val="000F0AAF"/>
    <w:rsid w:val="000F12FD"/>
    <w:rsid w:val="000F2D00"/>
    <w:rsid w:val="000F3A38"/>
    <w:rsid w:val="000F5144"/>
    <w:rsid w:val="00102C63"/>
    <w:rsid w:val="001063EA"/>
    <w:rsid w:val="00106B96"/>
    <w:rsid w:val="00116DC0"/>
    <w:rsid w:val="00117CB4"/>
    <w:rsid w:val="0012138D"/>
    <w:rsid w:val="001568FD"/>
    <w:rsid w:val="001576BB"/>
    <w:rsid w:val="00161F4B"/>
    <w:rsid w:val="00177DA3"/>
    <w:rsid w:val="00187D63"/>
    <w:rsid w:val="0019310D"/>
    <w:rsid w:val="001A3CCC"/>
    <w:rsid w:val="001B008D"/>
    <w:rsid w:val="001D2108"/>
    <w:rsid w:val="001D24B8"/>
    <w:rsid w:val="001E6D27"/>
    <w:rsid w:val="001F29DE"/>
    <w:rsid w:val="001F51C0"/>
    <w:rsid w:val="001F57C9"/>
    <w:rsid w:val="00200ACF"/>
    <w:rsid w:val="00202025"/>
    <w:rsid w:val="0021453C"/>
    <w:rsid w:val="00220708"/>
    <w:rsid w:val="00222A4F"/>
    <w:rsid w:val="0022672E"/>
    <w:rsid w:val="0024067D"/>
    <w:rsid w:val="00247B2E"/>
    <w:rsid w:val="00254238"/>
    <w:rsid w:val="00261C7D"/>
    <w:rsid w:val="002633C1"/>
    <w:rsid w:val="00265DF1"/>
    <w:rsid w:val="00270DF0"/>
    <w:rsid w:val="0027614B"/>
    <w:rsid w:val="0027716B"/>
    <w:rsid w:val="00277406"/>
    <w:rsid w:val="002817C3"/>
    <w:rsid w:val="00282231"/>
    <w:rsid w:val="002823BF"/>
    <w:rsid w:val="00282DA9"/>
    <w:rsid w:val="00283A52"/>
    <w:rsid w:val="0028752E"/>
    <w:rsid w:val="002A0310"/>
    <w:rsid w:val="002A42C4"/>
    <w:rsid w:val="002A4A80"/>
    <w:rsid w:val="002A542F"/>
    <w:rsid w:val="002A6E4C"/>
    <w:rsid w:val="002B327C"/>
    <w:rsid w:val="002C1C42"/>
    <w:rsid w:val="002C3CFF"/>
    <w:rsid w:val="002C4D3A"/>
    <w:rsid w:val="002D095E"/>
    <w:rsid w:val="002F0196"/>
    <w:rsid w:val="002F072A"/>
    <w:rsid w:val="002F1396"/>
    <w:rsid w:val="002F13C8"/>
    <w:rsid w:val="002F5B6F"/>
    <w:rsid w:val="0030120F"/>
    <w:rsid w:val="0030138D"/>
    <w:rsid w:val="0030356A"/>
    <w:rsid w:val="00305884"/>
    <w:rsid w:val="003100EB"/>
    <w:rsid w:val="003221D8"/>
    <w:rsid w:val="00324418"/>
    <w:rsid w:val="003277A4"/>
    <w:rsid w:val="003341F9"/>
    <w:rsid w:val="00335FAB"/>
    <w:rsid w:val="0034206F"/>
    <w:rsid w:val="003472EF"/>
    <w:rsid w:val="00350900"/>
    <w:rsid w:val="00350C52"/>
    <w:rsid w:val="00352AB7"/>
    <w:rsid w:val="00354D4D"/>
    <w:rsid w:val="003632EE"/>
    <w:rsid w:val="00365520"/>
    <w:rsid w:val="00370800"/>
    <w:rsid w:val="003807F6"/>
    <w:rsid w:val="0038448F"/>
    <w:rsid w:val="00385529"/>
    <w:rsid w:val="00390009"/>
    <w:rsid w:val="00390712"/>
    <w:rsid w:val="0039351D"/>
    <w:rsid w:val="00393B8B"/>
    <w:rsid w:val="003945F8"/>
    <w:rsid w:val="003946BE"/>
    <w:rsid w:val="00397D17"/>
    <w:rsid w:val="003A23EF"/>
    <w:rsid w:val="003A69DF"/>
    <w:rsid w:val="003A6DA1"/>
    <w:rsid w:val="003B117D"/>
    <w:rsid w:val="003B57B9"/>
    <w:rsid w:val="003C3065"/>
    <w:rsid w:val="003C44A3"/>
    <w:rsid w:val="003D0F74"/>
    <w:rsid w:val="003D10E8"/>
    <w:rsid w:val="003E0EE0"/>
    <w:rsid w:val="003E497E"/>
    <w:rsid w:val="003E6DB5"/>
    <w:rsid w:val="003F41FD"/>
    <w:rsid w:val="003F5408"/>
    <w:rsid w:val="0040054E"/>
    <w:rsid w:val="004120BA"/>
    <w:rsid w:val="00413435"/>
    <w:rsid w:val="004147C2"/>
    <w:rsid w:val="00416449"/>
    <w:rsid w:val="00417F6D"/>
    <w:rsid w:val="00420C5B"/>
    <w:rsid w:val="00421466"/>
    <w:rsid w:val="0042730C"/>
    <w:rsid w:val="00427765"/>
    <w:rsid w:val="004307A0"/>
    <w:rsid w:val="00433885"/>
    <w:rsid w:val="00437F70"/>
    <w:rsid w:val="00452B0D"/>
    <w:rsid w:val="00454370"/>
    <w:rsid w:val="00460F07"/>
    <w:rsid w:val="00462D4A"/>
    <w:rsid w:val="00463675"/>
    <w:rsid w:val="0046375A"/>
    <w:rsid w:val="00465024"/>
    <w:rsid w:val="00477C5F"/>
    <w:rsid w:val="00495335"/>
    <w:rsid w:val="00496D50"/>
    <w:rsid w:val="004A2AF9"/>
    <w:rsid w:val="004A4193"/>
    <w:rsid w:val="004B20F8"/>
    <w:rsid w:val="004C22EB"/>
    <w:rsid w:val="004C4BDA"/>
    <w:rsid w:val="004C6071"/>
    <w:rsid w:val="004D1605"/>
    <w:rsid w:val="004D20C9"/>
    <w:rsid w:val="004D228F"/>
    <w:rsid w:val="004D5C8E"/>
    <w:rsid w:val="004E2356"/>
    <w:rsid w:val="004E4B7F"/>
    <w:rsid w:val="004F3038"/>
    <w:rsid w:val="004F3AA9"/>
    <w:rsid w:val="004F51C2"/>
    <w:rsid w:val="0050174F"/>
    <w:rsid w:val="00501F64"/>
    <w:rsid w:val="00505F59"/>
    <w:rsid w:val="00516255"/>
    <w:rsid w:val="00521D9F"/>
    <w:rsid w:val="00531A38"/>
    <w:rsid w:val="00536B53"/>
    <w:rsid w:val="005429AC"/>
    <w:rsid w:val="00557D6F"/>
    <w:rsid w:val="005749E9"/>
    <w:rsid w:val="00580EEE"/>
    <w:rsid w:val="00591547"/>
    <w:rsid w:val="005921A6"/>
    <w:rsid w:val="00594DA5"/>
    <w:rsid w:val="005A2C5B"/>
    <w:rsid w:val="005B2E03"/>
    <w:rsid w:val="005B659E"/>
    <w:rsid w:val="005C373E"/>
    <w:rsid w:val="005C7689"/>
    <w:rsid w:val="005D1733"/>
    <w:rsid w:val="005D1ABC"/>
    <w:rsid w:val="005D558D"/>
    <w:rsid w:val="005D5906"/>
    <w:rsid w:val="005E5DB4"/>
    <w:rsid w:val="005E6338"/>
    <w:rsid w:val="005F1C77"/>
    <w:rsid w:val="005F7506"/>
    <w:rsid w:val="005F7637"/>
    <w:rsid w:val="00602DDA"/>
    <w:rsid w:val="006041F0"/>
    <w:rsid w:val="00605C01"/>
    <w:rsid w:val="00607D19"/>
    <w:rsid w:val="006102C8"/>
    <w:rsid w:val="00614FF9"/>
    <w:rsid w:val="00633743"/>
    <w:rsid w:val="00642CAC"/>
    <w:rsid w:val="006431E6"/>
    <w:rsid w:val="0064612C"/>
    <w:rsid w:val="00646556"/>
    <w:rsid w:val="00653B2B"/>
    <w:rsid w:val="00654649"/>
    <w:rsid w:val="00655994"/>
    <w:rsid w:val="00660289"/>
    <w:rsid w:val="00667F66"/>
    <w:rsid w:val="0067303B"/>
    <w:rsid w:val="006775AB"/>
    <w:rsid w:val="00695703"/>
    <w:rsid w:val="006A473B"/>
    <w:rsid w:val="006B2CBE"/>
    <w:rsid w:val="006B2DC9"/>
    <w:rsid w:val="006C0892"/>
    <w:rsid w:val="006C4648"/>
    <w:rsid w:val="006C6A48"/>
    <w:rsid w:val="006D016D"/>
    <w:rsid w:val="006D1114"/>
    <w:rsid w:val="006D214B"/>
    <w:rsid w:val="006D4F81"/>
    <w:rsid w:val="006E6EFC"/>
    <w:rsid w:val="006F7688"/>
    <w:rsid w:val="00701A2B"/>
    <w:rsid w:val="00703CF5"/>
    <w:rsid w:val="00706804"/>
    <w:rsid w:val="00712687"/>
    <w:rsid w:val="00725E2B"/>
    <w:rsid w:val="00733D95"/>
    <w:rsid w:val="007340B0"/>
    <w:rsid w:val="007349F0"/>
    <w:rsid w:val="00760CD3"/>
    <w:rsid w:val="00762854"/>
    <w:rsid w:val="007822EF"/>
    <w:rsid w:val="00787EAC"/>
    <w:rsid w:val="00790E88"/>
    <w:rsid w:val="00792280"/>
    <w:rsid w:val="00795CB7"/>
    <w:rsid w:val="007A65FD"/>
    <w:rsid w:val="007A671D"/>
    <w:rsid w:val="007A6FFF"/>
    <w:rsid w:val="007B0521"/>
    <w:rsid w:val="007D514C"/>
    <w:rsid w:val="007E4F14"/>
    <w:rsid w:val="008023B5"/>
    <w:rsid w:val="00806CE3"/>
    <w:rsid w:val="00806E3A"/>
    <w:rsid w:val="00810430"/>
    <w:rsid w:val="00810B7C"/>
    <w:rsid w:val="00842477"/>
    <w:rsid w:val="0084501F"/>
    <w:rsid w:val="00845F63"/>
    <w:rsid w:val="0084604E"/>
    <w:rsid w:val="00854ACB"/>
    <w:rsid w:val="00856D59"/>
    <w:rsid w:val="008612CD"/>
    <w:rsid w:val="00865ED7"/>
    <w:rsid w:val="00873D4A"/>
    <w:rsid w:val="00881F64"/>
    <w:rsid w:val="008831D9"/>
    <w:rsid w:val="00883DB4"/>
    <w:rsid w:val="0088505E"/>
    <w:rsid w:val="008C003E"/>
    <w:rsid w:val="008C4627"/>
    <w:rsid w:val="008D17C0"/>
    <w:rsid w:val="008D1B54"/>
    <w:rsid w:val="008D3904"/>
    <w:rsid w:val="008D76C4"/>
    <w:rsid w:val="008F358E"/>
    <w:rsid w:val="008F35E6"/>
    <w:rsid w:val="008F574D"/>
    <w:rsid w:val="008F581B"/>
    <w:rsid w:val="008F5F0B"/>
    <w:rsid w:val="009050C5"/>
    <w:rsid w:val="00906EDD"/>
    <w:rsid w:val="00907392"/>
    <w:rsid w:val="00916145"/>
    <w:rsid w:val="00917119"/>
    <w:rsid w:val="00923E7C"/>
    <w:rsid w:val="00932CD4"/>
    <w:rsid w:val="00941A45"/>
    <w:rsid w:val="00941B87"/>
    <w:rsid w:val="00950DE4"/>
    <w:rsid w:val="00952417"/>
    <w:rsid w:val="0096221E"/>
    <w:rsid w:val="00963F53"/>
    <w:rsid w:val="00967283"/>
    <w:rsid w:val="00971502"/>
    <w:rsid w:val="009778A3"/>
    <w:rsid w:val="00981FF7"/>
    <w:rsid w:val="00984727"/>
    <w:rsid w:val="009B2EB9"/>
    <w:rsid w:val="009B40EA"/>
    <w:rsid w:val="009B4C18"/>
    <w:rsid w:val="009C1605"/>
    <w:rsid w:val="009D1A5C"/>
    <w:rsid w:val="009D594E"/>
    <w:rsid w:val="009D7198"/>
    <w:rsid w:val="009E27E2"/>
    <w:rsid w:val="009E35C0"/>
    <w:rsid w:val="009E415D"/>
    <w:rsid w:val="009E5C7E"/>
    <w:rsid w:val="009F0A1E"/>
    <w:rsid w:val="009F7D30"/>
    <w:rsid w:val="00A02127"/>
    <w:rsid w:val="00A03720"/>
    <w:rsid w:val="00A1282E"/>
    <w:rsid w:val="00A12ABA"/>
    <w:rsid w:val="00A1443B"/>
    <w:rsid w:val="00A151A0"/>
    <w:rsid w:val="00A1635A"/>
    <w:rsid w:val="00A22DF0"/>
    <w:rsid w:val="00A245CA"/>
    <w:rsid w:val="00A3454C"/>
    <w:rsid w:val="00A3476B"/>
    <w:rsid w:val="00A40236"/>
    <w:rsid w:val="00A45BD7"/>
    <w:rsid w:val="00A527C3"/>
    <w:rsid w:val="00A54AB5"/>
    <w:rsid w:val="00A56D45"/>
    <w:rsid w:val="00A63949"/>
    <w:rsid w:val="00A6412A"/>
    <w:rsid w:val="00A64F79"/>
    <w:rsid w:val="00A65202"/>
    <w:rsid w:val="00A73D8C"/>
    <w:rsid w:val="00A74688"/>
    <w:rsid w:val="00A8524C"/>
    <w:rsid w:val="00AA0DAE"/>
    <w:rsid w:val="00AA637B"/>
    <w:rsid w:val="00AB256A"/>
    <w:rsid w:val="00AC28FF"/>
    <w:rsid w:val="00AD2DE6"/>
    <w:rsid w:val="00AD6B2E"/>
    <w:rsid w:val="00AE01C6"/>
    <w:rsid w:val="00AE1098"/>
    <w:rsid w:val="00AE5661"/>
    <w:rsid w:val="00AE7F0F"/>
    <w:rsid w:val="00AF15DA"/>
    <w:rsid w:val="00AF3D71"/>
    <w:rsid w:val="00AF3FA4"/>
    <w:rsid w:val="00B1154A"/>
    <w:rsid w:val="00B20FA4"/>
    <w:rsid w:val="00B2139F"/>
    <w:rsid w:val="00B255A7"/>
    <w:rsid w:val="00B33A9B"/>
    <w:rsid w:val="00B40504"/>
    <w:rsid w:val="00B440DC"/>
    <w:rsid w:val="00B445E8"/>
    <w:rsid w:val="00B45E93"/>
    <w:rsid w:val="00B4707C"/>
    <w:rsid w:val="00B544D2"/>
    <w:rsid w:val="00B5648B"/>
    <w:rsid w:val="00B62D3B"/>
    <w:rsid w:val="00B635B2"/>
    <w:rsid w:val="00B66CC7"/>
    <w:rsid w:val="00B70E77"/>
    <w:rsid w:val="00B73AD6"/>
    <w:rsid w:val="00B756FB"/>
    <w:rsid w:val="00B774A9"/>
    <w:rsid w:val="00B8749B"/>
    <w:rsid w:val="00B96E8D"/>
    <w:rsid w:val="00BB0CAD"/>
    <w:rsid w:val="00BB65DA"/>
    <w:rsid w:val="00BC1EA0"/>
    <w:rsid w:val="00BC616D"/>
    <w:rsid w:val="00BC7AD4"/>
    <w:rsid w:val="00BD14E9"/>
    <w:rsid w:val="00BE1F84"/>
    <w:rsid w:val="00BE57D7"/>
    <w:rsid w:val="00BE7CC9"/>
    <w:rsid w:val="00BF32CE"/>
    <w:rsid w:val="00C021DE"/>
    <w:rsid w:val="00C122B3"/>
    <w:rsid w:val="00C12C75"/>
    <w:rsid w:val="00C13FFC"/>
    <w:rsid w:val="00C16365"/>
    <w:rsid w:val="00C231ED"/>
    <w:rsid w:val="00C2354D"/>
    <w:rsid w:val="00C306E9"/>
    <w:rsid w:val="00C40297"/>
    <w:rsid w:val="00C45EF4"/>
    <w:rsid w:val="00C50FAB"/>
    <w:rsid w:val="00C51C0C"/>
    <w:rsid w:val="00C52AEB"/>
    <w:rsid w:val="00C544AF"/>
    <w:rsid w:val="00C65833"/>
    <w:rsid w:val="00C74193"/>
    <w:rsid w:val="00C743F8"/>
    <w:rsid w:val="00C750D8"/>
    <w:rsid w:val="00C85B70"/>
    <w:rsid w:val="00C87F6C"/>
    <w:rsid w:val="00C9078D"/>
    <w:rsid w:val="00C94FDE"/>
    <w:rsid w:val="00CA5FBF"/>
    <w:rsid w:val="00CB0B3D"/>
    <w:rsid w:val="00CB4E6F"/>
    <w:rsid w:val="00CC69ED"/>
    <w:rsid w:val="00CE015D"/>
    <w:rsid w:val="00CE11CA"/>
    <w:rsid w:val="00CE12AE"/>
    <w:rsid w:val="00CE20BD"/>
    <w:rsid w:val="00CE3E00"/>
    <w:rsid w:val="00D05B78"/>
    <w:rsid w:val="00D0707D"/>
    <w:rsid w:val="00D172A4"/>
    <w:rsid w:val="00D23D91"/>
    <w:rsid w:val="00D24338"/>
    <w:rsid w:val="00D328FC"/>
    <w:rsid w:val="00D32C48"/>
    <w:rsid w:val="00D40BEF"/>
    <w:rsid w:val="00D42DF3"/>
    <w:rsid w:val="00D46DF1"/>
    <w:rsid w:val="00D51D2C"/>
    <w:rsid w:val="00D62B3F"/>
    <w:rsid w:val="00D62C86"/>
    <w:rsid w:val="00D65530"/>
    <w:rsid w:val="00D703B1"/>
    <w:rsid w:val="00D74A1C"/>
    <w:rsid w:val="00D75660"/>
    <w:rsid w:val="00D819F9"/>
    <w:rsid w:val="00D876BF"/>
    <w:rsid w:val="00DB0063"/>
    <w:rsid w:val="00DB3624"/>
    <w:rsid w:val="00DB5828"/>
    <w:rsid w:val="00DB64FE"/>
    <w:rsid w:val="00DB72CA"/>
    <w:rsid w:val="00DC1E63"/>
    <w:rsid w:val="00DC6ACB"/>
    <w:rsid w:val="00DC6C67"/>
    <w:rsid w:val="00DE3158"/>
    <w:rsid w:val="00DE3DE2"/>
    <w:rsid w:val="00DE7A49"/>
    <w:rsid w:val="00DF5E0C"/>
    <w:rsid w:val="00DF7F04"/>
    <w:rsid w:val="00E15DA7"/>
    <w:rsid w:val="00E270DB"/>
    <w:rsid w:val="00E313CF"/>
    <w:rsid w:val="00E35A74"/>
    <w:rsid w:val="00E41618"/>
    <w:rsid w:val="00E43B90"/>
    <w:rsid w:val="00E43C28"/>
    <w:rsid w:val="00E5415D"/>
    <w:rsid w:val="00E5698E"/>
    <w:rsid w:val="00E57BA2"/>
    <w:rsid w:val="00E62B04"/>
    <w:rsid w:val="00E7017E"/>
    <w:rsid w:val="00E73827"/>
    <w:rsid w:val="00E74499"/>
    <w:rsid w:val="00E74629"/>
    <w:rsid w:val="00E776AF"/>
    <w:rsid w:val="00E83F3C"/>
    <w:rsid w:val="00EA3AA2"/>
    <w:rsid w:val="00EA5C5A"/>
    <w:rsid w:val="00EB2825"/>
    <w:rsid w:val="00EC2503"/>
    <w:rsid w:val="00EC6EC4"/>
    <w:rsid w:val="00ED063D"/>
    <w:rsid w:val="00ED133C"/>
    <w:rsid w:val="00ED2D52"/>
    <w:rsid w:val="00ED4B16"/>
    <w:rsid w:val="00EE512E"/>
    <w:rsid w:val="00EF6E56"/>
    <w:rsid w:val="00EF7ECB"/>
    <w:rsid w:val="00F11168"/>
    <w:rsid w:val="00F11820"/>
    <w:rsid w:val="00F148FD"/>
    <w:rsid w:val="00F166C5"/>
    <w:rsid w:val="00F17587"/>
    <w:rsid w:val="00F17CD0"/>
    <w:rsid w:val="00F23FFC"/>
    <w:rsid w:val="00F31251"/>
    <w:rsid w:val="00F34F6A"/>
    <w:rsid w:val="00F4083A"/>
    <w:rsid w:val="00F50581"/>
    <w:rsid w:val="00F54C66"/>
    <w:rsid w:val="00F62ECD"/>
    <w:rsid w:val="00F709A9"/>
    <w:rsid w:val="00F71DB2"/>
    <w:rsid w:val="00F86912"/>
    <w:rsid w:val="00FA21E8"/>
    <w:rsid w:val="00FA3504"/>
    <w:rsid w:val="00FC2ACE"/>
    <w:rsid w:val="00FD1B6C"/>
    <w:rsid w:val="00FD3596"/>
    <w:rsid w:val="00FE0F25"/>
    <w:rsid w:val="00FE191A"/>
    <w:rsid w:val="00FE3382"/>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character" w:customStyle="1" w:styleId="BodyTextChar">
    <w:name w:val="Body Text Char"/>
    <w:basedOn w:val="DefaultParagraphFont"/>
    <w:link w:val="BodyText"/>
    <w:semiHidden/>
    <w:rsid w:val="00B8749B"/>
    <w:rPr>
      <w:rFonts w:ascii="Arial" w:hAnsi="Arial" w:cs="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s.karlsso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5NUHHDQN7SK2-1476151046-46044</_dlc_DocId>
    <_dlc_DocIdUrl xmlns="f166a696-7b5b-4ccd-9f0c-ffde0cceec81">
      <Url>https://ericsson.sharepoint.com/sites/star/_layouts/15/DocIdRedir.aspx?ID=5NUHHDQN7SK2-1476151046-46044</Url>
      <Description>5NUHHDQN7SK2-1476151046-46044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0053A2-7461-480E-A379-B83787E26D8A}">
  <ds:schemaRefs>
    <ds:schemaRef ds:uri="http://schemas.microsoft.com/sharepoint/v3/contenttype/forms"/>
  </ds:schemaRefs>
</ds:datastoreItem>
</file>

<file path=customXml/itemProps2.xml><?xml version="1.0" encoding="utf-8"?>
<ds:datastoreItem xmlns:ds="http://schemas.openxmlformats.org/officeDocument/2006/customXml" ds:itemID="{3A6650D7-D7AD-4810-981F-E8DA96E72892}">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6B0D41C-4C0B-448D-8067-1EED7D9B7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E334E-1707-4846-B676-F49D14D07DD3}">
  <ds:schemaRefs>
    <ds:schemaRef ds:uri="Microsoft.SharePoint.Taxonomy.ContentTypeSync"/>
  </ds:schemaRefs>
</ds:datastoreItem>
</file>

<file path=customXml/itemProps5.xml><?xml version="1.0" encoding="utf-8"?>
<ds:datastoreItem xmlns:ds="http://schemas.openxmlformats.org/officeDocument/2006/customXml" ds:itemID="{F4BD35B2-0E64-4DEE-8184-A557E377B2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2019-04-18T12:02:00Z</dcterms:created>
  <dcterms:modified xsi:type="dcterms:W3CDTF">2019-05-03T01:28:00Z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bd8d87fa-a368-4fa2-856a-c21f8c2f06fc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236</vt:lpwstr>
  </property>
  <property fmtid="{D5CDD505-2E9C-101B-9397-08002B2CF9AE}" pid="14" name="AuthorIds_UIVersion_512">
    <vt:lpwstr>270</vt:lpwstr>
  </property>
</Properties>
</file>