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BEFA5D" w14:textId="45068E05" w:rsidR="004A2025" w:rsidRPr="00CE0424" w:rsidRDefault="004A2025" w:rsidP="004A2025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512852793"/>
      <w:r w:rsidRPr="00CE0424">
        <w:t xml:space="preserve">3GPP TSG-RAN </w:t>
      </w:r>
      <w:r w:rsidRPr="00936875">
        <w:t>WG2 #10</w:t>
      </w:r>
      <w:r>
        <w:t>6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1E3C75">
        <w:rPr>
          <w:sz w:val="32"/>
          <w:szCs w:val="32"/>
        </w:rPr>
        <w:t>R2-1907592</w:t>
      </w:r>
      <w:bookmarkStart w:id="1" w:name="_GoBack"/>
      <w:bookmarkEnd w:id="1"/>
    </w:p>
    <w:p w14:paraId="39977AE2" w14:textId="79F026BD" w:rsidR="004A2025" w:rsidRPr="001805AB" w:rsidRDefault="004A2025" w:rsidP="004A2025">
      <w:pPr>
        <w:pStyle w:val="3GPPHeader"/>
        <w:rPr>
          <w:lang w:val="en-US"/>
        </w:rPr>
      </w:pPr>
      <w:r w:rsidRPr="001805AB">
        <w:rPr>
          <w:lang w:val="en-US"/>
        </w:rPr>
        <w:t>Reno, US, 13 – 17 May 2019</w:t>
      </w:r>
      <w:r w:rsidRPr="001805AB">
        <w:rPr>
          <w:lang w:val="en-US"/>
        </w:rPr>
        <w:tab/>
        <w:t>(Re</w:t>
      </w:r>
      <w:r>
        <w:rPr>
          <w:lang w:val="en-US"/>
        </w:rPr>
        <w:t>vision</w:t>
      </w:r>
      <w:r w:rsidRPr="001805AB">
        <w:rPr>
          <w:lang w:val="en-US"/>
        </w:rPr>
        <w:t xml:space="preserve"> of R2-19047</w:t>
      </w:r>
      <w:r>
        <w:rPr>
          <w:lang w:val="en-US"/>
        </w:rPr>
        <w:t>3</w:t>
      </w:r>
      <w:r w:rsidRPr="001805AB">
        <w:rPr>
          <w:lang w:val="en-US"/>
        </w:rPr>
        <w:t>7)</w:t>
      </w:r>
    </w:p>
    <w:p w14:paraId="0BD05C7B" w14:textId="3A0592C6" w:rsidR="008618A7" w:rsidRPr="0022354B" w:rsidRDefault="008618A7" w:rsidP="00082C40">
      <w:pPr>
        <w:pStyle w:val="3GPPHeader"/>
        <w:rPr>
          <w:sz w:val="22"/>
          <w:szCs w:val="22"/>
          <w:lang w:val="en-US"/>
        </w:rPr>
      </w:pPr>
      <w:r w:rsidRPr="0022354B">
        <w:rPr>
          <w:sz w:val="22"/>
          <w:szCs w:val="22"/>
          <w:lang w:val="en-US"/>
        </w:rPr>
        <w:t>Agenda Item:</w:t>
      </w:r>
      <w:r w:rsidRPr="0022354B">
        <w:rPr>
          <w:sz w:val="22"/>
          <w:szCs w:val="22"/>
          <w:lang w:val="en-US"/>
        </w:rPr>
        <w:tab/>
      </w:r>
      <w:r w:rsidR="00060257" w:rsidRPr="00847F9A">
        <w:rPr>
          <w:sz w:val="22"/>
          <w:szCs w:val="22"/>
          <w:lang w:val="en-US"/>
        </w:rPr>
        <w:t>11.2.1.2</w:t>
      </w:r>
    </w:p>
    <w:p w14:paraId="648DA1B3" w14:textId="77777777" w:rsidR="00E159AD" w:rsidRPr="00901182" w:rsidRDefault="00E159AD" w:rsidP="00E159AD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Source:</w:t>
      </w:r>
      <w:r w:rsidRPr="00901182">
        <w:rPr>
          <w:sz w:val="22"/>
          <w:szCs w:val="22"/>
          <w:lang w:val="en-US"/>
        </w:rPr>
        <w:tab/>
        <w:t>Ericsson</w:t>
      </w:r>
    </w:p>
    <w:p w14:paraId="28814059" w14:textId="254E65A2" w:rsidR="00E159AD" w:rsidRPr="00901182" w:rsidRDefault="00E159AD" w:rsidP="00E159AD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Title:</w:t>
      </w:r>
      <w:r w:rsidRPr="00901182">
        <w:rPr>
          <w:sz w:val="22"/>
          <w:szCs w:val="22"/>
          <w:lang w:val="en-US"/>
        </w:rPr>
        <w:tab/>
      </w:r>
      <w:r w:rsidR="0033753F">
        <w:rPr>
          <w:sz w:val="22"/>
          <w:szCs w:val="22"/>
          <w:lang w:val="en-US"/>
        </w:rPr>
        <w:t xml:space="preserve">RAN2 impact </w:t>
      </w:r>
      <w:r w:rsidR="00A87D83">
        <w:rPr>
          <w:sz w:val="22"/>
          <w:szCs w:val="22"/>
          <w:lang w:val="en-US"/>
        </w:rPr>
        <w:t>for wideband operation in NR-U</w:t>
      </w:r>
    </w:p>
    <w:p w14:paraId="018E5487" w14:textId="77777777" w:rsidR="00E159AD" w:rsidRPr="00901182" w:rsidRDefault="00E159AD" w:rsidP="00E159AD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Document for:</w:t>
      </w:r>
      <w:r w:rsidRPr="00901182">
        <w:rPr>
          <w:sz w:val="22"/>
          <w:szCs w:val="22"/>
          <w:lang w:val="en-US"/>
        </w:rPr>
        <w:tab/>
        <w:t>Discussion, Decision</w:t>
      </w:r>
    </w:p>
    <w:p w14:paraId="50D079C4" w14:textId="77777777" w:rsidR="00E159AD" w:rsidRDefault="00E159AD" w:rsidP="00E159AD">
      <w:pPr>
        <w:pStyle w:val="Heading1"/>
        <w:rPr>
          <w:lang w:val="en-US"/>
        </w:rPr>
      </w:pPr>
      <w:r w:rsidRPr="00901182">
        <w:rPr>
          <w:lang w:val="en-US"/>
        </w:rPr>
        <w:t>Introduction</w:t>
      </w:r>
    </w:p>
    <w:p w14:paraId="68DC3D1A" w14:textId="763431BB" w:rsidR="00E159AD" w:rsidRPr="00195A6E" w:rsidRDefault="00E159AD" w:rsidP="00E159AD">
      <w:pPr>
        <w:rPr>
          <w:rFonts w:cs="Arial"/>
          <w:lang w:eastAsia="ko-KR"/>
        </w:rPr>
      </w:pPr>
      <w:r w:rsidRPr="00195A6E">
        <w:rPr>
          <w:rFonts w:cs="Arial"/>
          <w:lang w:val="en-US" w:eastAsia="ja-JP"/>
        </w:rPr>
        <w:t>For NR-U</w:t>
      </w:r>
      <w:r w:rsidR="00306559" w:rsidRPr="00195A6E">
        <w:rPr>
          <w:rFonts w:cs="Arial"/>
          <w:lang w:val="en-US" w:eastAsia="ja-JP"/>
        </w:rPr>
        <w:t xml:space="preserve"> WI</w:t>
      </w:r>
      <w:r w:rsidRPr="00195A6E">
        <w:rPr>
          <w:rFonts w:cs="Arial"/>
          <w:lang w:val="en-US" w:eastAsia="ja-JP"/>
        </w:rPr>
        <w:t>,</w:t>
      </w:r>
      <w:r w:rsidR="003058C5">
        <w:rPr>
          <w:rFonts w:cs="Arial"/>
          <w:lang w:eastAsia="ko-KR"/>
        </w:rPr>
        <w:t xml:space="preserve"> there are </w:t>
      </w:r>
      <w:r w:rsidR="00990E48">
        <w:rPr>
          <w:rFonts w:cs="Arial"/>
          <w:lang w:eastAsia="ko-KR"/>
        </w:rPr>
        <w:t xml:space="preserve">on-going </w:t>
      </w:r>
      <w:r w:rsidR="00D20E34">
        <w:rPr>
          <w:rFonts w:cs="Arial"/>
          <w:lang w:eastAsia="ko-KR"/>
        </w:rPr>
        <w:t xml:space="preserve">discussions on the support of sub-band specific functions </w:t>
      </w:r>
      <w:r w:rsidR="003E018E">
        <w:rPr>
          <w:rFonts w:cs="Arial"/>
          <w:lang w:eastAsia="ko-KR"/>
        </w:rPr>
        <w:t xml:space="preserve">held in RAN1. </w:t>
      </w:r>
      <w:r w:rsidR="0025034D">
        <w:rPr>
          <w:rFonts w:cs="Arial"/>
          <w:lang w:eastAsia="ko-KR"/>
        </w:rPr>
        <w:t>They are highlighted as below</w:t>
      </w:r>
    </w:p>
    <w:p w14:paraId="6420F3AC" w14:textId="2C4C4F61" w:rsidR="00E159AD" w:rsidRPr="00195A6E" w:rsidRDefault="00827CB0" w:rsidP="004D2B65">
      <w:pPr>
        <w:pStyle w:val="BodyText"/>
        <w:numPr>
          <w:ilvl w:val="0"/>
          <w:numId w:val="26"/>
        </w:numPr>
        <w:rPr>
          <w:lang w:eastAsia="ja-JP"/>
        </w:rPr>
      </w:pPr>
      <w:r w:rsidRPr="00195A6E">
        <w:rPr>
          <w:lang w:eastAsia="ja-JP"/>
        </w:rPr>
        <w:t xml:space="preserve">Sub-band specific </w:t>
      </w:r>
      <w:r w:rsidR="004B0418" w:rsidRPr="00195A6E">
        <w:rPr>
          <w:lang w:eastAsia="ja-JP"/>
        </w:rPr>
        <w:t>PRACH resources</w:t>
      </w:r>
    </w:p>
    <w:p w14:paraId="1C40538C" w14:textId="4A422BDB" w:rsidR="001B4ED3" w:rsidRPr="00195A6E" w:rsidRDefault="00D34402" w:rsidP="004D2B65">
      <w:pPr>
        <w:pStyle w:val="BodyText"/>
      </w:pPr>
      <w:r w:rsidRPr="00195A6E">
        <w:t>As captured in the TR</w:t>
      </w:r>
      <w:r w:rsidR="00195A6E">
        <w:t xml:space="preserve"> [1]</w:t>
      </w:r>
      <w:r w:rsidRPr="00195A6E">
        <w:t xml:space="preserve">, </w:t>
      </w:r>
      <w:r w:rsidR="00FF5BFF">
        <w:t xml:space="preserve">it has been suggested to study </w:t>
      </w:r>
      <w:r w:rsidR="005E7F9D">
        <w:t>f</w:t>
      </w:r>
      <w:r w:rsidR="001B4ED3" w:rsidRPr="00195A6E">
        <w:t>requency-domain enhancement</w:t>
      </w:r>
      <w:r w:rsidR="004B40D1">
        <w:t xml:space="preserve"> for </w:t>
      </w:r>
      <w:r w:rsidR="00401501">
        <w:t>potential RACH enhancement</w:t>
      </w:r>
      <w:r w:rsidR="004B40D1">
        <w:t>, e.g.</w:t>
      </w:r>
      <w:r w:rsidR="00FF5BFF">
        <w:t xml:space="preserve"> </w:t>
      </w:r>
      <w:r w:rsidR="004B40D1">
        <w:t>m</w:t>
      </w:r>
      <w:r w:rsidR="001B4ED3" w:rsidRPr="00195A6E">
        <w:t>ultiple PRACH resources across multiple LBT sub-bands/carriers for both contention-free and contention-based RA</w:t>
      </w:r>
      <w:r w:rsidR="00401501">
        <w:t>.</w:t>
      </w:r>
      <w:r w:rsidR="003E7BA4">
        <w:t xml:space="preserve"> </w:t>
      </w:r>
      <w:r w:rsidR="00103819">
        <w:t xml:space="preserve"> </w:t>
      </w:r>
      <w:r w:rsidR="00DC2765">
        <w:t>By allowing a UE to be configured with PRACH resources</w:t>
      </w:r>
      <w:r w:rsidR="00495340">
        <w:t xml:space="preserve"> per sub-band, the UE can perform parallel LBT operations on </w:t>
      </w:r>
      <w:r w:rsidR="005C642A">
        <w:t>different sub-</w:t>
      </w:r>
      <w:r w:rsidR="00363982">
        <w:t>bands and</w:t>
      </w:r>
      <w:r w:rsidR="005C642A">
        <w:t xml:space="preserve"> select one sub-band with successful LBT operation for a RA procedure.</w:t>
      </w:r>
    </w:p>
    <w:p w14:paraId="02F7C7C8" w14:textId="5ECED721" w:rsidR="00593993" w:rsidRDefault="00103819" w:rsidP="004D2B65">
      <w:pPr>
        <w:pStyle w:val="BodyText"/>
        <w:numPr>
          <w:ilvl w:val="0"/>
          <w:numId w:val="26"/>
        </w:numPr>
        <w:rPr>
          <w:lang w:eastAsia="ja-JP"/>
        </w:rPr>
      </w:pPr>
      <w:r>
        <w:rPr>
          <w:lang w:eastAsia="ja-JP"/>
        </w:rPr>
        <w:t>PUSCH</w:t>
      </w:r>
      <w:r w:rsidR="00BF29D9">
        <w:rPr>
          <w:lang w:eastAsia="ja-JP"/>
        </w:rPr>
        <w:t>/PDSCH across sub-bands or per sub</w:t>
      </w:r>
      <w:r w:rsidR="007A31CB">
        <w:rPr>
          <w:lang w:eastAsia="ja-JP"/>
        </w:rPr>
        <w:t>-band</w:t>
      </w:r>
      <w:r w:rsidR="00637575">
        <w:rPr>
          <w:lang w:eastAsia="ja-JP"/>
        </w:rPr>
        <w:t xml:space="preserve"> for wideband operation</w:t>
      </w:r>
    </w:p>
    <w:p w14:paraId="48DA70A9" w14:textId="65DFA079" w:rsidR="0091364F" w:rsidRDefault="00A64A4B" w:rsidP="003956DB">
      <w:pPr>
        <w:pStyle w:val="BodyText"/>
        <w:rPr>
          <w:rFonts w:eastAsia="Batang"/>
          <w:lang w:val="en-US" w:eastAsia="ko-KR"/>
        </w:rPr>
      </w:pPr>
      <w:r>
        <w:rPr>
          <w:rFonts w:eastAsia="Batang"/>
          <w:lang w:val="en-US" w:eastAsia="ko-KR"/>
        </w:rPr>
        <w:t xml:space="preserve">In RAN1#96bis, below agreements have been made concerning </w:t>
      </w:r>
      <w:r w:rsidR="00F92EE9">
        <w:rPr>
          <w:rFonts w:eastAsia="Batang"/>
          <w:lang w:val="en-US" w:eastAsia="ko-KR"/>
        </w:rPr>
        <w:t xml:space="preserve">remaining options for </w:t>
      </w:r>
      <w:r>
        <w:rPr>
          <w:rFonts w:eastAsia="Batang"/>
          <w:lang w:val="en-US" w:eastAsia="ko-KR"/>
        </w:rPr>
        <w:t>PUSCH wideband operation</w:t>
      </w:r>
    </w:p>
    <w:p w14:paraId="14962522" w14:textId="77777777" w:rsidR="00A64A4B" w:rsidRDefault="00A64A4B" w:rsidP="00A64A4B">
      <w:pPr>
        <w:rPr>
          <w:lang w:eastAsia="x-none"/>
        </w:rPr>
      </w:pPr>
      <w:r>
        <w:rPr>
          <w:rFonts w:eastAsia="Batang"/>
          <w:lang w:val="en-US" w:eastAsia="ko-KR"/>
        </w:rPr>
        <w:t xml:space="preserve"> </w:t>
      </w:r>
      <w:r w:rsidRPr="00D627AE">
        <w:rPr>
          <w:highlight w:val="green"/>
          <w:lang w:eastAsia="x-none"/>
        </w:rPr>
        <w:t>Agreement:</w:t>
      </w:r>
    </w:p>
    <w:p w14:paraId="5F1B35A2" w14:textId="77777777" w:rsidR="00A64A4B" w:rsidRPr="00F725AD" w:rsidRDefault="00A64A4B" w:rsidP="00A64A4B">
      <w:pPr>
        <w:rPr>
          <w:i/>
          <w:lang w:val="en-US" w:eastAsia="x-none"/>
        </w:rPr>
      </w:pPr>
      <w:r w:rsidRPr="00F725AD">
        <w:rPr>
          <w:i/>
          <w:lang w:val="en-US" w:eastAsia="x-none"/>
        </w:rPr>
        <w:t>For UL transmissions in a serving cell with carrier bandwidth greater than LBT bandwidth, for the case where UE performs CCA before UL transmission, support at least Alt. 1 among the following alternatives</w:t>
      </w:r>
    </w:p>
    <w:p w14:paraId="31E56F1B" w14:textId="77777777" w:rsidR="00A64A4B" w:rsidRPr="00F725AD" w:rsidRDefault="00A64A4B" w:rsidP="00A64A4B">
      <w:pPr>
        <w:numPr>
          <w:ilvl w:val="0"/>
          <w:numId w:val="31"/>
        </w:numPr>
        <w:overflowPunct/>
        <w:autoSpaceDE/>
        <w:autoSpaceDN/>
        <w:adjustRightInd/>
        <w:spacing w:after="0"/>
        <w:ind w:left="360"/>
        <w:jc w:val="left"/>
        <w:textAlignment w:val="auto"/>
        <w:rPr>
          <w:i/>
          <w:lang w:val="en-US" w:eastAsia="x-none"/>
        </w:rPr>
      </w:pPr>
      <w:r w:rsidRPr="00F725AD">
        <w:rPr>
          <w:i/>
          <w:lang w:eastAsia="x-none"/>
        </w:rPr>
        <w:t>Alt. 1: UE transmits the PUSCH only if CCA is successful at UE in all LBT bandwidths of the scheduled PUSCH.</w:t>
      </w:r>
    </w:p>
    <w:p w14:paraId="49E41DD3" w14:textId="77777777" w:rsidR="00A64A4B" w:rsidRPr="00F725AD" w:rsidRDefault="00A64A4B" w:rsidP="00A64A4B">
      <w:pPr>
        <w:numPr>
          <w:ilvl w:val="0"/>
          <w:numId w:val="30"/>
        </w:numPr>
        <w:overflowPunct/>
        <w:autoSpaceDE/>
        <w:autoSpaceDN/>
        <w:adjustRightInd/>
        <w:spacing w:after="0"/>
        <w:ind w:left="360"/>
        <w:jc w:val="left"/>
        <w:textAlignment w:val="auto"/>
        <w:rPr>
          <w:i/>
          <w:lang w:val="en-US" w:eastAsia="x-none"/>
        </w:rPr>
      </w:pPr>
      <w:r w:rsidRPr="00F725AD">
        <w:rPr>
          <w:i/>
          <w:lang w:eastAsia="x-none"/>
        </w:rPr>
        <w:t xml:space="preserve">Alt. 2: </w:t>
      </w:r>
      <w:r w:rsidRPr="00F725AD">
        <w:rPr>
          <w:rFonts w:hint="eastAsia"/>
          <w:bCs/>
          <w:i/>
          <w:lang w:eastAsia="x-none"/>
        </w:rPr>
        <w:t xml:space="preserve">UE transmits </w:t>
      </w:r>
      <w:r w:rsidRPr="00F725AD">
        <w:rPr>
          <w:bCs/>
          <w:i/>
          <w:lang w:eastAsia="x-none"/>
        </w:rPr>
        <w:t xml:space="preserve">the PUSCH in all or a subset of LBT bandwidths of the scheduled PUSCH for which CCA is successful at the UE. </w:t>
      </w:r>
    </w:p>
    <w:p w14:paraId="4F58F846" w14:textId="77777777" w:rsidR="00A64A4B" w:rsidRPr="00F725AD" w:rsidRDefault="00A64A4B" w:rsidP="00A64A4B">
      <w:pPr>
        <w:numPr>
          <w:ilvl w:val="1"/>
          <w:numId w:val="30"/>
        </w:numPr>
        <w:overflowPunct/>
        <w:autoSpaceDE/>
        <w:autoSpaceDN/>
        <w:adjustRightInd/>
        <w:spacing w:after="0"/>
        <w:ind w:left="1080"/>
        <w:jc w:val="left"/>
        <w:textAlignment w:val="auto"/>
        <w:rPr>
          <w:i/>
          <w:lang w:val="en-US" w:eastAsia="x-none"/>
        </w:rPr>
      </w:pPr>
      <w:r w:rsidRPr="00F725AD">
        <w:rPr>
          <w:i/>
          <w:lang w:val="en-US" w:eastAsia="x-none"/>
        </w:rPr>
        <w:t>Decision on whether this alternative is supported will depend on feedback from RAN4</w:t>
      </w:r>
    </w:p>
    <w:p w14:paraId="2339805B" w14:textId="77777777" w:rsidR="00A64A4B" w:rsidRPr="00F725AD" w:rsidRDefault="00A64A4B" w:rsidP="00A64A4B">
      <w:pPr>
        <w:numPr>
          <w:ilvl w:val="1"/>
          <w:numId w:val="30"/>
        </w:numPr>
        <w:overflowPunct/>
        <w:autoSpaceDE/>
        <w:autoSpaceDN/>
        <w:adjustRightInd/>
        <w:spacing w:after="0"/>
        <w:ind w:left="1080"/>
        <w:jc w:val="left"/>
        <w:textAlignment w:val="auto"/>
        <w:rPr>
          <w:i/>
          <w:lang w:val="en-US" w:eastAsia="x-none"/>
        </w:rPr>
      </w:pPr>
      <w:r w:rsidRPr="00F725AD">
        <w:rPr>
          <w:rFonts w:hint="eastAsia"/>
          <w:bCs/>
          <w:i/>
          <w:lang w:val="en-US" w:eastAsia="x-none"/>
        </w:rPr>
        <w:t>F</w:t>
      </w:r>
      <w:r w:rsidRPr="00F725AD">
        <w:rPr>
          <w:bCs/>
          <w:i/>
          <w:lang w:val="en-US" w:eastAsia="x-none"/>
        </w:rPr>
        <w:t>FS on restrictions to the subset of LBT bandwidths, e.g., only contiguous LBT bandwidths allowed, based on feedback from RAN4</w:t>
      </w:r>
    </w:p>
    <w:p w14:paraId="6FFDDE40" w14:textId="77777777" w:rsidR="00A64A4B" w:rsidRPr="00F725AD" w:rsidRDefault="00A64A4B" w:rsidP="00A64A4B">
      <w:pPr>
        <w:numPr>
          <w:ilvl w:val="0"/>
          <w:numId w:val="32"/>
        </w:numPr>
        <w:overflowPunct/>
        <w:autoSpaceDE/>
        <w:autoSpaceDN/>
        <w:adjustRightInd/>
        <w:spacing w:after="0"/>
        <w:jc w:val="left"/>
        <w:textAlignment w:val="auto"/>
        <w:rPr>
          <w:i/>
          <w:lang w:val="en-US" w:eastAsia="x-none"/>
        </w:rPr>
      </w:pPr>
      <w:r w:rsidRPr="00F725AD">
        <w:rPr>
          <w:i/>
          <w:lang w:val="en-US" w:eastAsia="x-none"/>
        </w:rPr>
        <w:t>Necessity of guard bands within the scheduled PUSCH should be determined by RAN4</w:t>
      </w:r>
    </w:p>
    <w:p w14:paraId="79442A1E" w14:textId="77777777" w:rsidR="00A64A4B" w:rsidRPr="00F725AD" w:rsidRDefault="00A64A4B" w:rsidP="00A64A4B">
      <w:pPr>
        <w:numPr>
          <w:ilvl w:val="0"/>
          <w:numId w:val="32"/>
        </w:numPr>
        <w:overflowPunct/>
        <w:autoSpaceDE/>
        <w:autoSpaceDN/>
        <w:adjustRightInd/>
        <w:spacing w:after="0"/>
        <w:jc w:val="left"/>
        <w:textAlignment w:val="auto"/>
        <w:rPr>
          <w:i/>
          <w:lang w:val="en-US" w:eastAsia="x-none"/>
        </w:rPr>
      </w:pPr>
      <w:r w:rsidRPr="00F725AD">
        <w:rPr>
          <w:i/>
          <w:lang w:val="en-US" w:eastAsia="x-none"/>
        </w:rPr>
        <w:t>FFS: Whether this applies also to configured grant PUSCH</w:t>
      </w:r>
    </w:p>
    <w:p w14:paraId="3E687CF9" w14:textId="7FD1FBC7" w:rsidR="00A64A4B" w:rsidRPr="00F725AD" w:rsidRDefault="00A64A4B" w:rsidP="00B6496B">
      <w:pPr>
        <w:numPr>
          <w:ilvl w:val="0"/>
          <w:numId w:val="32"/>
        </w:numPr>
        <w:overflowPunct/>
        <w:autoSpaceDE/>
        <w:autoSpaceDN/>
        <w:adjustRightInd/>
        <w:spacing w:after="0"/>
        <w:jc w:val="left"/>
        <w:textAlignment w:val="auto"/>
        <w:rPr>
          <w:i/>
          <w:lang w:val="en-US" w:eastAsia="x-none"/>
        </w:rPr>
      </w:pPr>
      <w:r w:rsidRPr="00F725AD">
        <w:rPr>
          <w:i/>
          <w:lang w:val="en-US" w:eastAsia="x-none"/>
        </w:rPr>
        <w:t>FFS: Whether this applies also to PUCCH</w:t>
      </w:r>
    </w:p>
    <w:p w14:paraId="16FB9108" w14:textId="24C9A961" w:rsidR="0051452B" w:rsidRDefault="0079484B" w:rsidP="003956DB">
      <w:pPr>
        <w:pStyle w:val="BodyText"/>
        <w:rPr>
          <w:rFonts w:eastAsia="Batang"/>
          <w:lang w:eastAsia="ko-KR"/>
        </w:rPr>
      </w:pPr>
      <w:r>
        <w:rPr>
          <w:rFonts w:eastAsia="Batang"/>
          <w:lang w:eastAsia="ko-KR"/>
        </w:rPr>
        <w:t xml:space="preserve">Especially for </w:t>
      </w:r>
      <w:r w:rsidR="0003097C">
        <w:rPr>
          <w:rFonts w:eastAsia="Batang"/>
          <w:lang w:eastAsia="ko-KR"/>
        </w:rPr>
        <w:t>Alt. 2</w:t>
      </w:r>
      <w:r>
        <w:rPr>
          <w:rFonts w:eastAsia="Batang"/>
          <w:lang w:eastAsia="ko-KR"/>
        </w:rPr>
        <w:t xml:space="preserve">, there are two scenarios </w:t>
      </w:r>
      <w:r w:rsidR="009576BE">
        <w:rPr>
          <w:rFonts w:eastAsia="Batang"/>
          <w:lang w:eastAsia="ko-KR"/>
        </w:rPr>
        <w:t xml:space="preserve">identified for </w:t>
      </w:r>
      <w:r w:rsidR="00B67279">
        <w:rPr>
          <w:rFonts w:eastAsia="Batang"/>
          <w:lang w:eastAsia="ko-KR"/>
        </w:rPr>
        <w:t>using</w:t>
      </w:r>
      <w:r w:rsidR="009576BE">
        <w:rPr>
          <w:rFonts w:eastAsia="Batang"/>
          <w:lang w:eastAsia="ko-KR"/>
        </w:rPr>
        <w:t xml:space="preserve"> part of </w:t>
      </w:r>
      <w:r w:rsidR="00A66DD0">
        <w:rPr>
          <w:rFonts w:eastAsia="Batang"/>
          <w:lang w:eastAsia="ko-KR"/>
        </w:rPr>
        <w:t xml:space="preserve">a </w:t>
      </w:r>
      <w:r w:rsidR="00B67279">
        <w:rPr>
          <w:rFonts w:eastAsia="Batang"/>
          <w:lang w:eastAsia="ko-KR"/>
        </w:rPr>
        <w:t>wide</w:t>
      </w:r>
      <w:r w:rsidR="009576BE">
        <w:rPr>
          <w:rFonts w:eastAsia="Batang"/>
          <w:lang w:eastAsia="ko-KR"/>
        </w:rPr>
        <w:t xml:space="preserve"> carrier</w:t>
      </w:r>
      <w:r w:rsidR="00B10770">
        <w:rPr>
          <w:rFonts w:eastAsia="Batang"/>
          <w:lang w:eastAsia="ko-KR"/>
        </w:rPr>
        <w:t xml:space="preserve"> upon LBT outcome per sub-band</w:t>
      </w:r>
      <w:r w:rsidR="008A22FA">
        <w:rPr>
          <w:rFonts w:eastAsia="Batang"/>
          <w:lang w:eastAsia="ko-KR"/>
        </w:rPr>
        <w:t xml:space="preserve">. </w:t>
      </w:r>
    </w:p>
    <w:p w14:paraId="08DDD370" w14:textId="4B9DB717" w:rsidR="008A22FA" w:rsidRDefault="008A22FA" w:rsidP="003956DB">
      <w:pPr>
        <w:pStyle w:val="BodyText"/>
        <w:rPr>
          <w:rFonts w:eastAsia="Batang"/>
          <w:lang w:eastAsia="ko-KR"/>
        </w:rPr>
      </w:pPr>
      <w:r>
        <w:rPr>
          <w:rFonts w:eastAsia="Batang"/>
          <w:lang w:eastAsia="ko-KR"/>
        </w:rPr>
        <w:t>Scenario</w:t>
      </w:r>
      <w:r w:rsidR="00CD492A">
        <w:rPr>
          <w:rFonts w:eastAsia="Batang"/>
          <w:lang w:eastAsia="ko-KR"/>
        </w:rPr>
        <w:t xml:space="preserve"> </w:t>
      </w:r>
      <w:r w:rsidR="009B6B57">
        <w:rPr>
          <w:rFonts w:eastAsia="Batang"/>
          <w:lang w:eastAsia="ko-KR"/>
        </w:rPr>
        <w:t>A</w:t>
      </w:r>
      <w:r>
        <w:rPr>
          <w:rFonts w:eastAsia="Batang"/>
          <w:lang w:eastAsia="ko-KR"/>
        </w:rPr>
        <w:t xml:space="preserve">: PUSCH/PDSCH across sub-bands, meaning </w:t>
      </w:r>
      <w:r w:rsidR="00A852A5">
        <w:rPr>
          <w:rFonts w:eastAsia="Batang"/>
          <w:lang w:eastAsia="ko-KR"/>
        </w:rPr>
        <w:t xml:space="preserve">that </w:t>
      </w:r>
      <w:r>
        <w:rPr>
          <w:rFonts w:eastAsia="Batang"/>
          <w:lang w:eastAsia="ko-KR"/>
        </w:rPr>
        <w:t xml:space="preserve">the UE receives a single </w:t>
      </w:r>
      <w:r w:rsidR="00B85627">
        <w:rPr>
          <w:rFonts w:eastAsia="Batang"/>
          <w:lang w:eastAsia="ko-KR"/>
        </w:rPr>
        <w:t xml:space="preserve">scheduling assignment/grant for </w:t>
      </w:r>
      <w:r w:rsidR="006830DD">
        <w:rPr>
          <w:rFonts w:eastAsia="Batang"/>
          <w:lang w:eastAsia="ko-KR"/>
        </w:rPr>
        <w:t>data reception or transmission</w:t>
      </w:r>
      <w:r w:rsidR="00CD492A">
        <w:rPr>
          <w:rFonts w:eastAsia="Batang"/>
          <w:lang w:eastAsia="ko-KR"/>
        </w:rPr>
        <w:t>.</w:t>
      </w:r>
      <w:r w:rsidR="00C50EAE">
        <w:rPr>
          <w:rFonts w:eastAsia="Batang"/>
          <w:lang w:eastAsia="ko-KR"/>
        </w:rPr>
        <w:t xml:space="preserve"> Therefore, the UE</w:t>
      </w:r>
      <w:r w:rsidR="00EE6363">
        <w:rPr>
          <w:rFonts w:eastAsia="Batang"/>
          <w:lang w:eastAsia="ko-KR"/>
        </w:rPr>
        <w:t>/gNB</w:t>
      </w:r>
      <w:r w:rsidR="00C50EAE">
        <w:rPr>
          <w:rFonts w:eastAsia="Batang"/>
          <w:lang w:eastAsia="ko-KR"/>
        </w:rPr>
        <w:t xml:space="preserve"> builds </w:t>
      </w:r>
      <w:r w:rsidR="002A2FF9">
        <w:rPr>
          <w:rFonts w:eastAsia="Batang"/>
          <w:lang w:eastAsia="ko-KR"/>
        </w:rPr>
        <w:t xml:space="preserve">a </w:t>
      </w:r>
      <w:r w:rsidR="00C50EAE">
        <w:rPr>
          <w:rFonts w:eastAsia="Batang"/>
          <w:lang w:eastAsia="ko-KR"/>
        </w:rPr>
        <w:t>corresponding TB across the sub-bands.</w:t>
      </w:r>
    </w:p>
    <w:p w14:paraId="5F6A2EA5" w14:textId="7C85D2E1" w:rsidR="00CD492A" w:rsidRPr="00A95EC5" w:rsidRDefault="00CD492A" w:rsidP="00A95EC5">
      <w:pPr>
        <w:pStyle w:val="BodyText"/>
        <w:tabs>
          <w:tab w:val="left" w:pos="1677"/>
        </w:tabs>
        <w:rPr>
          <w:rFonts w:eastAsia="Batang"/>
          <w:lang w:val="en-US" w:eastAsia="ko-KR"/>
        </w:rPr>
      </w:pPr>
      <w:r w:rsidRPr="00A95EC5">
        <w:rPr>
          <w:rFonts w:eastAsia="Batang"/>
          <w:lang w:val="en-US" w:eastAsia="ko-KR"/>
        </w:rPr>
        <w:t xml:space="preserve">Scenario </w:t>
      </w:r>
      <w:r w:rsidR="009B6B57">
        <w:rPr>
          <w:rFonts w:eastAsia="Batang"/>
          <w:lang w:val="en-US" w:eastAsia="ko-KR"/>
        </w:rPr>
        <w:t>B</w:t>
      </w:r>
      <w:r w:rsidRPr="00A95EC5">
        <w:rPr>
          <w:rFonts w:eastAsia="Batang"/>
          <w:lang w:val="en-US" w:eastAsia="ko-KR"/>
        </w:rPr>
        <w:t>: individual PUSCH/PDSCH</w:t>
      </w:r>
      <w:r w:rsidR="00A852A5" w:rsidRPr="00A95EC5">
        <w:rPr>
          <w:rFonts w:eastAsia="Batang"/>
          <w:lang w:val="en-US" w:eastAsia="ko-KR"/>
        </w:rPr>
        <w:t xml:space="preserve"> per sub-band, me</w:t>
      </w:r>
      <w:r w:rsidR="00A852A5">
        <w:rPr>
          <w:rFonts w:eastAsia="Batang"/>
          <w:lang w:val="en-US" w:eastAsia="ko-KR"/>
        </w:rPr>
        <w:t xml:space="preserve">aning that the UE receives </w:t>
      </w:r>
      <w:r w:rsidR="00263A30">
        <w:rPr>
          <w:rFonts w:eastAsia="Batang"/>
          <w:lang w:val="en-US" w:eastAsia="ko-KR"/>
        </w:rPr>
        <w:t>a scheduling assignment/grant per sub-band, therefore, the UE</w:t>
      </w:r>
      <w:r w:rsidR="00EE6363">
        <w:rPr>
          <w:rFonts w:eastAsia="Batang"/>
          <w:lang w:val="en-US" w:eastAsia="ko-KR"/>
        </w:rPr>
        <w:t>/gNB</w:t>
      </w:r>
      <w:r w:rsidR="00263A30">
        <w:rPr>
          <w:rFonts w:eastAsia="Batang"/>
          <w:lang w:val="en-US" w:eastAsia="ko-KR"/>
        </w:rPr>
        <w:t xml:space="preserve"> builds </w:t>
      </w:r>
      <w:r w:rsidR="00DF16C7">
        <w:rPr>
          <w:rFonts w:eastAsia="Batang"/>
          <w:lang w:val="en-US" w:eastAsia="ko-KR"/>
        </w:rPr>
        <w:t xml:space="preserve">a </w:t>
      </w:r>
      <w:r w:rsidR="00263A30">
        <w:rPr>
          <w:rFonts w:eastAsia="Batang"/>
          <w:lang w:val="en-US" w:eastAsia="ko-KR"/>
        </w:rPr>
        <w:t>corresponding TB per sub-band.</w:t>
      </w:r>
    </w:p>
    <w:p w14:paraId="66F9208D" w14:textId="0BE7D0B9" w:rsidR="001634BF" w:rsidRDefault="00811BD5" w:rsidP="00E159AD">
      <w:pPr>
        <w:rPr>
          <w:lang w:eastAsia="ja-JP"/>
        </w:rPr>
      </w:pPr>
      <w:r>
        <w:rPr>
          <w:lang w:eastAsia="ja-JP"/>
        </w:rPr>
        <w:t>For both scenarios</w:t>
      </w:r>
      <w:r w:rsidR="005E4934">
        <w:rPr>
          <w:lang w:eastAsia="ja-JP"/>
        </w:rPr>
        <w:t>, there are some RAN2 impacts expected.</w:t>
      </w:r>
    </w:p>
    <w:p w14:paraId="287143BC" w14:textId="5DEC91B4" w:rsidR="001B4ED3" w:rsidRDefault="003058C5" w:rsidP="00E159AD">
      <w:pPr>
        <w:rPr>
          <w:lang w:eastAsia="ja-JP"/>
        </w:rPr>
      </w:pPr>
      <w:r>
        <w:rPr>
          <w:lang w:eastAsia="ja-JP"/>
        </w:rPr>
        <w:t>Although the event</w:t>
      </w:r>
      <w:r w:rsidR="00C75897">
        <w:rPr>
          <w:lang w:eastAsia="ja-JP"/>
        </w:rPr>
        <w:t xml:space="preserve">ual decisions </w:t>
      </w:r>
      <w:r w:rsidR="00A55186">
        <w:rPr>
          <w:lang w:eastAsia="ja-JP"/>
        </w:rPr>
        <w:t>are</w:t>
      </w:r>
      <w:r w:rsidR="00C75897">
        <w:rPr>
          <w:lang w:eastAsia="ja-JP"/>
        </w:rPr>
        <w:t xml:space="preserve"> left to RAN1</w:t>
      </w:r>
      <w:r w:rsidR="00A00049">
        <w:rPr>
          <w:lang w:eastAsia="ja-JP"/>
        </w:rPr>
        <w:t>,</w:t>
      </w:r>
      <w:r w:rsidR="00C75897">
        <w:rPr>
          <w:lang w:eastAsia="ja-JP"/>
        </w:rPr>
        <w:t xml:space="preserve"> </w:t>
      </w:r>
      <w:r w:rsidR="00A00049">
        <w:rPr>
          <w:lang w:eastAsia="ja-JP"/>
        </w:rPr>
        <w:t xml:space="preserve">it </w:t>
      </w:r>
      <w:r w:rsidR="00D8209D">
        <w:rPr>
          <w:lang w:eastAsia="ja-JP"/>
        </w:rPr>
        <w:t>may be beneficial for RAN2 to provide views on potential RAN2 impact</w:t>
      </w:r>
      <w:r w:rsidR="00D1084A">
        <w:rPr>
          <w:lang w:eastAsia="ja-JP"/>
        </w:rPr>
        <w:t>s</w:t>
      </w:r>
      <w:r w:rsidR="00D8209D">
        <w:rPr>
          <w:lang w:eastAsia="ja-JP"/>
        </w:rPr>
        <w:t xml:space="preserve"> by </w:t>
      </w:r>
      <w:r w:rsidR="00EB6142">
        <w:rPr>
          <w:lang w:eastAsia="ja-JP"/>
        </w:rPr>
        <w:t>supporting these functions</w:t>
      </w:r>
      <w:r w:rsidR="000C0848">
        <w:rPr>
          <w:lang w:eastAsia="ja-JP"/>
        </w:rPr>
        <w:t xml:space="preserve"> </w:t>
      </w:r>
      <w:r w:rsidR="005B014E">
        <w:rPr>
          <w:lang w:eastAsia="ja-JP"/>
        </w:rPr>
        <w:t xml:space="preserve">and </w:t>
      </w:r>
      <w:r w:rsidR="00BD04CD">
        <w:rPr>
          <w:lang w:eastAsia="ja-JP"/>
        </w:rPr>
        <w:t xml:space="preserve">to </w:t>
      </w:r>
      <w:r w:rsidR="000C0848">
        <w:rPr>
          <w:lang w:eastAsia="ja-JP"/>
        </w:rPr>
        <w:t xml:space="preserve">assist </w:t>
      </w:r>
      <w:r w:rsidR="00EB6142">
        <w:rPr>
          <w:lang w:eastAsia="ja-JP"/>
        </w:rPr>
        <w:t xml:space="preserve">RAN1 to make decisions based on RAN2 </w:t>
      </w:r>
      <w:r w:rsidR="0083736C">
        <w:rPr>
          <w:lang w:eastAsia="ja-JP"/>
        </w:rPr>
        <w:t>work.</w:t>
      </w:r>
    </w:p>
    <w:p w14:paraId="5F30F688" w14:textId="502E774C" w:rsidR="00E159AD" w:rsidRDefault="00E159AD" w:rsidP="00E159AD">
      <w:pPr>
        <w:pStyle w:val="Heading1"/>
        <w:rPr>
          <w:lang w:val="en-US"/>
        </w:rPr>
      </w:pPr>
      <w:bookmarkStart w:id="2" w:name="_Ref525831879"/>
      <w:r>
        <w:rPr>
          <w:lang w:val="en-US"/>
        </w:rPr>
        <w:lastRenderedPageBreak/>
        <w:t>Discussions</w:t>
      </w:r>
      <w:bookmarkEnd w:id="2"/>
    </w:p>
    <w:p w14:paraId="21A37408" w14:textId="423B5615" w:rsidR="00BD0F1F" w:rsidRDefault="0059687A" w:rsidP="0059687A">
      <w:pPr>
        <w:pStyle w:val="Heading2"/>
        <w:rPr>
          <w:lang w:val="en-US"/>
        </w:rPr>
      </w:pPr>
      <w:r>
        <w:rPr>
          <w:lang w:val="en-US"/>
        </w:rPr>
        <w:t>Sub-band specific PRACH resource</w:t>
      </w:r>
    </w:p>
    <w:p w14:paraId="1F206EB5" w14:textId="60E5C934" w:rsidR="00E159AD" w:rsidRDefault="00276047" w:rsidP="00E159AD">
      <w:r>
        <w:t xml:space="preserve">In the </w:t>
      </w:r>
      <w:r w:rsidR="00282BA3">
        <w:t>NR Rel-15, the time domain locations for RA</w:t>
      </w:r>
      <w:r w:rsidR="006F626D">
        <w:t xml:space="preserve"> preambles </w:t>
      </w:r>
      <w:r w:rsidR="00282BA3">
        <w:t xml:space="preserve">are configured </w:t>
      </w:r>
      <w:r w:rsidR="006F626D">
        <w:t xml:space="preserve">by the parameter </w:t>
      </w:r>
      <w:proofErr w:type="spellStart"/>
      <w:r w:rsidR="006F626D" w:rsidRPr="00AB07CE">
        <w:rPr>
          <w:i/>
        </w:rPr>
        <w:t>prach-ConfigurationIndex</w:t>
      </w:r>
      <w:proofErr w:type="spellEnd"/>
      <w:r w:rsidR="007A30CD">
        <w:rPr>
          <w:i/>
        </w:rPr>
        <w:t xml:space="preserve"> </w:t>
      </w:r>
      <w:r w:rsidR="0087708A">
        <w:t>while the frequency domain locations for RA preambles are configured by</w:t>
      </w:r>
      <w:r w:rsidR="006F626D" w:rsidRPr="0095573B">
        <w:t xml:space="preserve"> </w:t>
      </w:r>
      <w:r w:rsidR="006F626D">
        <w:t xml:space="preserve">the </w:t>
      </w:r>
      <w:r w:rsidR="006F626D" w:rsidRPr="0095573B">
        <w:t xml:space="preserve">parameter </w:t>
      </w:r>
      <w:r w:rsidR="006F626D" w:rsidRPr="00AB07CE">
        <w:rPr>
          <w:i/>
        </w:rPr>
        <w:t>msg1-FrequencyStart</w:t>
      </w:r>
      <w:r w:rsidR="00A053D2">
        <w:rPr>
          <w:i/>
        </w:rPr>
        <w:t xml:space="preserve"> </w:t>
      </w:r>
      <w:r w:rsidR="00A053D2" w:rsidRPr="00A053D2">
        <w:t>and</w:t>
      </w:r>
      <w:r w:rsidR="00A053D2">
        <w:rPr>
          <w:i/>
        </w:rPr>
        <w:t xml:space="preserve"> </w:t>
      </w:r>
      <w:r w:rsidR="006F626D">
        <w:t xml:space="preserve">the parameter </w:t>
      </w:r>
      <w:r w:rsidR="006F626D" w:rsidRPr="00AB07CE">
        <w:rPr>
          <w:i/>
        </w:rPr>
        <w:t>msg1-FDM</w:t>
      </w:r>
      <w:r w:rsidR="00A053D2">
        <w:t xml:space="preserve">. </w:t>
      </w:r>
      <w:r w:rsidR="00B00DF0">
        <w:t>The three parameters are carried by the RRC IE RACH-</w:t>
      </w:r>
      <w:proofErr w:type="spellStart"/>
      <w:r w:rsidR="00B00DF0">
        <w:t>ConfigGeneric</w:t>
      </w:r>
      <w:proofErr w:type="spellEnd"/>
      <w:r w:rsidR="00B00DF0">
        <w:t xml:space="preserve">, which is further carried by the </w:t>
      </w:r>
      <w:r w:rsidR="003C44CF">
        <w:t xml:space="preserve">IE </w:t>
      </w:r>
      <w:r w:rsidR="003C44CF" w:rsidRPr="00645E3C">
        <w:t>RACH-</w:t>
      </w:r>
      <w:proofErr w:type="spellStart"/>
      <w:r w:rsidR="003C44CF" w:rsidRPr="00645E3C">
        <w:t>ConfigCommon</w:t>
      </w:r>
      <w:proofErr w:type="spellEnd"/>
      <w:r w:rsidR="00245C02">
        <w:t xml:space="preserve"> in the IE</w:t>
      </w:r>
      <w:r w:rsidR="006D46FF" w:rsidRPr="006D46FF">
        <w:rPr>
          <w:i/>
        </w:rPr>
        <w:t xml:space="preserve"> </w:t>
      </w:r>
      <w:r w:rsidR="006D46FF" w:rsidRPr="00645E3C">
        <w:rPr>
          <w:i/>
        </w:rPr>
        <w:t>BWP-</w:t>
      </w:r>
      <w:proofErr w:type="spellStart"/>
      <w:r w:rsidR="006D46FF" w:rsidRPr="00645E3C">
        <w:rPr>
          <w:i/>
        </w:rPr>
        <w:t>UplinkCommon</w:t>
      </w:r>
      <w:proofErr w:type="spellEnd"/>
      <w:r w:rsidR="00526703">
        <w:rPr>
          <w:i/>
        </w:rPr>
        <w:t xml:space="preserve">. </w:t>
      </w:r>
      <w:r w:rsidR="008B79A9">
        <w:t>In this way</w:t>
      </w:r>
      <w:r w:rsidR="00526703">
        <w:t xml:space="preserve">, </w:t>
      </w:r>
      <w:r w:rsidR="00D81BC2">
        <w:t>the PRACH resources are configure per BWP</w:t>
      </w:r>
      <w:r w:rsidR="00AC3BC7">
        <w:t>.</w:t>
      </w:r>
    </w:p>
    <w:p w14:paraId="7F8058BC" w14:textId="4F195D06" w:rsidR="006C6E73" w:rsidRDefault="006C6E73" w:rsidP="006C6E73">
      <w:pPr>
        <w:pStyle w:val="Observation"/>
        <w:rPr>
          <w:rFonts w:eastAsia="MS Mincho"/>
          <w:lang w:val="en-US"/>
        </w:rPr>
      </w:pPr>
      <w:bookmarkStart w:id="3" w:name="_Toc3830116"/>
      <w:bookmarkStart w:id="4" w:name="_Toc3830173"/>
      <w:bookmarkStart w:id="5" w:name="_Toc4146530"/>
      <w:bookmarkStart w:id="6" w:name="_Toc4168062"/>
      <w:bookmarkStart w:id="7" w:name="_Toc4414372"/>
      <w:bookmarkStart w:id="8" w:name="_Toc4498691"/>
      <w:bookmarkStart w:id="9" w:name="_Toc4499433"/>
      <w:bookmarkStart w:id="10" w:name="_Toc7598586"/>
      <w:bookmarkStart w:id="11" w:name="_Toc7709468"/>
      <w:bookmarkStart w:id="12" w:name="_Toc7735882"/>
      <w:r>
        <w:t>In NR Rel-15, the time location</w:t>
      </w:r>
      <w:r w:rsidR="003B03BF">
        <w:t>s for RA preambles are configured by the parameter</w:t>
      </w:r>
      <w:r>
        <w:t xml:space="preserve"> </w:t>
      </w:r>
      <w:proofErr w:type="spellStart"/>
      <w:r w:rsidR="003B03BF" w:rsidRPr="00AB07CE">
        <w:rPr>
          <w:i/>
        </w:rPr>
        <w:t>prach-ConfigurationIndex</w:t>
      </w:r>
      <w:proofErr w:type="spellEnd"/>
      <w:r w:rsidR="00033D1D">
        <w:rPr>
          <w:i/>
        </w:rPr>
        <w:t>.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78EE1FC" w14:textId="08CBC49C" w:rsidR="006C6E73" w:rsidRPr="00983287" w:rsidRDefault="003B03BF" w:rsidP="003B03BF">
      <w:pPr>
        <w:pStyle w:val="Observation"/>
        <w:rPr>
          <w:rFonts w:eastAsia="MS Mincho"/>
          <w:lang w:val="en-US"/>
        </w:rPr>
      </w:pPr>
      <w:bookmarkStart w:id="13" w:name="_Toc3830117"/>
      <w:bookmarkStart w:id="14" w:name="_Toc3830174"/>
      <w:bookmarkStart w:id="15" w:name="_Toc4146531"/>
      <w:bookmarkStart w:id="16" w:name="_Toc4168063"/>
      <w:bookmarkStart w:id="17" w:name="_Toc4414373"/>
      <w:bookmarkStart w:id="18" w:name="_Toc4498692"/>
      <w:bookmarkStart w:id="19" w:name="_Toc4499434"/>
      <w:bookmarkStart w:id="20" w:name="_Toc7598587"/>
      <w:bookmarkStart w:id="21" w:name="_Toc7709469"/>
      <w:bookmarkStart w:id="22" w:name="_Toc7735883"/>
      <w:r>
        <w:t>In NR Rel-15, the frequency locations for RA preambles are configured by</w:t>
      </w:r>
      <w:r w:rsidRPr="0095573B">
        <w:t xml:space="preserve"> </w:t>
      </w:r>
      <w:r>
        <w:t xml:space="preserve">the </w:t>
      </w:r>
      <w:r w:rsidRPr="0095573B">
        <w:t xml:space="preserve">parameter </w:t>
      </w:r>
      <w:r w:rsidRPr="00AB07CE">
        <w:rPr>
          <w:i/>
        </w:rPr>
        <w:t>msg1-FrequencyStart</w:t>
      </w:r>
      <w:r>
        <w:rPr>
          <w:i/>
        </w:rPr>
        <w:t xml:space="preserve"> </w:t>
      </w:r>
      <w:r w:rsidRPr="00A053D2">
        <w:t>and</w:t>
      </w:r>
      <w:r>
        <w:rPr>
          <w:i/>
        </w:rPr>
        <w:t xml:space="preserve"> </w:t>
      </w:r>
      <w:r>
        <w:t xml:space="preserve">the parameter </w:t>
      </w:r>
      <w:r w:rsidRPr="00AB07CE">
        <w:rPr>
          <w:i/>
        </w:rPr>
        <w:t>msg1-FDM</w:t>
      </w:r>
      <w:r w:rsidR="00033D1D">
        <w:rPr>
          <w:i/>
        </w:rPr>
        <w:t>.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C424BF9" w14:textId="366D497F" w:rsidR="00983287" w:rsidRPr="00983287" w:rsidRDefault="00983287" w:rsidP="00983287">
      <w:pPr>
        <w:pStyle w:val="Observation"/>
        <w:rPr>
          <w:rFonts w:eastAsia="MS Mincho"/>
          <w:lang w:val="en-US"/>
        </w:rPr>
      </w:pPr>
      <w:bookmarkStart w:id="23" w:name="_Toc4146532"/>
      <w:bookmarkStart w:id="24" w:name="_Toc4168064"/>
      <w:bookmarkStart w:id="25" w:name="_Toc4414374"/>
      <w:bookmarkStart w:id="26" w:name="_Toc4498693"/>
      <w:bookmarkStart w:id="27" w:name="_Toc4499435"/>
      <w:bookmarkStart w:id="28" w:name="_Toc7598588"/>
      <w:bookmarkStart w:id="29" w:name="_Toc7709470"/>
      <w:bookmarkStart w:id="30" w:name="_Toc7735884"/>
      <w:r>
        <w:t>In NR Rel-15, PRACH resources are configured per BWP.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64B95B8A" w14:textId="07E2393F" w:rsidR="002429C8" w:rsidRDefault="00B901CB" w:rsidP="002429C8">
      <w:pPr>
        <w:pStyle w:val="BodyText"/>
      </w:pPr>
      <w:r>
        <w:t xml:space="preserve">For </w:t>
      </w:r>
      <w:r w:rsidR="00E900AE">
        <w:t xml:space="preserve">introduction of the </w:t>
      </w:r>
      <w:r w:rsidR="0050561D">
        <w:t>sub-band</w:t>
      </w:r>
      <w:r w:rsidR="00347E03">
        <w:t xml:space="preserve"> specific PRACH configuration, </w:t>
      </w:r>
      <w:r w:rsidR="002A3F08">
        <w:t xml:space="preserve">at least </w:t>
      </w:r>
      <w:r w:rsidR="00F93120">
        <w:t xml:space="preserve">the </w:t>
      </w:r>
      <w:r w:rsidR="002A3F08">
        <w:t>three parameters</w:t>
      </w:r>
      <w:r w:rsidR="00654CC2">
        <w:t xml:space="preserve"> </w:t>
      </w:r>
      <w:proofErr w:type="spellStart"/>
      <w:r w:rsidR="00654CC2">
        <w:t>prach-ConfigurationIndex</w:t>
      </w:r>
      <w:proofErr w:type="spellEnd"/>
      <w:r w:rsidR="00654CC2">
        <w:t xml:space="preserve">, </w:t>
      </w:r>
      <w:r w:rsidR="00654CC2" w:rsidRPr="00AB07CE">
        <w:rPr>
          <w:i/>
        </w:rPr>
        <w:t>msg1-FrequencyStart</w:t>
      </w:r>
      <w:r w:rsidR="00654CC2">
        <w:rPr>
          <w:i/>
        </w:rPr>
        <w:t xml:space="preserve"> and </w:t>
      </w:r>
      <w:r w:rsidR="00654CC2" w:rsidRPr="00AB07CE">
        <w:rPr>
          <w:i/>
        </w:rPr>
        <w:t>msg1-FDM</w:t>
      </w:r>
      <w:r w:rsidR="00654CC2">
        <w:rPr>
          <w:i/>
        </w:rPr>
        <w:t xml:space="preserve"> </w:t>
      </w:r>
      <w:r w:rsidR="00302146" w:rsidRPr="00463BBC">
        <w:t>may</w:t>
      </w:r>
      <w:r w:rsidR="00302146">
        <w:rPr>
          <w:i/>
        </w:rPr>
        <w:t xml:space="preserve"> </w:t>
      </w:r>
      <w:r w:rsidR="00654CC2">
        <w:t xml:space="preserve">need to be signalled </w:t>
      </w:r>
      <w:r w:rsidR="00A05384">
        <w:t xml:space="preserve">per sub-band. </w:t>
      </w:r>
      <w:r w:rsidR="00596B24">
        <w:t xml:space="preserve">From the RRC </w:t>
      </w:r>
      <w:r w:rsidR="00F0781C">
        <w:t xml:space="preserve">work </w:t>
      </w:r>
      <w:r w:rsidR="00242631">
        <w:t xml:space="preserve">point of view, similar </w:t>
      </w:r>
      <w:r w:rsidR="009B2CB2">
        <w:t>work performed</w:t>
      </w:r>
      <w:r w:rsidR="00242631">
        <w:t xml:space="preserve"> for </w:t>
      </w:r>
      <w:r w:rsidR="009B2CB2">
        <w:t xml:space="preserve">the </w:t>
      </w:r>
      <w:r w:rsidR="00242631">
        <w:t xml:space="preserve">BWP </w:t>
      </w:r>
      <w:r w:rsidR="009B2CB2">
        <w:t xml:space="preserve">concept </w:t>
      </w:r>
      <w:r w:rsidR="004160D0">
        <w:t xml:space="preserve">in Rel-15 </w:t>
      </w:r>
      <w:r w:rsidR="00242631">
        <w:t xml:space="preserve">need to be </w:t>
      </w:r>
      <w:r w:rsidR="009B2CB2">
        <w:t>repeated</w:t>
      </w:r>
      <w:r w:rsidR="00242631">
        <w:t xml:space="preserve"> for</w:t>
      </w:r>
      <w:r w:rsidR="009B2CB2">
        <w:t xml:space="preserve"> </w:t>
      </w:r>
      <w:r w:rsidR="00242631">
        <w:t>sub-band</w:t>
      </w:r>
      <w:r w:rsidR="00672C85">
        <w:t>, which would add substantial standardization efforts for</w:t>
      </w:r>
      <w:r w:rsidR="0028541B">
        <w:t xml:space="preserve"> both</w:t>
      </w:r>
      <w:r w:rsidR="00672C85">
        <w:t xml:space="preserve"> RAN2</w:t>
      </w:r>
      <w:r w:rsidR="009B2CB2">
        <w:t xml:space="preserve"> </w:t>
      </w:r>
      <w:r w:rsidR="0028541B">
        <w:t xml:space="preserve">and RAN1 </w:t>
      </w:r>
      <w:r w:rsidR="009B2CB2">
        <w:t xml:space="preserve">which </w:t>
      </w:r>
      <w:r w:rsidR="009D7061">
        <w:t xml:space="preserve">would make it </w:t>
      </w:r>
      <w:r w:rsidR="00231F41">
        <w:t xml:space="preserve">to be </w:t>
      </w:r>
      <w:r w:rsidR="009D7061">
        <w:t>chall</w:t>
      </w:r>
      <w:r w:rsidR="00D23DC8">
        <w:t>enging</w:t>
      </w:r>
      <w:r w:rsidR="001505F9">
        <w:t xml:space="preserve"> to complete </w:t>
      </w:r>
      <w:r w:rsidR="00052299">
        <w:t xml:space="preserve">Rel-16 </w:t>
      </w:r>
      <w:r w:rsidR="0012497B">
        <w:t xml:space="preserve">NR-U </w:t>
      </w:r>
      <w:r w:rsidR="00C724A8">
        <w:t xml:space="preserve">work </w:t>
      </w:r>
      <w:r w:rsidR="00815AF5">
        <w:t>on time</w:t>
      </w:r>
      <w:r w:rsidR="002429C8">
        <w:t>.</w:t>
      </w:r>
    </w:p>
    <w:p w14:paraId="639A93B1" w14:textId="4C87C4FD" w:rsidR="00E159AD" w:rsidRPr="007068CC" w:rsidRDefault="00F248A9" w:rsidP="00834FB3">
      <w:pPr>
        <w:pStyle w:val="Observation"/>
        <w:rPr>
          <w:rFonts w:eastAsia="MS Mincho"/>
          <w:lang w:val="en-US"/>
        </w:rPr>
      </w:pPr>
      <w:bookmarkStart w:id="31" w:name="_Toc525736615"/>
      <w:bookmarkStart w:id="32" w:name="_Toc525831827"/>
      <w:bookmarkStart w:id="33" w:name="_Toc525831870"/>
      <w:bookmarkStart w:id="34" w:name="_Toc525831950"/>
      <w:bookmarkStart w:id="35" w:name="_Toc528690210"/>
      <w:bookmarkStart w:id="36" w:name="_Toc528690260"/>
      <w:bookmarkStart w:id="37" w:name="_Toc528690292"/>
      <w:bookmarkStart w:id="38" w:name="_Toc528749721"/>
      <w:bookmarkStart w:id="39" w:name="_Toc3799459"/>
      <w:bookmarkStart w:id="40" w:name="_Toc3830118"/>
      <w:bookmarkStart w:id="41" w:name="_Toc3830175"/>
      <w:bookmarkStart w:id="42" w:name="_Toc4146533"/>
      <w:bookmarkStart w:id="43" w:name="_Toc4168065"/>
      <w:bookmarkStart w:id="44" w:name="_Toc4414375"/>
      <w:bookmarkStart w:id="45" w:name="_Toc4498694"/>
      <w:bookmarkStart w:id="46" w:name="_Toc4499436"/>
      <w:bookmarkStart w:id="47" w:name="_Toc7598589"/>
      <w:bookmarkStart w:id="48" w:name="_Toc7709471"/>
      <w:bookmarkStart w:id="49" w:name="_Toc7735885"/>
      <w:proofErr w:type="gramStart"/>
      <w:r w:rsidRPr="00834FB3">
        <w:rPr>
          <w:lang w:val="en-US"/>
        </w:rPr>
        <w:t>In order to</w:t>
      </w:r>
      <w:proofErr w:type="gramEnd"/>
      <w:r w:rsidRPr="00834FB3">
        <w:rPr>
          <w:lang w:val="en-US"/>
        </w:rPr>
        <w:t xml:space="preserve"> support sub-band specific PRACH configuration, 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 w:rsidR="0068187D">
        <w:t xml:space="preserve">similar </w:t>
      </w:r>
      <w:r w:rsidR="00C02FFA">
        <w:t xml:space="preserve">RRC </w:t>
      </w:r>
      <w:r w:rsidR="0068187D">
        <w:t xml:space="preserve">work performed for </w:t>
      </w:r>
      <w:r w:rsidR="002176B2">
        <w:t>the BWP concept</w:t>
      </w:r>
      <w:r w:rsidR="0071699E">
        <w:t xml:space="preserve"> in Rel-15</w:t>
      </w:r>
      <w:r w:rsidR="002176B2">
        <w:t xml:space="preserve"> need to be repeated for sub</w:t>
      </w:r>
      <w:r w:rsidR="00114EDF">
        <w:t>-</w:t>
      </w:r>
      <w:r w:rsidR="002176B2">
        <w:t>band</w:t>
      </w:r>
      <w:r w:rsidR="00114EDF">
        <w:t>, which brings substantial standardization efforts for both RAN1 and RAN2.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59AF82EA" w14:textId="77777777" w:rsidR="003F78FB" w:rsidRDefault="00DD22E0" w:rsidP="007068CC">
      <w:pPr>
        <w:pStyle w:val="BodyText"/>
      </w:pPr>
      <w:r>
        <w:t xml:space="preserve">In NR Rel-15, the </w:t>
      </w:r>
      <w:r w:rsidR="005555EE">
        <w:t>RACH functionalities are maintained by the MAC layer</w:t>
      </w:r>
      <w:r w:rsidR="006B45B6">
        <w:t xml:space="preserve">, which include </w:t>
      </w:r>
    </w:p>
    <w:p w14:paraId="59063419" w14:textId="14F223EF" w:rsidR="009A0FDB" w:rsidRDefault="003F78FB" w:rsidP="007068CC">
      <w:pPr>
        <w:pStyle w:val="BodyText"/>
      </w:pPr>
      <w:r>
        <w:t>1)</w:t>
      </w:r>
      <w:r w:rsidR="0053390B">
        <w:t xml:space="preserve"> </w:t>
      </w:r>
      <w:r w:rsidR="009A0FDB">
        <w:t xml:space="preserve">RA procedure initialization </w:t>
      </w:r>
    </w:p>
    <w:p w14:paraId="78E9B8A6" w14:textId="28593B01" w:rsidR="003F78FB" w:rsidRDefault="00062E85" w:rsidP="007068CC">
      <w:pPr>
        <w:pStyle w:val="BodyText"/>
      </w:pPr>
      <w:r>
        <w:t>2)</w:t>
      </w:r>
      <w:r w:rsidR="0053390B">
        <w:t xml:space="preserve"> </w:t>
      </w:r>
      <w:r>
        <w:t>RA</w:t>
      </w:r>
      <w:r w:rsidR="003F78FB">
        <w:t xml:space="preserve"> resource selection</w:t>
      </w:r>
    </w:p>
    <w:p w14:paraId="18C2639B" w14:textId="02394B2A" w:rsidR="00062E85" w:rsidRDefault="00062E85" w:rsidP="007068CC">
      <w:pPr>
        <w:pStyle w:val="BodyText"/>
      </w:pPr>
      <w:r>
        <w:t>3)</w:t>
      </w:r>
      <w:r w:rsidR="0053390B">
        <w:t xml:space="preserve"> </w:t>
      </w:r>
      <w:r>
        <w:t xml:space="preserve">RA </w:t>
      </w:r>
      <w:r w:rsidR="0053390B">
        <w:t>preamble transmission</w:t>
      </w:r>
    </w:p>
    <w:p w14:paraId="39602B2A" w14:textId="68BF03AE" w:rsidR="0053390B" w:rsidRDefault="0053390B" w:rsidP="007068CC">
      <w:pPr>
        <w:pStyle w:val="BodyText"/>
      </w:pPr>
      <w:r>
        <w:t xml:space="preserve">4) </w:t>
      </w:r>
      <w:r w:rsidR="00C90CB8">
        <w:t>RA response reception</w:t>
      </w:r>
    </w:p>
    <w:p w14:paraId="02FD2805" w14:textId="7C0615C4" w:rsidR="00C90CB8" w:rsidRDefault="00C90CB8" w:rsidP="007068CC">
      <w:pPr>
        <w:pStyle w:val="BodyText"/>
      </w:pPr>
      <w:r>
        <w:t>5) RA contention resolution</w:t>
      </w:r>
    </w:p>
    <w:p w14:paraId="107DF971" w14:textId="3883FC79" w:rsidR="00FA000F" w:rsidRDefault="00FA000F" w:rsidP="007068CC">
      <w:pPr>
        <w:pStyle w:val="BodyText"/>
      </w:pPr>
      <w:r>
        <w:t>6) Completion of RA procedure</w:t>
      </w:r>
    </w:p>
    <w:p w14:paraId="6D73040E" w14:textId="4E1ADA6A" w:rsidR="007068CC" w:rsidRDefault="00032DA4" w:rsidP="007068CC">
      <w:pPr>
        <w:pStyle w:val="BodyText"/>
      </w:pPr>
      <w:r>
        <w:t xml:space="preserve">The introduction of the sub-band specific PRACH configuration means that </w:t>
      </w:r>
      <w:r w:rsidR="007178D9">
        <w:t>each</w:t>
      </w:r>
      <w:r w:rsidR="00C00D49">
        <w:t xml:space="preserve"> sub-band </w:t>
      </w:r>
      <w:r w:rsidR="00784042">
        <w:t xml:space="preserve">with configured RA resources </w:t>
      </w:r>
      <w:r w:rsidR="003E6421">
        <w:t xml:space="preserve">may need to </w:t>
      </w:r>
      <w:r w:rsidR="00C00D49">
        <w:t>be visible at the MAC layer</w:t>
      </w:r>
      <w:r w:rsidR="003E6421">
        <w:t xml:space="preserve"> if </w:t>
      </w:r>
      <w:r w:rsidR="00E50C93">
        <w:t xml:space="preserve">the </w:t>
      </w:r>
      <w:r w:rsidR="004F723F">
        <w:t xml:space="preserve">sub-band specific </w:t>
      </w:r>
      <w:r w:rsidR="001D686C">
        <w:t>RACH functionalities</w:t>
      </w:r>
      <w:r w:rsidR="00D3087F">
        <w:t xml:space="preserve"> such as </w:t>
      </w:r>
      <w:r w:rsidR="004F723F">
        <w:t>the RA resource selection per sub-band</w:t>
      </w:r>
      <w:r w:rsidR="001D686C">
        <w:t xml:space="preserve"> are modelled at the MAC layer for as in the legacy spec</w:t>
      </w:r>
      <w:r w:rsidR="00C00D49">
        <w:t xml:space="preserve">. </w:t>
      </w:r>
      <w:r w:rsidR="00312873">
        <w:t xml:space="preserve">One may </w:t>
      </w:r>
      <w:r w:rsidR="00563376">
        <w:t>S</w:t>
      </w:r>
      <w:r w:rsidR="009C34CA">
        <w:t>ubstantial work effort</w:t>
      </w:r>
      <w:r w:rsidR="00563376">
        <w:t>s would be incurred for the MAC layer.</w:t>
      </w:r>
      <w:r w:rsidR="00037E70">
        <w:t xml:space="preserve"> </w:t>
      </w:r>
      <w:r w:rsidR="002E316C">
        <w:t xml:space="preserve">The index of sub-band or PRACH configuration associated to a sub-band need to be referred in all RA procedure. </w:t>
      </w:r>
      <w:r w:rsidR="00820456">
        <w:t>It would be even more complex if allowing the UE to change sub-band while a RA procedure is running.</w:t>
      </w:r>
    </w:p>
    <w:p w14:paraId="68DBB4EB" w14:textId="7739FDDB" w:rsidR="00BC1AE8" w:rsidRPr="00DD7762" w:rsidRDefault="00D70684" w:rsidP="00BC1AE8">
      <w:pPr>
        <w:pStyle w:val="Observation"/>
        <w:rPr>
          <w:rFonts w:eastAsia="MS Mincho"/>
          <w:lang w:val="en-US"/>
        </w:rPr>
      </w:pPr>
      <w:bookmarkStart w:id="50" w:name="_Toc3830119"/>
      <w:bookmarkStart w:id="51" w:name="_Toc3830176"/>
      <w:bookmarkStart w:id="52" w:name="_Toc4146534"/>
      <w:bookmarkStart w:id="53" w:name="_Toc4168066"/>
      <w:bookmarkStart w:id="54" w:name="_Toc4414376"/>
      <w:bookmarkStart w:id="55" w:name="_Toc4498695"/>
      <w:bookmarkStart w:id="56" w:name="_Toc4499437"/>
      <w:bookmarkStart w:id="57" w:name="_Toc7598590"/>
      <w:bookmarkStart w:id="58" w:name="_Toc7709472"/>
      <w:bookmarkStart w:id="59" w:name="_Toc7735886"/>
      <w:r w:rsidRPr="00834FB3">
        <w:rPr>
          <w:lang w:val="en-US"/>
        </w:rPr>
        <w:t>To</w:t>
      </w:r>
      <w:r w:rsidR="00BC1AE8" w:rsidRPr="00834FB3">
        <w:rPr>
          <w:lang w:val="en-US"/>
        </w:rPr>
        <w:t xml:space="preserve"> support sub-band specific PRACH configuration, </w:t>
      </w:r>
      <w:r w:rsidR="00784042">
        <w:t>each</w:t>
      </w:r>
      <w:r w:rsidR="00BC1AE8">
        <w:t xml:space="preserve"> sub</w:t>
      </w:r>
      <w:r w:rsidR="00DB5CEE">
        <w:t>-</w:t>
      </w:r>
      <w:r w:rsidR="00BC1AE8">
        <w:t xml:space="preserve">band </w:t>
      </w:r>
      <w:r w:rsidR="004E6370">
        <w:t xml:space="preserve">may need to </w:t>
      </w:r>
      <w:r w:rsidR="00BC1AE8">
        <w:t xml:space="preserve">be visible at the MAC layer, which </w:t>
      </w:r>
      <w:r w:rsidR="00DD7762">
        <w:t>incurs substantial efforts for the MAC layer</w:t>
      </w:r>
      <w:r w:rsidR="00492BFF">
        <w:t xml:space="preserve"> to be updated accordingly</w:t>
      </w:r>
      <w:r w:rsidR="00DD7762">
        <w:t>.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5B2C7F9A" w14:textId="5C6C7D50" w:rsidR="00DD7762" w:rsidRPr="007068CC" w:rsidRDefault="00B54945" w:rsidP="00B54945">
      <w:pPr>
        <w:pStyle w:val="BodyText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With sub-band PRACH configuration, a UE may </w:t>
      </w:r>
      <w:r w:rsidR="0038283D">
        <w:rPr>
          <w:rFonts w:eastAsia="MS Mincho"/>
          <w:lang w:val="en-US"/>
        </w:rPr>
        <w:t>select any sub-band after a successfully LBT operation</w:t>
      </w:r>
      <w:r w:rsidR="00B96B77">
        <w:rPr>
          <w:rFonts w:eastAsia="MS Mincho"/>
          <w:lang w:val="en-US"/>
        </w:rPr>
        <w:t xml:space="preserve"> to transmit a PRACH preamble</w:t>
      </w:r>
      <w:r w:rsidR="00FC6112">
        <w:rPr>
          <w:rFonts w:eastAsia="MS Mincho"/>
          <w:lang w:val="en-US"/>
        </w:rPr>
        <w:t>.</w:t>
      </w:r>
      <w:r w:rsidR="0038283D">
        <w:rPr>
          <w:rFonts w:eastAsia="MS Mincho"/>
          <w:lang w:val="en-US"/>
        </w:rPr>
        <w:t xml:space="preserve"> </w:t>
      </w:r>
      <w:r w:rsidR="00FC6112">
        <w:rPr>
          <w:rFonts w:eastAsia="MS Mincho"/>
          <w:lang w:val="en-US"/>
        </w:rPr>
        <w:t>U</w:t>
      </w:r>
      <w:r w:rsidR="00B96B77">
        <w:rPr>
          <w:rFonts w:eastAsia="MS Mincho"/>
          <w:lang w:val="en-US"/>
        </w:rPr>
        <w:t xml:space="preserve">pon reception of the preamble, the gNB may reply </w:t>
      </w:r>
      <w:r w:rsidR="00633CCA">
        <w:rPr>
          <w:rFonts w:eastAsia="MS Mincho"/>
          <w:lang w:val="en-US"/>
        </w:rPr>
        <w:t xml:space="preserve">with </w:t>
      </w:r>
      <w:r w:rsidR="00970EF0">
        <w:rPr>
          <w:rFonts w:eastAsia="MS Mincho"/>
          <w:lang w:val="en-US"/>
        </w:rPr>
        <w:t xml:space="preserve">a </w:t>
      </w:r>
      <w:r w:rsidR="00B96B77">
        <w:rPr>
          <w:rFonts w:eastAsia="MS Mincho"/>
          <w:lang w:val="en-US"/>
        </w:rPr>
        <w:t xml:space="preserve">RAR message </w:t>
      </w:r>
      <w:r w:rsidR="001E592B">
        <w:rPr>
          <w:rFonts w:eastAsia="MS Mincho"/>
          <w:lang w:val="en-US"/>
        </w:rPr>
        <w:t xml:space="preserve">on a different sub-band from the one on which the preamble was received </w:t>
      </w:r>
      <w:r w:rsidR="00CD5063">
        <w:rPr>
          <w:rFonts w:eastAsia="MS Mincho"/>
          <w:lang w:val="en-US"/>
        </w:rPr>
        <w:t xml:space="preserve">depending on </w:t>
      </w:r>
      <w:r w:rsidR="001E592B">
        <w:rPr>
          <w:rFonts w:eastAsia="MS Mincho"/>
          <w:lang w:val="en-US"/>
        </w:rPr>
        <w:t xml:space="preserve">the LBT </w:t>
      </w:r>
      <w:r w:rsidR="00CD5063">
        <w:rPr>
          <w:rFonts w:eastAsia="MS Mincho"/>
          <w:lang w:val="en-US"/>
        </w:rPr>
        <w:t>outcome</w:t>
      </w:r>
      <w:r w:rsidR="001E592B">
        <w:rPr>
          <w:rFonts w:eastAsia="MS Mincho"/>
          <w:lang w:val="en-US"/>
        </w:rPr>
        <w:t>.</w:t>
      </w:r>
      <w:r w:rsidR="004A6E9C">
        <w:rPr>
          <w:rFonts w:eastAsia="MS Mincho"/>
          <w:lang w:val="en-US"/>
        </w:rPr>
        <w:t xml:space="preserve"> The UE may not be aware of </w:t>
      </w:r>
      <w:r w:rsidR="00874FCA">
        <w:rPr>
          <w:rFonts w:eastAsia="MS Mincho"/>
          <w:lang w:val="en-US"/>
        </w:rPr>
        <w:t>the sub-band on which the gNB may transmit the RAR message</w:t>
      </w:r>
      <w:r w:rsidR="00A85125">
        <w:rPr>
          <w:rFonts w:eastAsia="MS Mincho"/>
          <w:lang w:val="en-US"/>
        </w:rPr>
        <w:t xml:space="preserve"> in advance</w:t>
      </w:r>
      <w:r w:rsidR="00874FCA">
        <w:rPr>
          <w:rFonts w:eastAsia="MS Mincho"/>
          <w:lang w:val="en-US"/>
        </w:rPr>
        <w:t xml:space="preserve">. </w:t>
      </w:r>
      <w:r w:rsidR="00A85125">
        <w:rPr>
          <w:rFonts w:eastAsia="MS Mincho"/>
          <w:lang w:val="en-US"/>
        </w:rPr>
        <w:t xml:space="preserve"> In this case, the UE may have to monitor all sub-bands in the current active BWP </w:t>
      </w:r>
      <w:r w:rsidR="005A0BAC">
        <w:rPr>
          <w:rFonts w:eastAsia="MS Mincho"/>
          <w:lang w:val="en-US"/>
        </w:rPr>
        <w:t xml:space="preserve">for </w:t>
      </w:r>
      <w:r w:rsidR="00440D73">
        <w:rPr>
          <w:rFonts w:eastAsia="MS Mincho"/>
          <w:lang w:val="en-US"/>
        </w:rPr>
        <w:t xml:space="preserve">possible </w:t>
      </w:r>
      <w:r w:rsidR="005A0BAC">
        <w:rPr>
          <w:rFonts w:eastAsia="MS Mincho"/>
          <w:lang w:val="en-US"/>
        </w:rPr>
        <w:t xml:space="preserve">RAR reception. </w:t>
      </w:r>
      <w:r w:rsidR="00542F3C">
        <w:rPr>
          <w:rFonts w:eastAsia="MS Mincho"/>
          <w:lang w:val="en-US"/>
        </w:rPr>
        <w:t>This would increase the UE power consumption due to more active PDCCH monitoring</w:t>
      </w:r>
      <w:r w:rsidR="00080B50">
        <w:rPr>
          <w:rFonts w:eastAsia="MS Mincho"/>
          <w:lang w:val="en-US"/>
        </w:rPr>
        <w:t xml:space="preserve"> activities. </w:t>
      </w:r>
    </w:p>
    <w:p w14:paraId="4820AE11" w14:textId="32B4CF12" w:rsidR="00563376" w:rsidRPr="00DE005E" w:rsidRDefault="006C4A6F" w:rsidP="00EA4498">
      <w:pPr>
        <w:pStyle w:val="Observation"/>
        <w:rPr>
          <w:lang w:val="en-US"/>
        </w:rPr>
      </w:pPr>
      <w:bookmarkStart w:id="60" w:name="_Toc3830120"/>
      <w:bookmarkStart w:id="61" w:name="_Toc3830177"/>
      <w:bookmarkStart w:id="62" w:name="_Toc4146535"/>
      <w:bookmarkStart w:id="63" w:name="_Toc4168067"/>
      <w:bookmarkStart w:id="64" w:name="_Toc4414377"/>
      <w:bookmarkStart w:id="65" w:name="_Toc4498696"/>
      <w:bookmarkStart w:id="66" w:name="_Toc4499438"/>
      <w:bookmarkStart w:id="67" w:name="_Toc7598591"/>
      <w:bookmarkStart w:id="68" w:name="_Toc7709473"/>
      <w:bookmarkStart w:id="69" w:name="_Toc7735887"/>
      <w:r w:rsidRPr="00DE005E">
        <w:rPr>
          <w:lang w:val="en-US"/>
        </w:rPr>
        <w:t xml:space="preserve">The UE may have to monitor all sub-bands for </w:t>
      </w:r>
      <w:r w:rsidR="00440D73">
        <w:rPr>
          <w:lang w:val="en-US"/>
        </w:rPr>
        <w:t>possible</w:t>
      </w:r>
      <w:r w:rsidR="00440D73" w:rsidRPr="00DE005E">
        <w:rPr>
          <w:lang w:val="en-US"/>
        </w:rPr>
        <w:t xml:space="preserve"> </w:t>
      </w:r>
      <w:r w:rsidRPr="00DE005E">
        <w:rPr>
          <w:lang w:val="en-US"/>
        </w:rPr>
        <w:t>RAR reception, which increases the UE power consumption</w:t>
      </w:r>
      <w:r w:rsidR="00E863C4" w:rsidRPr="00DE005E">
        <w:rPr>
          <w:lang w:val="en-US"/>
        </w:rPr>
        <w:t>.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387D9595" w14:textId="3B66C3A4" w:rsidR="007068CC" w:rsidRDefault="00A63B38" w:rsidP="00A63B38">
      <w:pPr>
        <w:pStyle w:val="BodyText"/>
        <w:rPr>
          <w:rFonts w:eastAsia="MS Mincho"/>
        </w:rPr>
      </w:pPr>
      <w:r>
        <w:rPr>
          <w:rFonts w:eastAsia="MS Mincho"/>
        </w:rPr>
        <w:t xml:space="preserve">Based on above observations, </w:t>
      </w:r>
      <w:r w:rsidR="00101A4F">
        <w:rPr>
          <w:rFonts w:eastAsia="MS Mincho"/>
        </w:rPr>
        <w:t xml:space="preserve">to avoid </w:t>
      </w:r>
      <w:r w:rsidR="00AF5086">
        <w:rPr>
          <w:rFonts w:eastAsia="MS Mincho"/>
        </w:rPr>
        <w:t xml:space="preserve">substantial spec efforts in RRC and MAC and to not repeat the same work for sub-band as that performed for BWP in NR Rel-15, </w:t>
      </w:r>
      <w:r>
        <w:rPr>
          <w:rFonts w:eastAsia="MS Mincho"/>
        </w:rPr>
        <w:t>we propos</w:t>
      </w:r>
      <w:r w:rsidR="007E3594">
        <w:rPr>
          <w:rFonts w:eastAsia="MS Mincho"/>
        </w:rPr>
        <w:t>e:</w:t>
      </w:r>
    </w:p>
    <w:p w14:paraId="769BC8C5" w14:textId="77777777" w:rsidR="0072496D" w:rsidRDefault="0072496D" w:rsidP="00A63B38">
      <w:pPr>
        <w:pStyle w:val="BodyText"/>
        <w:rPr>
          <w:rFonts w:eastAsia="MS Mincho"/>
        </w:rPr>
      </w:pPr>
    </w:p>
    <w:p w14:paraId="08C0F2EC" w14:textId="52F6FE28" w:rsidR="0049270C" w:rsidRPr="004B0799" w:rsidRDefault="0049270C" w:rsidP="00A63B38">
      <w:pPr>
        <w:pStyle w:val="Proposal"/>
        <w:rPr>
          <w:lang w:val="en-US"/>
        </w:rPr>
      </w:pPr>
      <w:bookmarkStart w:id="70" w:name="_Toc3830126"/>
      <w:bookmarkStart w:id="71" w:name="_Toc3830181"/>
      <w:bookmarkStart w:id="72" w:name="_Toc4003039"/>
      <w:bookmarkStart w:id="73" w:name="_Toc4146538"/>
      <w:bookmarkStart w:id="74" w:name="_Toc4168070"/>
      <w:bookmarkStart w:id="75" w:name="_Toc4414380"/>
      <w:bookmarkStart w:id="76" w:name="_Toc4499410"/>
      <w:bookmarkStart w:id="77" w:name="_Toc7598594"/>
      <w:bookmarkStart w:id="78" w:name="_Toc7709459"/>
      <w:bookmarkStart w:id="79" w:name="_Toc7735893"/>
      <w:r>
        <w:rPr>
          <w:lang w:val="en-US"/>
        </w:rPr>
        <w:t>NR-U do</w:t>
      </w:r>
      <w:r w:rsidR="008D298C">
        <w:rPr>
          <w:lang w:val="en-US"/>
        </w:rPr>
        <w:t xml:space="preserve"> </w:t>
      </w:r>
      <w:r>
        <w:rPr>
          <w:lang w:val="en-US"/>
        </w:rPr>
        <w:t>n</w:t>
      </w:r>
      <w:r w:rsidR="00D17B8F">
        <w:rPr>
          <w:lang w:val="en-US"/>
        </w:rPr>
        <w:t>o</w:t>
      </w:r>
      <w:r>
        <w:rPr>
          <w:lang w:val="en-US"/>
        </w:rPr>
        <w:t>t support sub-band specific PRACH configuration</w:t>
      </w:r>
      <w:r w:rsidR="000B7089">
        <w:rPr>
          <w:lang w:val="en-US"/>
        </w:rPr>
        <w:t>.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175BD373" w14:textId="1890DA8A" w:rsidR="00BD0A78" w:rsidRPr="000C2B9D" w:rsidRDefault="00BD0A78" w:rsidP="00B574AA">
      <w:pPr>
        <w:pStyle w:val="Proposal"/>
        <w:numPr>
          <w:ilvl w:val="0"/>
          <w:numId w:val="0"/>
        </w:numPr>
        <w:ind w:left="1440"/>
        <w:rPr>
          <w:lang w:val="en-US"/>
        </w:rPr>
      </w:pPr>
    </w:p>
    <w:p w14:paraId="42C2333A" w14:textId="4C426C3E" w:rsidR="00A95EC5" w:rsidRDefault="00637575" w:rsidP="00A95EC5">
      <w:pPr>
        <w:pStyle w:val="Heading2"/>
        <w:rPr>
          <w:lang w:val="en-US"/>
        </w:rPr>
      </w:pPr>
      <w:r>
        <w:rPr>
          <w:lang w:val="en-US"/>
        </w:rPr>
        <w:t>PUSCH/PDSCH across sub</w:t>
      </w:r>
      <w:r w:rsidR="00A46071">
        <w:rPr>
          <w:lang w:val="en-US"/>
        </w:rPr>
        <w:t>-</w:t>
      </w:r>
      <w:r>
        <w:rPr>
          <w:lang w:val="en-US"/>
        </w:rPr>
        <w:t>bands</w:t>
      </w:r>
      <w:r w:rsidR="00A46071">
        <w:rPr>
          <w:lang w:val="en-US"/>
        </w:rPr>
        <w:t xml:space="preserve"> or per sub-band for wideband operation</w:t>
      </w:r>
    </w:p>
    <w:p w14:paraId="54E05992" w14:textId="5B1BFEF2" w:rsidR="00523497" w:rsidRDefault="00204CC3" w:rsidP="00523497">
      <w:pPr>
        <w:rPr>
          <w:lang w:eastAsia="ja-JP"/>
        </w:rPr>
      </w:pPr>
      <w:r>
        <w:rPr>
          <w:lang w:eastAsia="ja-JP"/>
        </w:rPr>
        <w:t>For both scenario</w:t>
      </w:r>
      <w:r w:rsidR="00DB2524">
        <w:rPr>
          <w:lang w:eastAsia="ja-JP"/>
        </w:rPr>
        <w:t xml:space="preserve"> A and B</w:t>
      </w:r>
      <w:r w:rsidR="004B3F14">
        <w:rPr>
          <w:lang w:eastAsia="ja-JP"/>
        </w:rPr>
        <w:t>,</w:t>
      </w:r>
      <w:r w:rsidR="005E2B4C">
        <w:rPr>
          <w:lang w:eastAsia="ja-JP"/>
        </w:rPr>
        <w:t xml:space="preserve"> de</w:t>
      </w:r>
      <w:r w:rsidR="004B3F14">
        <w:rPr>
          <w:lang w:eastAsia="ja-JP"/>
        </w:rPr>
        <w:t>s</w:t>
      </w:r>
      <w:r w:rsidR="005E2B4C">
        <w:rPr>
          <w:lang w:eastAsia="ja-JP"/>
        </w:rPr>
        <w:t>cribed in the introduction</w:t>
      </w:r>
      <w:r>
        <w:rPr>
          <w:lang w:eastAsia="ja-JP"/>
        </w:rPr>
        <w:t>, there are some RAN2 impacts expected.</w:t>
      </w:r>
    </w:p>
    <w:p w14:paraId="17D8E426" w14:textId="7BA5FA58" w:rsidR="00523497" w:rsidRDefault="00113A5C" w:rsidP="00523497">
      <w:pPr>
        <w:rPr>
          <w:lang w:val="en-US"/>
        </w:rPr>
      </w:pPr>
      <w:r>
        <w:rPr>
          <w:lang w:val="en-US"/>
        </w:rPr>
        <w:t xml:space="preserve">For </w:t>
      </w:r>
      <w:r w:rsidR="00B37A3E">
        <w:rPr>
          <w:lang w:val="en-US"/>
        </w:rPr>
        <w:t>Alt. 1</w:t>
      </w:r>
      <w:r>
        <w:rPr>
          <w:lang w:val="en-US"/>
        </w:rPr>
        <w:t xml:space="preserve">, least RAN2 impacts are foreseen since the </w:t>
      </w:r>
      <w:r w:rsidR="0090009F">
        <w:rPr>
          <w:lang w:val="en-US"/>
        </w:rPr>
        <w:t xml:space="preserve">UE MAC performs data transmission or reception only in case the </w:t>
      </w:r>
      <w:r w:rsidR="004332A7">
        <w:rPr>
          <w:lang w:val="en-US"/>
        </w:rPr>
        <w:t xml:space="preserve">full </w:t>
      </w:r>
      <w:r w:rsidR="008A369D">
        <w:rPr>
          <w:lang w:val="en-US"/>
        </w:rPr>
        <w:t xml:space="preserve">carrier </w:t>
      </w:r>
      <w:r w:rsidR="004332A7">
        <w:rPr>
          <w:lang w:val="en-US"/>
        </w:rPr>
        <w:t xml:space="preserve">LBT operation has succeeded. In case the transmission is subject to LBT failures, </w:t>
      </w:r>
      <w:r w:rsidR="00233446">
        <w:rPr>
          <w:lang w:val="en-US"/>
        </w:rPr>
        <w:t xml:space="preserve">the </w:t>
      </w:r>
      <w:r w:rsidR="000B6F97">
        <w:rPr>
          <w:lang w:val="en-US"/>
        </w:rPr>
        <w:t>transmitter (either a UE or a gNB) can immediately trigger upper layer retransmission</w:t>
      </w:r>
      <w:r w:rsidR="0023062F">
        <w:rPr>
          <w:lang w:val="en-US"/>
        </w:rPr>
        <w:t>s</w:t>
      </w:r>
      <w:r w:rsidR="00387BC7">
        <w:rPr>
          <w:lang w:val="en-US"/>
        </w:rPr>
        <w:t xml:space="preserve"> before a HARQ retransmission is triggered upon expiration of the </w:t>
      </w:r>
      <w:r w:rsidR="007F7796">
        <w:rPr>
          <w:lang w:val="en-US"/>
        </w:rPr>
        <w:t>timer. In this way, the latency caused by the los</w:t>
      </w:r>
      <w:r w:rsidR="00355ACB">
        <w:rPr>
          <w:lang w:val="en-US"/>
        </w:rPr>
        <w:t xml:space="preserve">s of the transmission opportunities can be reduced. </w:t>
      </w:r>
      <w:r w:rsidR="00691D20">
        <w:rPr>
          <w:lang w:val="en-US"/>
        </w:rPr>
        <w:t>Such action doesn’t require spec changes</w:t>
      </w:r>
      <w:r w:rsidR="006065EF">
        <w:rPr>
          <w:lang w:val="en-US"/>
        </w:rPr>
        <w:t>, and wideband operation can be supported by using carrier aggregation</w:t>
      </w:r>
      <w:r w:rsidR="00691D20">
        <w:rPr>
          <w:lang w:val="en-US"/>
        </w:rPr>
        <w:t>.</w:t>
      </w:r>
    </w:p>
    <w:p w14:paraId="6AF9152E" w14:textId="5C106EEA" w:rsidR="00691D20" w:rsidRDefault="00691D20" w:rsidP="00523497">
      <w:pPr>
        <w:rPr>
          <w:lang w:val="en-US"/>
        </w:rPr>
      </w:pPr>
      <w:r>
        <w:rPr>
          <w:lang w:val="en-US"/>
        </w:rPr>
        <w:t xml:space="preserve">For </w:t>
      </w:r>
      <w:r w:rsidR="00560D3A">
        <w:rPr>
          <w:lang w:val="en-US"/>
        </w:rPr>
        <w:t>Alt. 2</w:t>
      </w:r>
      <w:r>
        <w:rPr>
          <w:lang w:val="en-US"/>
        </w:rPr>
        <w:t xml:space="preserve">, </w:t>
      </w:r>
      <w:r w:rsidR="00790790">
        <w:rPr>
          <w:lang w:val="en-US"/>
        </w:rPr>
        <w:t xml:space="preserve">in </w:t>
      </w:r>
      <w:r w:rsidR="0023062F">
        <w:rPr>
          <w:lang w:val="en-US"/>
        </w:rPr>
        <w:t>S</w:t>
      </w:r>
      <w:r w:rsidR="00790790">
        <w:rPr>
          <w:lang w:val="en-US"/>
        </w:rPr>
        <w:t xml:space="preserve">cenario </w:t>
      </w:r>
      <w:r w:rsidR="00F41308">
        <w:rPr>
          <w:lang w:val="en-US"/>
        </w:rPr>
        <w:t>A</w:t>
      </w:r>
      <w:r w:rsidR="00790790">
        <w:rPr>
          <w:lang w:val="en-US"/>
        </w:rPr>
        <w:t xml:space="preserve">, the UE or the gNB </w:t>
      </w:r>
      <w:r w:rsidR="00823BEE">
        <w:rPr>
          <w:lang w:val="en-US"/>
        </w:rPr>
        <w:t>must</w:t>
      </w:r>
      <w:r w:rsidR="00790790">
        <w:rPr>
          <w:lang w:val="en-US"/>
        </w:rPr>
        <w:t xml:space="preserve"> do </w:t>
      </w:r>
      <w:r w:rsidR="00467FEC">
        <w:rPr>
          <w:lang w:val="en-US"/>
        </w:rPr>
        <w:t>a puncturing or a rate-match</w:t>
      </w:r>
      <w:r w:rsidR="001F4278">
        <w:rPr>
          <w:lang w:val="en-US"/>
        </w:rPr>
        <w:t>ing</w:t>
      </w:r>
      <w:r w:rsidR="00467FEC">
        <w:rPr>
          <w:lang w:val="en-US"/>
        </w:rPr>
        <w:t xml:space="preserve"> </w:t>
      </w:r>
      <w:r w:rsidR="00DC3B28">
        <w:rPr>
          <w:lang w:val="en-US"/>
        </w:rPr>
        <w:t xml:space="preserve">of the coded bits </w:t>
      </w:r>
      <w:r w:rsidR="00467FEC">
        <w:rPr>
          <w:lang w:val="en-US"/>
        </w:rPr>
        <w:t>to fit with the remaining bandwidth</w:t>
      </w:r>
      <w:r w:rsidR="00447670">
        <w:rPr>
          <w:lang w:val="en-US"/>
        </w:rPr>
        <w:t>. This would not only bring additional processing complexity but also increase the probability of transmission failures</w:t>
      </w:r>
      <w:r w:rsidR="009521CC">
        <w:rPr>
          <w:lang w:val="en-US"/>
        </w:rPr>
        <w:t xml:space="preserve"> and thus retransmissio</w:t>
      </w:r>
      <w:r w:rsidR="004C4F09">
        <w:rPr>
          <w:lang w:val="en-US"/>
        </w:rPr>
        <w:t>ns that delay the correct reception</w:t>
      </w:r>
      <w:r w:rsidR="00447670">
        <w:rPr>
          <w:lang w:val="en-US"/>
        </w:rPr>
        <w:t xml:space="preserve">. </w:t>
      </w:r>
      <w:r w:rsidR="00880BC3">
        <w:rPr>
          <w:lang w:val="en-US"/>
        </w:rPr>
        <w:t xml:space="preserve">This may negatively affect the </w:t>
      </w:r>
      <w:r w:rsidR="00CD2A34">
        <w:rPr>
          <w:lang w:val="en-US"/>
        </w:rPr>
        <w:t>quality of corresponding services.</w:t>
      </w:r>
    </w:p>
    <w:p w14:paraId="4CEEE60C" w14:textId="2E1B7FFD" w:rsidR="0041031F" w:rsidRPr="00DE005E" w:rsidRDefault="0041031F" w:rsidP="0041031F">
      <w:pPr>
        <w:pStyle w:val="Observation"/>
        <w:rPr>
          <w:lang w:val="en-US"/>
        </w:rPr>
      </w:pPr>
      <w:bookmarkStart w:id="80" w:name="_Toc4146536"/>
      <w:bookmarkStart w:id="81" w:name="_Toc4168068"/>
      <w:bookmarkStart w:id="82" w:name="_Toc4414378"/>
      <w:bookmarkStart w:id="83" w:name="_Toc4498697"/>
      <w:bookmarkStart w:id="84" w:name="_Toc4499439"/>
      <w:bookmarkStart w:id="85" w:name="_Toc7598592"/>
      <w:bookmarkStart w:id="86" w:name="_Toc7709474"/>
      <w:bookmarkStart w:id="87" w:name="_Toc7735888"/>
      <w:r>
        <w:rPr>
          <w:lang w:val="en-US"/>
        </w:rPr>
        <w:t xml:space="preserve">With </w:t>
      </w:r>
      <w:r w:rsidR="00D32A97">
        <w:rPr>
          <w:lang w:val="en-US"/>
        </w:rPr>
        <w:t>Alt. 2</w:t>
      </w:r>
      <w:r>
        <w:rPr>
          <w:lang w:val="en-US"/>
        </w:rPr>
        <w:t xml:space="preserve">, </w:t>
      </w:r>
      <w:r w:rsidR="007B037C">
        <w:rPr>
          <w:lang w:val="en-US"/>
        </w:rPr>
        <w:t>in case a punctur</w:t>
      </w:r>
      <w:r w:rsidR="004C4F09">
        <w:rPr>
          <w:lang w:val="en-US"/>
        </w:rPr>
        <w:t>ing</w:t>
      </w:r>
      <w:r w:rsidR="007B037C">
        <w:rPr>
          <w:lang w:val="en-US"/>
        </w:rPr>
        <w:t xml:space="preserve"> or rate match</w:t>
      </w:r>
      <w:r w:rsidR="004C4F09">
        <w:rPr>
          <w:lang w:val="en-US"/>
        </w:rPr>
        <w:t>ing</w:t>
      </w:r>
      <w:r w:rsidR="007B037C">
        <w:rPr>
          <w:lang w:val="en-US"/>
        </w:rPr>
        <w:t xml:space="preserve"> </w:t>
      </w:r>
      <w:r w:rsidR="00066CB2">
        <w:rPr>
          <w:lang w:val="en-US"/>
        </w:rPr>
        <w:t>o</w:t>
      </w:r>
      <w:r w:rsidR="001E7DD6">
        <w:rPr>
          <w:lang w:val="en-US"/>
        </w:rPr>
        <w:t>f</w:t>
      </w:r>
      <w:r w:rsidR="00066CB2">
        <w:rPr>
          <w:lang w:val="en-US"/>
        </w:rPr>
        <w:t xml:space="preserve"> the coded bits</w:t>
      </w:r>
      <w:r w:rsidR="00AC5706">
        <w:rPr>
          <w:lang w:val="en-US"/>
        </w:rPr>
        <w:t xml:space="preserve">, </w:t>
      </w:r>
      <w:r w:rsidR="007B68B7">
        <w:rPr>
          <w:lang w:val="en-US"/>
        </w:rPr>
        <w:t>the probability of transmission failure increase</w:t>
      </w:r>
      <w:r w:rsidR="00163C3C">
        <w:rPr>
          <w:lang w:val="en-US"/>
        </w:rPr>
        <w:t>s</w:t>
      </w:r>
      <w:r w:rsidR="001E7DD6">
        <w:rPr>
          <w:lang w:val="en-US"/>
        </w:rPr>
        <w:t xml:space="preserve"> which</w:t>
      </w:r>
      <w:r w:rsidR="007B68B7">
        <w:rPr>
          <w:lang w:val="en-US"/>
        </w:rPr>
        <w:t xml:space="preserve"> </w:t>
      </w:r>
      <w:r w:rsidR="00163C3C">
        <w:rPr>
          <w:lang w:val="en-US"/>
        </w:rPr>
        <w:t xml:space="preserve">will </w:t>
      </w:r>
      <w:r w:rsidR="007B68B7">
        <w:rPr>
          <w:lang w:val="en-US"/>
        </w:rPr>
        <w:t xml:space="preserve">negatively affect </w:t>
      </w:r>
      <w:r w:rsidR="00FC5C0D">
        <w:rPr>
          <w:lang w:val="en-US"/>
        </w:rPr>
        <w:t>the quality of services</w:t>
      </w:r>
      <w:r w:rsidRPr="00DE005E">
        <w:rPr>
          <w:lang w:val="en-US"/>
        </w:rPr>
        <w:t>.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23DCB931" w14:textId="47C69CCA" w:rsidR="00692B71" w:rsidRDefault="00BD0054" w:rsidP="00523497">
      <w:pPr>
        <w:rPr>
          <w:lang w:val="en-US"/>
        </w:rPr>
      </w:pPr>
      <w:r>
        <w:rPr>
          <w:lang w:val="en-US"/>
        </w:rPr>
        <w:t xml:space="preserve">For </w:t>
      </w:r>
      <w:r w:rsidR="00560D3A">
        <w:rPr>
          <w:lang w:val="en-US"/>
        </w:rPr>
        <w:t>Alt. 2</w:t>
      </w:r>
      <w:r>
        <w:rPr>
          <w:lang w:val="en-US"/>
        </w:rPr>
        <w:t xml:space="preserve">, in </w:t>
      </w:r>
      <w:r w:rsidR="00A7078E">
        <w:rPr>
          <w:lang w:val="en-US"/>
        </w:rPr>
        <w:t>S</w:t>
      </w:r>
      <w:r>
        <w:rPr>
          <w:lang w:val="en-US"/>
        </w:rPr>
        <w:t>cenario</w:t>
      </w:r>
      <w:r w:rsidR="00C744A5">
        <w:rPr>
          <w:lang w:val="en-US"/>
        </w:rPr>
        <w:t xml:space="preserve"> </w:t>
      </w:r>
      <w:r w:rsidR="00F41308">
        <w:rPr>
          <w:lang w:val="en-US"/>
        </w:rPr>
        <w:t>B</w:t>
      </w:r>
      <w:r>
        <w:rPr>
          <w:lang w:val="en-US"/>
        </w:rPr>
        <w:t xml:space="preserve">, </w:t>
      </w:r>
      <w:r w:rsidR="00AF591E">
        <w:rPr>
          <w:lang w:val="en-US"/>
        </w:rPr>
        <w:t xml:space="preserve">the UE </w:t>
      </w:r>
      <w:r w:rsidR="00A855A9">
        <w:rPr>
          <w:lang w:val="en-US"/>
        </w:rPr>
        <w:t xml:space="preserve">will </w:t>
      </w:r>
      <w:r w:rsidR="00AF591E">
        <w:rPr>
          <w:lang w:val="en-US"/>
        </w:rPr>
        <w:t>receive scheduling assignment/grant per sub</w:t>
      </w:r>
      <w:r w:rsidR="00E13AB4">
        <w:rPr>
          <w:lang w:val="en-US"/>
        </w:rPr>
        <w:t>-</w:t>
      </w:r>
      <w:r w:rsidR="00AF591E">
        <w:rPr>
          <w:lang w:val="en-US"/>
        </w:rPr>
        <w:t>band, meaning that an add</w:t>
      </w:r>
      <w:r w:rsidR="000C60D9">
        <w:rPr>
          <w:lang w:val="en-US"/>
        </w:rPr>
        <w:t xml:space="preserve">itional index of </w:t>
      </w:r>
      <w:r w:rsidR="00C744A5">
        <w:rPr>
          <w:lang w:val="en-US"/>
        </w:rPr>
        <w:t xml:space="preserve">the sub-band </w:t>
      </w:r>
      <w:r w:rsidR="00C22A98">
        <w:rPr>
          <w:lang w:val="en-US"/>
        </w:rPr>
        <w:t>needs</w:t>
      </w:r>
      <w:r w:rsidR="00C744A5">
        <w:rPr>
          <w:lang w:val="en-US"/>
        </w:rPr>
        <w:t xml:space="preserve"> to be added to the DCI signaling. </w:t>
      </w:r>
      <w:r w:rsidR="00C22A98">
        <w:rPr>
          <w:lang w:val="en-US"/>
        </w:rPr>
        <w:t xml:space="preserve">In addition, </w:t>
      </w:r>
      <w:r w:rsidR="008F53D0">
        <w:rPr>
          <w:lang w:val="en-US"/>
        </w:rPr>
        <w:t xml:space="preserve">each sub-band need to be visible at upper layers including RRC and MAC. </w:t>
      </w:r>
      <w:r w:rsidR="0086506A">
        <w:rPr>
          <w:lang w:val="en-US"/>
        </w:rPr>
        <w:t xml:space="preserve"> All MAC procedures</w:t>
      </w:r>
      <w:r w:rsidR="00270EE3">
        <w:rPr>
          <w:lang w:val="en-US"/>
        </w:rPr>
        <w:t>, such as HARQ,</w:t>
      </w:r>
      <w:r w:rsidR="0086506A">
        <w:rPr>
          <w:lang w:val="en-US"/>
        </w:rPr>
        <w:t xml:space="preserve"> may be performed per sub-band instead of </w:t>
      </w:r>
      <w:r w:rsidR="008D10B4">
        <w:rPr>
          <w:lang w:val="en-US"/>
        </w:rPr>
        <w:t xml:space="preserve">once </w:t>
      </w:r>
      <w:r w:rsidR="0086506A">
        <w:rPr>
          <w:lang w:val="en-US"/>
        </w:rPr>
        <w:t xml:space="preserve">per </w:t>
      </w:r>
      <w:r w:rsidR="008D10B4">
        <w:rPr>
          <w:lang w:val="en-US"/>
        </w:rPr>
        <w:t>transmission</w:t>
      </w:r>
      <w:r w:rsidR="000F1F3C">
        <w:rPr>
          <w:lang w:val="en-US"/>
        </w:rPr>
        <w:t>.</w:t>
      </w:r>
      <w:r w:rsidR="00E13AB4">
        <w:rPr>
          <w:lang w:val="en-US"/>
        </w:rPr>
        <w:t xml:space="preserve"> </w:t>
      </w:r>
    </w:p>
    <w:p w14:paraId="04839F06" w14:textId="2979C23B" w:rsidR="0041031F" w:rsidRDefault="00E13AB4" w:rsidP="00523497">
      <w:pPr>
        <w:rPr>
          <w:lang w:val="en-US"/>
        </w:rPr>
      </w:pPr>
      <w:r>
        <w:rPr>
          <w:lang w:val="en-US"/>
        </w:rPr>
        <w:t xml:space="preserve">This will add </w:t>
      </w:r>
      <w:r w:rsidR="00E96700">
        <w:rPr>
          <w:lang w:val="en-US"/>
        </w:rPr>
        <w:t xml:space="preserve">substantial efforts for both RAN1 and RAN2, to standardize </w:t>
      </w:r>
      <w:r w:rsidR="00EF4C73">
        <w:rPr>
          <w:lang w:val="en-US"/>
        </w:rPr>
        <w:t xml:space="preserve">functionalities that are </w:t>
      </w:r>
      <w:proofErr w:type="gramStart"/>
      <w:r w:rsidR="00EF4C73">
        <w:rPr>
          <w:lang w:val="en-US"/>
        </w:rPr>
        <w:t xml:space="preserve">similar </w:t>
      </w:r>
      <w:r w:rsidR="0067709C">
        <w:rPr>
          <w:lang w:val="en-US"/>
        </w:rPr>
        <w:t>to</w:t>
      </w:r>
      <w:proofErr w:type="gramEnd"/>
      <w:r w:rsidR="0067709C">
        <w:rPr>
          <w:lang w:val="en-US"/>
        </w:rPr>
        <w:t xml:space="preserve"> </w:t>
      </w:r>
      <w:r w:rsidR="00EF4C73">
        <w:rPr>
          <w:lang w:val="en-US"/>
        </w:rPr>
        <w:t>CA and BWP</w:t>
      </w:r>
      <w:r w:rsidR="002E106F">
        <w:rPr>
          <w:lang w:val="en-US"/>
        </w:rPr>
        <w:t xml:space="preserve">. </w:t>
      </w:r>
      <w:r w:rsidR="009B51C9">
        <w:rPr>
          <w:lang w:val="en-US"/>
        </w:rPr>
        <w:t xml:space="preserve">This will make it challenging </w:t>
      </w:r>
      <w:r w:rsidR="00365258">
        <w:rPr>
          <w:lang w:val="en-US"/>
        </w:rPr>
        <w:t>for the NR-U WI to complete on time.</w:t>
      </w:r>
      <w:r w:rsidR="001B08D0">
        <w:rPr>
          <w:lang w:val="en-US"/>
        </w:rPr>
        <w:t xml:space="preserve"> In one example, the UE </w:t>
      </w:r>
      <w:r w:rsidR="00C75106">
        <w:rPr>
          <w:lang w:val="en-US"/>
        </w:rPr>
        <w:t xml:space="preserve">may measure CO per sub-band, based on the measurement, </w:t>
      </w:r>
      <w:r w:rsidR="00BF0157">
        <w:rPr>
          <w:lang w:val="en-US"/>
        </w:rPr>
        <w:t xml:space="preserve">the UE MAC can map a logical channel with </w:t>
      </w:r>
      <w:r w:rsidR="00C052CC">
        <w:rPr>
          <w:lang w:val="en-US"/>
        </w:rPr>
        <w:t>high priority to a sub-band with low channel occupancy, while mapping other low priority logical channels to a sub-band with medium and high channel occupancy</w:t>
      </w:r>
      <w:r w:rsidR="007F3F71">
        <w:rPr>
          <w:lang w:val="en-US"/>
        </w:rPr>
        <w:t xml:space="preserve">. In this case, the logical channel prioritization procedure would require </w:t>
      </w:r>
      <w:r w:rsidR="00C2131A">
        <w:rPr>
          <w:lang w:val="en-US"/>
        </w:rPr>
        <w:t>indices of sub-bands to be considered in the procedure</w:t>
      </w:r>
      <w:r w:rsidR="002F3BF8">
        <w:rPr>
          <w:lang w:val="en-US"/>
        </w:rPr>
        <w:t>.</w:t>
      </w:r>
    </w:p>
    <w:p w14:paraId="00888617" w14:textId="371B0D25" w:rsidR="00A44E0B" w:rsidRPr="00DE005E" w:rsidRDefault="00A44E0B" w:rsidP="00A44E0B">
      <w:pPr>
        <w:pStyle w:val="Observation"/>
        <w:rPr>
          <w:lang w:val="en-US"/>
        </w:rPr>
      </w:pPr>
      <w:bookmarkStart w:id="88" w:name="_Toc4146537"/>
      <w:bookmarkStart w:id="89" w:name="_Toc4168069"/>
      <w:bookmarkStart w:id="90" w:name="_Toc4414379"/>
      <w:bookmarkStart w:id="91" w:name="_Toc4498698"/>
      <w:bookmarkStart w:id="92" w:name="_Toc4499440"/>
      <w:bookmarkStart w:id="93" w:name="_Toc7598593"/>
      <w:bookmarkStart w:id="94" w:name="_Toc7709475"/>
      <w:bookmarkStart w:id="95" w:name="_Toc7735889"/>
      <w:r>
        <w:rPr>
          <w:lang w:val="en-US"/>
        </w:rPr>
        <w:t xml:space="preserve">With </w:t>
      </w:r>
      <w:r w:rsidR="00D32A97">
        <w:rPr>
          <w:lang w:val="en-US"/>
        </w:rPr>
        <w:t>Alt. 2</w:t>
      </w:r>
      <w:r>
        <w:rPr>
          <w:lang w:val="en-US"/>
        </w:rPr>
        <w:t xml:space="preserve">, in case </w:t>
      </w:r>
      <w:r w:rsidR="00CE5C56">
        <w:rPr>
          <w:lang w:val="en-US"/>
        </w:rPr>
        <w:t>NR-U supports individual PUSCH/PDSCH per sub-band</w:t>
      </w:r>
      <w:r w:rsidR="004C65D4">
        <w:rPr>
          <w:lang w:val="en-US"/>
        </w:rPr>
        <w:t>, each sub-band needs to be visible at upper layers including RRC and MAC</w:t>
      </w:r>
      <w:r w:rsidR="0089503C">
        <w:rPr>
          <w:lang w:val="en-US"/>
        </w:rPr>
        <w:t xml:space="preserve"> since all MAC procedures </w:t>
      </w:r>
      <w:r w:rsidR="00300D97">
        <w:rPr>
          <w:lang w:val="en-US"/>
        </w:rPr>
        <w:t xml:space="preserve">may </w:t>
      </w:r>
      <w:r w:rsidR="0089503C">
        <w:rPr>
          <w:lang w:val="en-US"/>
        </w:rPr>
        <w:t xml:space="preserve">be performed per sub-band. This will add </w:t>
      </w:r>
      <w:r w:rsidR="00096367">
        <w:rPr>
          <w:lang w:val="en-US"/>
        </w:rPr>
        <w:t xml:space="preserve">substantial efforts for both RAN1 and RAN2 to standardize functionalities that are </w:t>
      </w:r>
      <w:proofErr w:type="gramStart"/>
      <w:r w:rsidR="00096367">
        <w:rPr>
          <w:lang w:val="en-US"/>
        </w:rPr>
        <w:t xml:space="preserve">similar </w:t>
      </w:r>
      <w:r w:rsidR="002E35CB">
        <w:rPr>
          <w:lang w:val="en-US"/>
        </w:rPr>
        <w:t>to</w:t>
      </w:r>
      <w:proofErr w:type="gramEnd"/>
      <w:r w:rsidR="002E35CB">
        <w:rPr>
          <w:lang w:val="en-US"/>
        </w:rPr>
        <w:t xml:space="preserve"> </w:t>
      </w:r>
      <w:r w:rsidR="00096367">
        <w:rPr>
          <w:lang w:val="en-US"/>
        </w:rPr>
        <w:t>CA and BWP</w:t>
      </w:r>
      <w:r w:rsidR="00B3011F">
        <w:rPr>
          <w:lang w:val="en-US"/>
        </w:rPr>
        <w:t>.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19B76894" w14:textId="701750C2" w:rsidR="00C0676F" w:rsidRPr="00523497" w:rsidRDefault="006910E9" w:rsidP="00523497">
      <w:pPr>
        <w:rPr>
          <w:lang w:val="en-US"/>
        </w:rPr>
      </w:pPr>
      <w:r>
        <w:rPr>
          <w:lang w:val="en-US"/>
        </w:rPr>
        <w:t xml:space="preserve">To avoid </w:t>
      </w:r>
      <w:r w:rsidR="008C2FEC">
        <w:rPr>
          <w:lang w:val="en-US"/>
        </w:rPr>
        <w:t>adding</w:t>
      </w:r>
      <w:r>
        <w:rPr>
          <w:lang w:val="en-US"/>
        </w:rPr>
        <w:t xml:space="preserve"> substantial efforts for both RAN1 and RAN2 to standardize similar functionalities </w:t>
      </w:r>
      <w:proofErr w:type="gramStart"/>
      <w:r w:rsidR="00DC2469">
        <w:rPr>
          <w:lang w:val="en-US"/>
        </w:rPr>
        <w:t xml:space="preserve">similar </w:t>
      </w:r>
      <w:r w:rsidR="00FD6526">
        <w:rPr>
          <w:lang w:val="en-US"/>
        </w:rPr>
        <w:t>to</w:t>
      </w:r>
      <w:proofErr w:type="gramEnd"/>
      <w:r w:rsidR="00FD6526">
        <w:rPr>
          <w:lang w:val="en-US"/>
        </w:rPr>
        <w:t xml:space="preserve"> CA and BWP, we suggest that NR-U do not support </w:t>
      </w:r>
      <w:r w:rsidR="00560D3A">
        <w:rPr>
          <w:lang w:val="en-US"/>
        </w:rPr>
        <w:t>Alt. 2</w:t>
      </w:r>
      <w:r w:rsidR="00FD6526">
        <w:rPr>
          <w:lang w:val="en-US"/>
        </w:rPr>
        <w:t xml:space="preserve"> for wideband operation.</w:t>
      </w:r>
    </w:p>
    <w:p w14:paraId="4F21BBFE" w14:textId="40E5EA38" w:rsidR="004F6E1D" w:rsidRPr="00290F9B" w:rsidRDefault="005747A4" w:rsidP="004F6E1D">
      <w:pPr>
        <w:pStyle w:val="Proposal"/>
        <w:rPr>
          <w:lang w:val="en-US"/>
        </w:rPr>
      </w:pPr>
      <w:bookmarkStart w:id="96" w:name="_Toc4168071"/>
      <w:bookmarkStart w:id="97" w:name="_Toc4414381"/>
      <w:bookmarkStart w:id="98" w:name="_Toc4499411"/>
      <w:bookmarkStart w:id="99" w:name="_Toc7598595"/>
      <w:bookmarkStart w:id="100" w:name="_Toc7709460"/>
      <w:bookmarkStart w:id="101" w:name="_Toc7735894"/>
      <w:r>
        <w:rPr>
          <w:lang w:val="en-US"/>
        </w:rPr>
        <w:t xml:space="preserve">NR-U </w:t>
      </w:r>
      <w:r w:rsidR="00813BF4">
        <w:rPr>
          <w:lang w:val="en-US"/>
        </w:rPr>
        <w:t>do</w:t>
      </w:r>
      <w:r>
        <w:rPr>
          <w:lang w:val="en-US"/>
        </w:rPr>
        <w:t xml:space="preserve"> not support </w:t>
      </w:r>
      <w:r w:rsidR="00E44B5D">
        <w:rPr>
          <w:lang w:val="en-US"/>
        </w:rPr>
        <w:t>Alt. 2</w:t>
      </w:r>
      <w:r w:rsidR="004F6E1D">
        <w:rPr>
          <w:lang w:val="en-US"/>
        </w:rPr>
        <w:t xml:space="preserve"> for wideband operation (</w:t>
      </w:r>
      <w:r w:rsidR="009E5CD4">
        <w:rPr>
          <w:lang w:val="en-US"/>
        </w:rPr>
        <w:t xml:space="preserve">i.e., </w:t>
      </w:r>
      <w:r w:rsidR="004F6E1D">
        <w:rPr>
          <w:rFonts w:eastAsia="Batang"/>
          <w:lang w:val="en-US" w:eastAsia="ko-KR"/>
        </w:rPr>
        <w:t>UE transmits PUSCH/PDSCH on parts or whole of single BWP where CCA is successful)</w:t>
      </w:r>
      <w:r w:rsidR="004F6E1D">
        <w:rPr>
          <w:lang w:val="en-US"/>
        </w:rPr>
        <w:t>.</w:t>
      </w:r>
      <w:bookmarkEnd w:id="96"/>
      <w:bookmarkEnd w:id="97"/>
      <w:bookmarkEnd w:id="98"/>
      <w:bookmarkEnd w:id="99"/>
      <w:bookmarkEnd w:id="100"/>
      <w:bookmarkEnd w:id="101"/>
    </w:p>
    <w:p w14:paraId="004F311F" w14:textId="7F3AD085" w:rsidR="004B0799" w:rsidRDefault="00BC171B" w:rsidP="004B0799">
      <w:pPr>
        <w:pStyle w:val="BodyText"/>
        <w:rPr>
          <w:lang w:val="en-US"/>
        </w:rPr>
      </w:pPr>
      <w:r>
        <w:rPr>
          <w:lang w:val="en-US"/>
        </w:rPr>
        <w:t xml:space="preserve">Given above analyses, we recommend RAN2 </w:t>
      </w:r>
      <w:r w:rsidR="009B1A9B">
        <w:rPr>
          <w:lang w:val="en-US"/>
        </w:rPr>
        <w:t xml:space="preserve">inform RAN1 of the </w:t>
      </w:r>
      <w:r w:rsidR="00C60BC3">
        <w:rPr>
          <w:lang w:val="en-US"/>
        </w:rPr>
        <w:t xml:space="preserve">foreseen RAN2 impacts and assists RAN1 </w:t>
      </w:r>
      <w:r w:rsidR="00123286">
        <w:rPr>
          <w:lang w:val="en-US"/>
        </w:rPr>
        <w:t>to disregard</w:t>
      </w:r>
      <w:r w:rsidR="002F3BF8">
        <w:rPr>
          <w:lang w:val="en-US"/>
        </w:rPr>
        <w:t xml:space="preserve"> </w:t>
      </w:r>
      <w:r w:rsidR="00560D3A">
        <w:rPr>
          <w:lang w:val="en-US"/>
        </w:rPr>
        <w:t>Alt. 2</w:t>
      </w:r>
      <w:r w:rsidR="009B1A9B">
        <w:rPr>
          <w:lang w:val="en-US"/>
        </w:rPr>
        <w:t xml:space="preserve"> for wideband operation. </w:t>
      </w:r>
    </w:p>
    <w:p w14:paraId="16B120E4" w14:textId="2A5C816D" w:rsidR="009B1A9B" w:rsidRDefault="00477100" w:rsidP="00616A3A">
      <w:pPr>
        <w:pStyle w:val="Proposal"/>
        <w:rPr>
          <w:lang w:val="en-US"/>
        </w:rPr>
      </w:pPr>
      <w:bookmarkStart w:id="102" w:name="_Toc4003043"/>
      <w:bookmarkStart w:id="103" w:name="_Toc4146539"/>
      <w:bookmarkStart w:id="104" w:name="_Toc4168072"/>
      <w:bookmarkStart w:id="105" w:name="_Toc4414382"/>
      <w:bookmarkStart w:id="106" w:name="_Toc4499412"/>
      <w:bookmarkStart w:id="107" w:name="_Toc7598596"/>
      <w:bookmarkStart w:id="108" w:name="_Toc7709461"/>
      <w:bookmarkStart w:id="109" w:name="_Toc7735895"/>
      <w:r>
        <w:rPr>
          <w:lang w:val="en-US"/>
        </w:rPr>
        <w:t xml:space="preserve">RAN2 recommends RAN1 to </w:t>
      </w:r>
      <w:r w:rsidR="00253F3F">
        <w:rPr>
          <w:lang w:val="en-US"/>
        </w:rPr>
        <w:t>disregard</w:t>
      </w:r>
      <w:r>
        <w:rPr>
          <w:lang w:val="en-US"/>
        </w:rPr>
        <w:t xml:space="preserve"> </w:t>
      </w:r>
      <w:r w:rsidR="00015FF1">
        <w:rPr>
          <w:lang w:val="en-US"/>
        </w:rPr>
        <w:t>Alt. 2</w:t>
      </w:r>
      <w:r w:rsidR="0050402E">
        <w:rPr>
          <w:lang w:val="en-US"/>
        </w:rPr>
        <w:t xml:space="preserve"> </w:t>
      </w:r>
      <w:r w:rsidR="003873BA">
        <w:rPr>
          <w:lang w:val="en-US"/>
        </w:rPr>
        <w:t xml:space="preserve">(i.e., </w:t>
      </w:r>
      <w:r w:rsidR="003873BA">
        <w:rPr>
          <w:rFonts w:eastAsia="Batang"/>
          <w:lang w:val="en-US" w:eastAsia="ko-KR"/>
        </w:rPr>
        <w:t>UE transmits PUSCH/PDSCH on parts or whole of single BWP where CCA is successful)</w:t>
      </w:r>
      <w:r w:rsidR="003873BA">
        <w:rPr>
          <w:lang w:val="en-US"/>
        </w:rPr>
        <w:t xml:space="preserve"> </w:t>
      </w:r>
      <w:r w:rsidR="0050402E">
        <w:rPr>
          <w:lang w:val="en-US"/>
        </w:rPr>
        <w:t>and sub</w:t>
      </w:r>
      <w:r w:rsidR="0005657A">
        <w:rPr>
          <w:lang w:val="en-US"/>
        </w:rPr>
        <w:t>-</w:t>
      </w:r>
      <w:r w:rsidR="0050402E">
        <w:rPr>
          <w:lang w:val="en-US"/>
        </w:rPr>
        <w:t>band specific PRACH</w:t>
      </w:r>
      <w:r w:rsidR="00253F3F">
        <w:rPr>
          <w:lang w:val="en-US"/>
        </w:rPr>
        <w:t xml:space="preserve"> for wideband operation</w:t>
      </w:r>
      <w:r>
        <w:rPr>
          <w:lang w:val="en-US"/>
        </w:rPr>
        <w:t>.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6524FC92" w14:textId="227402AC" w:rsidR="008B6767" w:rsidRDefault="003E3E65" w:rsidP="007D62D5">
      <w:pPr>
        <w:pStyle w:val="BodyText"/>
        <w:rPr>
          <w:lang w:val="en-US"/>
        </w:rPr>
      </w:pPr>
      <w:r>
        <w:rPr>
          <w:lang w:val="en-US"/>
        </w:rPr>
        <w:t>W</w:t>
      </w:r>
      <w:r w:rsidR="00560D3A">
        <w:rPr>
          <w:lang w:val="en-US"/>
        </w:rPr>
        <w:t>e</w:t>
      </w:r>
      <w:r w:rsidR="002D1BDD">
        <w:rPr>
          <w:lang w:val="en-US"/>
        </w:rPr>
        <w:t xml:space="preserve"> suggest RAN2 to send a LS to RAN1</w:t>
      </w:r>
      <w:r w:rsidR="00D7295D">
        <w:rPr>
          <w:lang w:val="en-US"/>
        </w:rPr>
        <w:t>, informing RAN1 of the foreseen RAN2 impact</w:t>
      </w:r>
      <w:r w:rsidR="0005464C">
        <w:rPr>
          <w:lang w:val="en-US"/>
        </w:rPr>
        <w:t xml:space="preserve"> with the support of </w:t>
      </w:r>
      <w:r w:rsidR="00560D3A">
        <w:rPr>
          <w:lang w:val="en-US"/>
        </w:rPr>
        <w:t>Alt. 2</w:t>
      </w:r>
      <w:r w:rsidR="0005464C">
        <w:rPr>
          <w:lang w:val="en-US"/>
        </w:rPr>
        <w:t xml:space="preserve"> and </w:t>
      </w:r>
      <w:r w:rsidR="00332971">
        <w:rPr>
          <w:lang w:val="en-US"/>
        </w:rPr>
        <w:t>sub-band specific PRACH</w:t>
      </w:r>
      <w:r w:rsidR="002D1BDD">
        <w:rPr>
          <w:lang w:val="en-US"/>
        </w:rPr>
        <w:t>.</w:t>
      </w:r>
    </w:p>
    <w:p w14:paraId="24C4A5E8" w14:textId="5D038EBF" w:rsidR="000B50FB" w:rsidRPr="00D83C3B" w:rsidRDefault="0079228E" w:rsidP="00684A6A">
      <w:pPr>
        <w:pStyle w:val="Proposal"/>
        <w:rPr>
          <w:lang w:val="en-US"/>
        </w:rPr>
      </w:pPr>
      <w:bookmarkStart w:id="110" w:name="_Toc4499413"/>
      <w:bookmarkStart w:id="111" w:name="_Toc7598597"/>
      <w:bookmarkStart w:id="112" w:name="_Toc7709462"/>
      <w:bookmarkStart w:id="113" w:name="_Toc7735896"/>
      <w:r>
        <w:rPr>
          <w:lang w:val="en-US"/>
        </w:rPr>
        <w:t xml:space="preserve">RAN2 sends a LS </w:t>
      </w:r>
      <w:r w:rsidR="00CD734C">
        <w:rPr>
          <w:lang w:val="en-US"/>
        </w:rPr>
        <w:t>recommending</w:t>
      </w:r>
      <w:r w:rsidR="00787BBF">
        <w:rPr>
          <w:lang w:val="en-US"/>
        </w:rPr>
        <w:t xml:space="preserve"> </w:t>
      </w:r>
      <w:r>
        <w:rPr>
          <w:lang w:val="en-US"/>
        </w:rPr>
        <w:t xml:space="preserve">RAN1 </w:t>
      </w:r>
      <w:r w:rsidR="00CD734C">
        <w:rPr>
          <w:lang w:val="en-US"/>
        </w:rPr>
        <w:t xml:space="preserve">to disregard </w:t>
      </w:r>
      <w:r w:rsidR="00A73C48">
        <w:rPr>
          <w:lang w:val="en-US"/>
        </w:rPr>
        <w:t xml:space="preserve">of </w:t>
      </w:r>
      <w:r w:rsidR="00015FF1">
        <w:rPr>
          <w:lang w:val="en-US"/>
        </w:rPr>
        <w:t>Alt. 2</w:t>
      </w:r>
      <w:r w:rsidR="00CD734C">
        <w:rPr>
          <w:lang w:val="en-US"/>
        </w:rPr>
        <w:t xml:space="preserve"> (i.e., </w:t>
      </w:r>
      <w:r w:rsidR="00CD734C">
        <w:rPr>
          <w:rFonts w:eastAsia="Batang"/>
          <w:lang w:val="en-US" w:eastAsia="ko-KR"/>
        </w:rPr>
        <w:t>UE transmits PUSCH/PDSCH on parts or whole of single BWP where CCA is successful)</w:t>
      </w:r>
      <w:r w:rsidR="00CD734C">
        <w:rPr>
          <w:lang w:val="en-US"/>
        </w:rPr>
        <w:t xml:space="preserve"> and sub-band specific PRACH for wideband operation</w:t>
      </w:r>
      <w:r>
        <w:rPr>
          <w:lang w:val="en-US"/>
        </w:rPr>
        <w:t>.</w:t>
      </w:r>
      <w:bookmarkEnd w:id="110"/>
      <w:bookmarkEnd w:id="111"/>
      <w:bookmarkEnd w:id="112"/>
      <w:bookmarkEnd w:id="113"/>
    </w:p>
    <w:p w14:paraId="4C115347" w14:textId="70CCDA3B" w:rsidR="00BE049A" w:rsidRDefault="007871AE" w:rsidP="00BE049A">
      <w:pPr>
        <w:pStyle w:val="BodyText"/>
        <w:rPr>
          <w:lang w:val="en-US"/>
        </w:rPr>
      </w:pPr>
      <w:r>
        <w:rPr>
          <w:lang w:val="en-US"/>
        </w:rPr>
        <w:t xml:space="preserve">We prepared </w:t>
      </w:r>
      <w:r w:rsidR="0051020A">
        <w:rPr>
          <w:lang w:val="en-US"/>
        </w:rPr>
        <w:t xml:space="preserve">such </w:t>
      </w:r>
      <w:r>
        <w:rPr>
          <w:lang w:val="en-US"/>
        </w:rPr>
        <w:t xml:space="preserve">a reply LS </w:t>
      </w:r>
      <w:r w:rsidR="0051020A">
        <w:rPr>
          <w:lang w:val="en-US"/>
        </w:rPr>
        <w:t xml:space="preserve">in </w:t>
      </w:r>
      <w:r w:rsidR="00BE049A">
        <w:rPr>
          <w:lang w:val="en-US"/>
        </w:rPr>
        <w:t>[</w:t>
      </w:r>
      <w:r w:rsidR="00287485">
        <w:rPr>
          <w:lang w:val="en-US"/>
        </w:rPr>
        <w:t>2</w:t>
      </w:r>
      <w:r w:rsidR="00BE049A">
        <w:rPr>
          <w:lang w:val="en-US"/>
        </w:rPr>
        <w:t>].</w:t>
      </w:r>
      <w:r w:rsidR="00DF06E1">
        <w:rPr>
          <w:lang w:val="en-US"/>
        </w:rPr>
        <w:t xml:space="preserve"> </w:t>
      </w:r>
    </w:p>
    <w:p w14:paraId="52A6A92D" w14:textId="77777777" w:rsidR="00E159AD" w:rsidRPr="00901182" w:rsidRDefault="00E159AD" w:rsidP="00E159AD">
      <w:pPr>
        <w:pStyle w:val="Heading1"/>
        <w:rPr>
          <w:lang w:val="en-US"/>
        </w:rPr>
      </w:pPr>
      <w:r w:rsidRPr="00901182">
        <w:rPr>
          <w:lang w:val="en-US"/>
        </w:rPr>
        <w:t>Conclusion</w:t>
      </w:r>
    </w:p>
    <w:p w14:paraId="740BFB0D" w14:textId="71E89249" w:rsidR="008317E0" w:rsidRPr="008317E0" w:rsidRDefault="008317E0" w:rsidP="008317E0">
      <w:pPr>
        <w:rPr>
          <w:rFonts w:asciiTheme="minorHAnsi" w:hAnsiTheme="minorHAnsi"/>
          <w:lang w:val="en-US" w:eastAsia="en-US"/>
        </w:rPr>
      </w:pPr>
      <w:r>
        <w:t xml:space="preserve">In section </w:t>
      </w:r>
      <w:r>
        <w:fldChar w:fldCharType="begin"/>
      </w:r>
      <w:r>
        <w:instrText xml:space="preserve"> REF _Ref525831879 \r \h </w:instrText>
      </w:r>
      <w:r>
        <w:fldChar w:fldCharType="separate"/>
      </w:r>
      <w:r w:rsidR="00906754">
        <w:t>2</w:t>
      </w:r>
      <w:r>
        <w:fldChar w:fldCharType="end"/>
      </w:r>
      <w:r>
        <w:t xml:space="preserve"> we made the following observations:</w:t>
      </w:r>
    </w:p>
    <w:p w14:paraId="102EEB46" w14:textId="77777777" w:rsidR="00BE5D3E" w:rsidRDefault="008317E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Cs/>
        </w:rPr>
        <w:lastRenderedPageBreak/>
        <w:fldChar w:fldCharType="begin"/>
      </w:r>
      <w:r>
        <w:rPr>
          <w:bCs/>
        </w:rPr>
        <w:instrText xml:space="preserve"> TOC \n \p " " \t "Observation;1" </w:instrText>
      </w:r>
      <w:r>
        <w:rPr>
          <w:bCs/>
        </w:rPr>
        <w:fldChar w:fldCharType="separate"/>
      </w:r>
      <w:r w:rsidR="00BE5D3E" w:rsidRPr="00F20C19">
        <w:rPr>
          <w:rFonts w:eastAsia="MS Mincho"/>
        </w:rPr>
        <w:t>Observation 1</w:t>
      </w:r>
      <w:r w:rsidR="00BE5D3E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BE5D3E">
        <w:t xml:space="preserve">In NR Rel-15, the time locations for RA preambles are configured by the parameter </w:t>
      </w:r>
      <w:r w:rsidR="00BE5D3E" w:rsidRPr="00F20C19">
        <w:rPr>
          <w:i/>
        </w:rPr>
        <w:t>prach-ConfigurationIndex.</w:t>
      </w:r>
    </w:p>
    <w:p w14:paraId="73049094" w14:textId="77777777" w:rsidR="00BE5D3E" w:rsidRDefault="00BE5D3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F20C19">
        <w:rPr>
          <w:rFonts w:eastAsia="MS Mincho"/>
        </w:rP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In NR Rel-15, the frequency locations for RA preambles are configured by the parameter </w:t>
      </w:r>
      <w:r w:rsidRPr="00F20C19">
        <w:rPr>
          <w:i/>
        </w:rPr>
        <w:t xml:space="preserve">msg1-FrequencyStart </w:t>
      </w:r>
      <w:r>
        <w:t>and</w:t>
      </w:r>
      <w:r w:rsidRPr="00F20C19">
        <w:rPr>
          <w:i/>
        </w:rPr>
        <w:t xml:space="preserve"> </w:t>
      </w:r>
      <w:r>
        <w:t xml:space="preserve">the parameter </w:t>
      </w:r>
      <w:r w:rsidRPr="00F20C19">
        <w:rPr>
          <w:i/>
        </w:rPr>
        <w:t>msg1-FDM.</w:t>
      </w:r>
    </w:p>
    <w:p w14:paraId="112B67CB" w14:textId="77777777" w:rsidR="00BE5D3E" w:rsidRDefault="00BE5D3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F20C19">
        <w:rPr>
          <w:rFonts w:eastAsia="MS Mincho"/>
        </w:rPr>
        <w:t>Observation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In NR Rel-15, PRACH resources are configured per BWP.</w:t>
      </w:r>
    </w:p>
    <w:p w14:paraId="49398B1F" w14:textId="77777777" w:rsidR="00BE5D3E" w:rsidRDefault="00BE5D3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F20C19">
        <w:rPr>
          <w:rFonts w:eastAsia="MS Mincho"/>
        </w:rPr>
        <w:t>Observation 4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F20C19">
        <w:t xml:space="preserve">In order to support sub-band specific PRACH configuration, </w:t>
      </w:r>
      <w:r>
        <w:t>similar RRC work performed for the BWP concept in Rel-15 need to be repeated for sub-band, which brings substantial standardization efforts for both RAN1 and RAN2.</w:t>
      </w:r>
    </w:p>
    <w:p w14:paraId="3F9AFCD4" w14:textId="77777777" w:rsidR="00BE5D3E" w:rsidRDefault="00BE5D3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F20C19">
        <w:rPr>
          <w:rFonts w:eastAsia="MS Mincho"/>
        </w:rPr>
        <w:t>Observation 5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F20C19">
        <w:t xml:space="preserve">To support sub-band specific PRACH configuration, </w:t>
      </w:r>
      <w:r>
        <w:t>each sub-band may need to be visible at the MAC layer, which incurs substantial efforts for the MAC layer to be updated accordingly.</w:t>
      </w:r>
    </w:p>
    <w:p w14:paraId="37E21F51" w14:textId="77777777" w:rsidR="00BE5D3E" w:rsidRDefault="00BE5D3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F20C19">
        <w:t>Observation 6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F20C19">
        <w:t>The UE may have to monitor all sub-bands for possible RAR reception, which increases the UE power consumption.</w:t>
      </w:r>
    </w:p>
    <w:p w14:paraId="78D83925" w14:textId="77777777" w:rsidR="00BE5D3E" w:rsidRDefault="00BE5D3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F20C19">
        <w:t>Observation 7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F20C19">
        <w:t>With Alt. 2, in case a puncturing or rate matching of the coded bits, the probability of transmission failure increases which will negatively affect the quality of services.</w:t>
      </w:r>
    </w:p>
    <w:p w14:paraId="1A152EAA" w14:textId="77777777" w:rsidR="00BE5D3E" w:rsidRDefault="00BE5D3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F20C19">
        <w:t>Observation 8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F20C19">
        <w:t>With Alt. 2, in case NR-U supports individual PUSCH/PDSCH per sub-band, each sub-band needs to be visible at upper layers including RRC and MAC since all MAC procedures may be performed per sub-band. This will add substantial efforts for both RAN1 and RAN2 to standardize functionalities that are similar to CA and BWP.</w:t>
      </w:r>
    </w:p>
    <w:p w14:paraId="70EC0573" w14:textId="32BAB1A4" w:rsidR="008317E0" w:rsidRDefault="008317E0" w:rsidP="008317E0">
      <w:pPr>
        <w:pStyle w:val="BodyText"/>
        <w:rPr>
          <w:rFonts w:asciiTheme="minorHAnsi" w:eastAsiaTheme="minorHAnsi" w:hAnsiTheme="minorHAnsi" w:cstheme="minorBidi"/>
          <w:b/>
          <w:bCs/>
          <w:sz w:val="22"/>
          <w:highlight w:val="yellow"/>
          <w:lang w:eastAsia="en-US"/>
        </w:rPr>
      </w:pPr>
      <w:r>
        <w:rPr>
          <w:bCs/>
          <w:noProof/>
          <w:lang w:val="en-US"/>
        </w:rPr>
        <w:fldChar w:fldCharType="end"/>
      </w:r>
    </w:p>
    <w:p w14:paraId="299A08A3" w14:textId="76049C3E" w:rsidR="008317E0" w:rsidRDefault="008317E0" w:rsidP="008317E0">
      <w:r>
        <w:t xml:space="preserve">Based on the discussion in section </w:t>
      </w:r>
      <w:r>
        <w:fldChar w:fldCharType="begin"/>
      </w:r>
      <w:r>
        <w:instrText xml:space="preserve"> REF _Ref525831879 \r \h </w:instrText>
      </w:r>
      <w:r>
        <w:fldChar w:fldCharType="separate"/>
      </w:r>
      <w:r w:rsidR="00906754">
        <w:t>2</w:t>
      </w:r>
      <w:r>
        <w:fldChar w:fldCharType="end"/>
      </w:r>
      <w:r>
        <w:t xml:space="preserve"> we propose the following:</w:t>
      </w:r>
      <w:bookmarkStart w:id="114" w:name="_Hlk3819698"/>
    </w:p>
    <w:p w14:paraId="241F7CD6" w14:textId="77777777" w:rsidR="00BE5D3E" w:rsidRDefault="008317E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BE5D3E" w:rsidRPr="00202B9B">
        <w:t>Proposal 1</w:t>
      </w:r>
      <w:r w:rsidR="00BE5D3E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BE5D3E" w:rsidRPr="00202B9B">
        <w:t>NR-U do not support sub-band specific PRACH configuration.</w:t>
      </w:r>
    </w:p>
    <w:p w14:paraId="6704EE10" w14:textId="77777777" w:rsidR="00BE5D3E" w:rsidRDefault="00BE5D3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202B9B"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202B9B">
        <w:t xml:space="preserve">NR-U do not support Alt. 2 for wideband operation (i.e., </w:t>
      </w:r>
      <w:r w:rsidRPr="00202B9B">
        <w:rPr>
          <w:rFonts w:eastAsia="Batang"/>
          <w:lang w:eastAsia="ko-KR"/>
        </w:rPr>
        <w:t>UE transmits PUSCH/PDSCH on parts or whole of single BWP where CCA is successful)</w:t>
      </w:r>
      <w:r w:rsidRPr="00202B9B">
        <w:t>.</w:t>
      </w:r>
    </w:p>
    <w:p w14:paraId="432DD13A" w14:textId="77777777" w:rsidR="00BE5D3E" w:rsidRDefault="00BE5D3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202B9B"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202B9B">
        <w:t xml:space="preserve">RAN2 recommends RAN1 to disregard Alt. 2 (i.e., </w:t>
      </w:r>
      <w:r w:rsidRPr="00202B9B">
        <w:rPr>
          <w:rFonts w:eastAsia="Batang"/>
          <w:lang w:eastAsia="ko-KR"/>
        </w:rPr>
        <w:t>UE transmits PUSCH/PDSCH on parts or whole of single BWP where CCA is successful)</w:t>
      </w:r>
      <w:r w:rsidRPr="00202B9B">
        <w:t xml:space="preserve"> and sub-band specific PRACH for wideband operation.</w:t>
      </w:r>
    </w:p>
    <w:p w14:paraId="4FC069BF" w14:textId="77777777" w:rsidR="00BE5D3E" w:rsidRDefault="00BE5D3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202B9B">
        <w:t>Proposal 4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202B9B">
        <w:t xml:space="preserve">RAN2 sends a LS recommending RAN1 to disregard of Alt. 2 (i.e., </w:t>
      </w:r>
      <w:r w:rsidRPr="00202B9B">
        <w:rPr>
          <w:rFonts w:eastAsia="Batang"/>
          <w:lang w:eastAsia="ko-KR"/>
        </w:rPr>
        <w:t>UE transmits PUSCH/PDSCH on parts or whole of single BWP where CCA is successful)</w:t>
      </w:r>
      <w:r w:rsidRPr="00202B9B">
        <w:t xml:space="preserve"> and sub-band specific PRACH for wideband operation.</w:t>
      </w:r>
    </w:p>
    <w:p w14:paraId="426E901F" w14:textId="3BB8303E" w:rsidR="00E159AD" w:rsidRDefault="008317E0" w:rsidP="00ED5FF6">
      <w:pPr>
        <w:pStyle w:val="Heading1"/>
      </w:pPr>
      <w:r>
        <w:rPr>
          <w:b/>
          <w:bCs/>
        </w:rPr>
        <w:fldChar w:fldCharType="end"/>
      </w:r>
      <w:bookmarkEnd w:id="114"/>
      <w:r w:rsidR="00E159AD" w:rsidRPr="000F4A88">
        <w:t xml:space="preserve"> </w:t>
      </w:r>
      <w:r w:rsidR="00E159AD">
        <w:t>References</w:t>
      </w:r>
    </w:p>
    <w:p w14:paraId="131751E1" w14:textId="2869AE0F" w:rsidR="00E63F6E" w:rsidRDefault="0032095B" w:rsidP="00E63F6E">
      <w:pPr>
        <w:pStyle w:val="Reference"/>
      </w:pPr>
      <w:r>
        <w:t>3GPP TR 38.889, Rel-16</w:t>
      </w:r>
      <w:r w:rsidRPr="009360D0">
        <w:rPr>
          <w:rFonts w:eastAsia="Batang"/>
          <w:lang w:val="en-US"/>
        </w:rPr>
        <w:t>.</w:t>
      </w:r>
    </w:p>
    <w:p w14:paraId="4E26C52A" w14:textId="15F334B6" w:rsidR="000A6C75" w:rsidRDefault="000A6C75" w:rsidP="000A6C75">
      <w:pPr>
        <w:pStyle w:val="Reference"/>
      </w:pPr>
      <w:r w:rsidRPr="00CC5E64">
        <w:t>R2-</w:t>
      </w:r>
      <w:r w:rsidR="004D18BF" w:rsidRPr="00CC5E64">
        <w:t>1907598</w:t>
      </w:r>
      <w:r>
        <w:t xml:space="preserve">, </w:t>
      </w:r>
      <w:r w:rsidR="00BD2A3B">
        <w:t xml:space="preserve">Draft </w:t>
      </w:r>
      <w:r w:rsidR="008B7525" w:rsidRPr="00462D4A">
        <w:rPr>
          <w:rFonts w:cs="Arial"/>
        </w:rPr>
        <w:t>L</w:t>
      </w:r>
      <w:r w:rsidR="008B7525" w:rsidRPr="00462D4A">
        <w:rPr>
          <w:rFonts w:cs="Arial"/>
          <w:bCs/>
        </w:rPr>
        <w:t xml:space="preserve">S </w:t>
      </w:r>
      <w:r w:rsidR="008B7525">
        <w:rPr>
          <w:rFonts w:cs="Arial"/>
          <w:bCs/>
        </w:rPr>
        <w:t>to RAN1 on RAN2 impact for wideband operation</w:t>
      </w:r>
      <w:r w:rsidR="006B0E0F">
        <w:t>, Ericsson</w:t>
      </w:r>
      <w:r w:rsidR="006A0C47">
        <w:t>, RAN1#10</w:t>
      </w:r>
      <w:r w:rsidR="005C6DFF">
        <w:t>6</w:t>
      </w:r>
      <w:r w:rsidR="006B0E0F">
        <w:t xml:space="preserve">, </w:t>
      </w:r>
      <w:bookmarkEnd w:id="0"/>
    </w:p>
    <w:sectPr w:rsidR="000A6C7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EB176E" w14:textId="77777777" w:rsidR="00640B63" w:rsidRDefault="00640B63">
      <w:pPr>
        <w:spacing w:after="0"/>
      </w:pPr>
      <w:r>
        <w:separator/>
      </w:r>
    </w:p>
  </w:endnote>
  <w:endnote w:type="continuationSeparator" w:id="0">
    <w:p w14:paraId="6D7DC29F" w14:textId="77777777" w:rsidR="00640B63" w:rsidRDefault="00640B63">
      <w:pPr>
        <w:spacing w:after="0"/>
      </w:pPr>
      <w:r>
        <w:continuationSeparator/>
      </w:r>
    </w:p>
  </w:endnote>
  <w:endnote w:type="continuationNotice" w:id="1">
    <w:p w14:paraId="7A9FC823" w14:textId="77777777" w:rsidR="00640B63" w:rsidRDefault="00640B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1A5DDF" w14:textId="77777777" w:rsidR="00640B63" w:rsidRDefault="00640B63">
      <w:pPr>
        <w:spacing w:after="0"/>
      </w:pPr>
      <w:r>
        <w:separator/>
      </w:r>
    </w:p>
  </w:footnote>
  <w:footnote w:type="continuationSeparator" w:id="0">
    <w:p w14:paraId="3B7380BA" w14:textId="77777777" w:rsidR="00640B63" w:rsidRDefault="00640B63">
      <w:pPr>
        <w:spacing w:after="0"/>
      </w:pPr>
      <w:r>
        <w:continuationSeparator/>
      </w:r>
    </w:p>
  </w:footnote>
  <w:footnote w:type="continuationNotice" w:id="1">
    <w:p w14:paraId="76093446" w14:textId="77777777" w:rsidR="00640B63" w:rsidRDefault="00640B6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085FCE"/>
    <w:multiLevelType w:val="hybridMultilevel"/>
    <w:tmpl w:val="3B6CEBC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445D27"/>
    <w:multiLevelType w:val="hybridMultilevel"/>
    <w:tmpl w:val="EA4CE568"/>
    <w:lvl w:ilvl="0" w:tplc="7D522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9A2B4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FC06C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40E137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490C1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4C87C7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E8AC7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09E0EE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0FEF8B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068D0F88"/>
    <w:multiLevelType w:val="hybridMultilevel"/>
    <w:tmpl w:val="49966F7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154E9C"/>
    <w:multiLevelType w:val="multilevel"/>
    <w:tmpl w:val="E9E81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0A57CE"/>
    <w:multiLevelType w:val="hybridMultilevel"/>
    <w:tmpl w:val="9A645B4E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EF55EB"/>
    <w:multiLevelType w:val="hybridMultilevel"/>
    <w:tmpl w:val="C2E6A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BC713E"/>
    <w:multiLevelType w:val="multilevel"/>
    <w:tmpl w:val="28BC713E"/>
    <w:lvl w:ilvl="0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9" w15:restartNumberingAfterBreak="0">
    <w:nsid w:val="2A5372A7"/>
    <w:multiLevelType w:val="hybridMultilevel"/>
    <w:tmpl w:val="1C5EA98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B440D2"/>
    <w:multiLevelType w:val="hybridMultilevel"/>
    <w:tmpl w:val="85F23302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600BE"/>
    <w:multiLevelType w:val="hybridMultilevel"/>
    <w:tmpl w:val="4656E6A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3A877D64"/>
    <w:lvl w:ilvl="0">
      <w:start w:val="1"/>
      <w:numFmt w:val="decimal"/>
      <w:lvlText w:val="[%1]"/>
      <w:lvlJc w:val="left"/>
      <w:pPr>
        <w:tabs>
          <w:tab w:val="num" w:pos="643"/>
        </w:tabs>
        <w:ind w:left="643" w:hanging="36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439"/>
        </w:tabs>
        <w:ind w:left="2439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B414F2A"/>
    <w:multiLevelType w:val="hybridMultilevel"/>
    <w:tmpl w:val="925A0B3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0072B7"/>
    <w:multiLevelType w:val="hybridMultilevel"/>
    <w:tmpl w:val="5596CFA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06C07324"/>
    <w:lvl w:ilvl="0" w:tplc="B29C833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D40528"/>
    <w:multiLevelType w:val="hybridMultilevel"/>
    <w:tmpl w:val="F45608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F7A0D22"/>
    <w:multiLevelType w:val="hybridMultilevel"/>
    <w:tmpl w:val="03CADC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081DA6"/>
    <w:multiLevelType w:val="hybridMultilevel"/>
    <w:tmpl w:val="F6C0B1A4"/>
    <w:lvl w:ilvl="0" w:tplc="215C10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6316FD"/>
    <w:multiLevelType w:val="hybridMultilevel"/>
    <w:tmpl w:val="6CF451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612DBC"/>
    <w:multiLevelType w:val="hybridMultilevel"/>
    <w:tmpl w:val="6254BAD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805362"/>
    <w:multiLevelType w:val="hybridMultilevel"/>
    <w:tmpl w:val="5EAC438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3"/>
  </w:num>
  <w:num w:numId="4">
    <w:abstractNumId w:val="17"/>
  </w:num>
  <w:num w:numId="5">
    <w:abstractNumId w:val="10"/>
  </w:num>
  <w:num w:numId="6">
    <w:abstractNumId w:val="20"/>
  </w:num>
  <w:num w:numId="7">
    <w:abstractNumId w:val="21"/>
  </w:num>
  <w:num w:numId="8">
    <w:abstractNumId w:val="17"/>
  </w:num>
  <w:num w:numId="9">
    <w:abstractNumId w:val="13"/>
  </w:num>
  <w:num w:numId="10">
    <w:abstractNumId w:val="17"/>
  </w:num>
  <w:num w:numId="11">
    <w:abstractNumId w:val="17"/>
  </w:num>
  <w:num w:numId="12">
    <w:abstractNumId w:val="17"/>
    <w:lvlOverride w:ilvl="0">
      <w:startOverride w:val="1"/>
    </w:lvlOverride>
  </w:num>
  <w:num w:numId="13">
    <w:abstractNumId w:val="23"/>
  </w:num>
  <w:num w:numId="14">
    <w:abstractNumId w:val="11"/>
  </w:num>
  <w:num w:numId="15">
    <w:abstractNumId w:val="9"/>
  </w:num>
  <w:num w:numId="16">
    <w:abstractNumId w:val="3"/>
  </w:num>
  <w:num w:numId="17">
    <w:abstractNumId w:val="0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6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22"/>
  </w:num>
  <w:num w:numId="24">
    <w:abstractNumId w:val="12"/>
  </w:num>
  <w:num w:numId="25">
    <w:abstractNumId w:val="8"/>
  </w:num>
  <w:num w:numId="26">
    <w:abstractNumId w:val="4"/>
  </w:num>
  <w:num w:numId="27">
    <w:abstractNumId w:val="5"/>
  </w:num>
  <w:num w:numId="28">
    <w:abstractNumId w:val="8"/>
  </w:num>
  <w:num w:numId="29">
    <w:abstractNumId w:val="7"/>
  </w:num>
  <w:num w:numId="30">
    <w:abstractNumId w:val="18"/>
  </w:num>
  <w:num w:numId="31">
    <w:abstractNumId w:val="16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doNotDisplayPageBoundaries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AE8"/>
    <w:rsid w:val="00000370"/>
    <w:rsid w:val="000003E8"/>
    <w:rsid w:val="00001B89"/>
    <w:rsid w:val="00003B35"/>
    <w:rsid w:val="00007697"/>
    <w:rsid w:val="0001057B"/>
    <w:rsid w:val="00012E59"/>
    <w:rsid w:val="0001514B"/>
    <w:rsid w:val="00015FF1"/>
    <w:rsid w:val="000168C4"/>
    <w:rsid w:val="00025760"/>
    <w:rsid w:val="000277DB"/>
    <w:rsid w:val="0003097C"/>
    <w:rsid w:val="00030EE7"/>
    <w:rsid w:val="00032DA4"/>
    <w:rsid w:val="00033D1D"/>
    <w:rsid w:val="00034708"/>
    <w:rsid w:val="000379FF"/>
    <w:rsid w:val="00037E70"/>
    <w:rsid w:val="0004125D"/>
    <w:rsid w:val="00041C84"/>
    <w:rsid w:val="00044D45"/>
    <w:rsid w:val="00045D07"/>
    <w:rsid w:val="00046786"/>
    <w:rsid w:val="00050D60"/>
    <w:rsid w:val="00052299"/>
    <w:rsid w:val="00054318"/>
    <w:rsid w:val="0005464C"/>
    <w:rsid w:val="00054CA4"/>
    <w:rsid w:val="00054E7A"/>
    <w:rsid w:val="0005657A"/>
    <w:rsid w:val="00060257"/>
    <w:rsid w:val="00060A87"/>
    <w:rsid w:val="00060BDF"/>
    <w:rsid w:val="00062E85"/>
    <w:rsid w:val="00066CB2"/>
    <w:rsid w:val="00071B1C"/>
    <w:rsid w:val="00073D40"/>
    <w:rsid w:val="00080B50"/>
    <w:rsid w:val="00081D9F"/>
    <w:rsid w:val="00082C40"/>
    <w:rsid w:val="000830B8"/>
    <w:rsid w:val="00083B1C"/>
    <w:rsid w:val="00094D35"/>
    <w:rsid w:val="00095242"/>
    <w:rsid w:val="00096367"/>
    <w:rsid w:val="00097DD2"/>
    <w:rsid w:val="000A0F75"/>
    <w:rsid w:val="000A4992"/>
    <w:rsid w:val="000A6C75"/>
    <w:rsid w:val="000A72AC"/>
    <w:rsid w:val="000B31FD"/>
    <w:rsid w:val="000B50FB"/>
    <w:rsid w:val="000B6512"/>
    <w:rsid w:val="000B6F97"/>
    <w:rsid w:val="000B7089"/>
    <w:rsid w:val="000C0848"/>
    <w:rsid w:val="000C0B87"/>
    <w:rsid w:val="000C10AF"/>
    <w:rsid w:val="000C18BB"/>
    <w:rsid w:val="000C2B9D"/>
    <w:rsid w:val="000C36C4"/>
    <w:rsid w:val="000C4869"/>
    <w:rsid w:val="000C511D"/>
    <w:rsid w:val="000C5515"/>
    <w:rsid w:val="000C60D9"/>
    <w:rsid w:val="000C73FF"/>
    <w:rsid w:val="000D3330"/>
    <w:rsid w:val="000D7220"/>
    <w:rsid w:val="000D7ACD"/>
    <w:rsid w:val="000E09A3"/>
    <w:rsid w:val="000E17FC"/>
    <w:rsid w:val="000E2F56"/>
    <w:rsid w:val="000E4519"/>
    <w:rsid w:val="000E4C3F"/>
    <w:rsid w:val="000E66BE"/>
    <w:rsid w:val="000E71DC"/>
    <w:rsid w:val="000F0DF5"/>
    <w:rsid w:val="000F1BB3"/>
    <w:rsid w:val="000F1F3C"/>
    <w:rsid w:val="000F2E42"/>
    <w:rsid w:val="000F381D"/>
    <w:rsid w:val="000F4496"/>
    <w:rsid w:val="000F4A88"/>
    <w:rsid w:val="000F65E0"/>
    <w:rsid w:val="00100090"/>
    <w:rsid w:val="00100756"/>
    <w:rsid w:val="001009E3"/>
    <w:rsid w:val="00101A4F"/>
    <w:rsid w:val="00101F56"/>
    <w:rsid w:val="001021C5"/>
    <w:rsid w:val="00102ADF"/>
    <w:rsid w:val="00103819"/>
    <w:rsid w:val="00103825"/>
    <w:rsid w:val="00105301"/>
    <w:rsid w:val="001054A4"/>
    <w:rsid w:val="00105838"/>
    <w:rsid w:val="00110B6F"/>
    <w:rsid w:val="00113A5C"/>
    <w:rsid w:val="00113AA3"/>
    <w:rsid w:val="0011417D"/>
    <w:rsid w:val="00114EDF"/>
    <w:rsid w:val="00122A06"/>
    <w:rsid w:val="00123286"/>
    <w:rsid w:val="0012497B"/>
    <w:rsid w:val="0012587C"/>
    <w:rsid w:val="00126259"/>
    <w:rsid w:val="00127734"/>
    <w:rsid w:val="00127A9D"/>
    <w:rsid w:val="00132012"/>
    <w:rsid w:val="00133454"/>
    <w:rsid w:val="00134978"/>
    <w:rsid w:val="0013541C"/>
    <w:rsid w:val="00136333"/>
    <w:rsid w:val="00142626"/>
    <w:rsid w:val="001468DE"/>
    <w:rsid w:val="00146BF4"/>
    <w:rsid w:val="001505F9"/>
    <w:rsid w:val="0015156A"/>
    <w:rsid w:val="00151C45"/>
    <w:rsid w:val="0015521A"/>
    <w:rsid w:val="00157B0E"/>
    <w:rsid w:val="00161EF6"/>
    <w:rsid w:val="001634BF"/>
    <w:rsid w:val="00163A23"/>
    <w:rsid w:val="00163C3C"/>
    <w:rsid w:val="001666BB"/>
    <w:rsid w:val="001723F2"/>
    <w:rsid w:val="00172DFE"/>
    <w:rsid w:val="00174C85"/>
    <w:rsid w:val="00175099"/>
    <w:rsid w:val="001807A6"/>
    <w:rsid w:val="0018514E"/>
    <w:rsid w:val="001855A4"/>
    <w:rsid w:val="00190787"/>
    <w:rsid w:val="001924A4"/>
    <w:rsid w:val="00195A6E"/>
    <w:rsid w:val="00196913"/>
    <w:rsid w:val="00197D8A"/>
    <w:rsid w:val="001A0583"/>
    <w:rsid w:val="001A39BF"/>
    <w:rsid w:val="001A7F66"/>
    <w:rsid w:val="001B08D0"/>
    <w:rsid w:val="001B2659"/>
    <w:rsid w:val="001B2802"/>
    <w:rsid w:val="001B29BD"/>
    <w:rsid w:val="001B4ED3"/>
    <w:rsid w:val="001B5920"/>
    <w:rsid w:val="001C22C6"/>
    <w:rsid w:val="001C2828"/>
    <w:rsid w:val="001C3E65"/>
    <w:rsid w:val="001C5113"/>
    <w:rsid w:val="001D026F"/>
    <w:rsid w:val="001D686C"/>
    <w:rsid w:val="001E0FA5"/>
    <w:rsid w:val="001E2131"/>
    <w:rsid w:val="001E270B"/>
    <w:rsid w:val="001E3C75"/>
    <w:rsid w:val="001E592B"/>
    <w:rsid w:val="001E7DD6"/>
    <w:rsid w:val="001F36F1"/>
    <w:rsid w:val="001F4278"/>
    <w:rsid w:val="001F5D64"/>
    <w:rsid w:val="001F6E2B"/>
    <w:rsid w:val="00203669"/>
    <w:rsid w:val="002037BD"/>
    <w:rsid w:val="00204CC3"/>
    <w:rsid w:val="002101BD"/>
    <w:rsid w:val="00210394"/>
    <w:rsid w:val="00212AD1"/>
    <w:rsid w:val="00213D5F"/>
    <w:rsid w:val="00216405"/>
    <w:rsid w:val="002176B2"/>
    <w:rsid w:val="0022075A"/>
    <w:rsid w:val="00220B6E"/>
    <w:rsid w:val="002228BE"/>
    <w:rsid w:val="0022354B"/>
    <w:rsid w:val="00227139"/>
    <w:rsid w:val="00227DD6"/>
    <w:rsid w:val="0023062F"/>
    <w:rsid w:val="00230E68"/>
    <w:rsid w:val="00231028"/>
    <w:rsid w:val="00231C7F"/>
    <w:rsid w:val="00231F41"/>
    <w:rsid w:val="00233446"/>
    <w:rsid w:val="00233C44"/>
    <w:rsid w:val="002343E5"/>
    <w:rsid w:val="00235B10"/>
    <w:rsid w:val="00237BFD"/>
    <w:rsid w:val="00237CF8"/>
    <w:rsid w:val="0024016C"/>
    <w:rsid w:val="00242631"/>
    <w:rsid w:val="002429C8"/>
    <w:rsid w:val="00243847"/>
    <w:rsid w:val="00245C02"/>
    <w:rsid w:val="00245F95"/>
    <w:rsid w:val="00246759"/>
    <w:rsid w:val="00246D8F"/>
    <w:rsid w:val="002473A8"/>
    <w:rsid w:val="0025034D"/>
    <w:rsid w:val="00250C0D"/>
    <w:rsid w:val="002525A8"/>
    <w:rsid w:val="002535CD"/>
    <w:rsid w:val="00253F3F"/>
    <w:rsid w:val="00255EAF"/>
    <w:rsid w:val="00260E9E"/>
    <w:rsid w:val="002636F4"/>
    <w:rsid w:val="002639C8"/>
    <w:rsid w:val="00263A30"/>
    <w:rsid w:val="002644EB"/>
    <w:rsid w:val="00265D4A"/>
    <w:rsid w:val="00266308"/>
    <w:rsid w:val="00267A79"/>
    <w:rsid w:val="00270714"/>
    <w:rsid w:val="00270EE3"/>
    <w:rsid w:val="002727BA"/>
    <w:rsid w:val="00274268"/>
    <w:rsid w:val="00275AAA"/>
    <w:rsid w:val="00276045"/>
    <w:rsid w:val="00276047"/>
    <w:rsid w:val="002761BB"/>
    <w:rsid w:val="002808B8"/>
    <w:rsid w:val="00282659"/>
    <w:rsid w:val="00282BA3"/>
    <w:rsid w:val="00283A97"/>
    <w:rsid w:val="00284EB9"/>
    <w:rsid w:val="0028541B"/>
    <w:rsid w:val="00286CE4"/>
    <w:rsid w:val="00286FD6"/>
    <w:rsid w:val="00287485"/>
    <w:rsid w:val="00287490"/>
    <w:rsid w:val="00290A77"/>
    <w:rsid w:val="00290F9B"/>
    <w:rsid w:val="00292B5F"/>
    <w:rsid w:val="00294681"/>
    <w:rsid w:val="002973A5"/>
    <w:rsid w:val="00297C6C"/>
    <w:rsid w:val="002A2FF9"/>
    <w:rsid w:val="002A3F08"/>
    <w:rsid w:val="002A56D6"/>
    <w:rsid w:val="002A6563"/>
    <w:rsid w:val="002A6EC1"/>
    <w:rsid w:val="002B36AD"/>
    <w:rsid w:val="002B39FB"/>
    <w:rsid w:val="002B480B"/>
    <w:rsid w:val="002B6DF4"/>
    <w:rsid w:val="002C430E"/>
    <w:rsid w:val="002C44E3"/>
    <w:rsid w:val="002C5AFE"/>
    <w:rsid w:val="002C6334"/>
    <w:rsid w:val="002C6B36"/>
    <w:rsid w:val="002C7535"/>
    <w:rsid w:val="002C7B14"/>
    <w:rsid w:val="002D1BDD"/>
    <w:rsid w:val="002D2134"/>
    <w:rsid w:val="002D333C"/>
    <w:rsid w:val="002D44F6"/>
    <w:rsid w:val="002D4861"/>
    <w:rsid w:val="002E0C27"/>
    <w:rsid w:val="002E106F"/>
    <w:rsid w:val="002E17E7"/>
    <w:rsid w:val="002E316C"/>
    <w:rsid w:val="002E3375"/>
    <w:rsid w:val="002E35CB"/>
    <w:rsid w:val="002E78B5"/>
    <w:rsid w:val="002F33F3"/>
    <w:rsid w:val="002F3BF8"/>
    <w:rsid w:val="00300AE8"/>
    <w:rsid w:val="00300D97"/>
    <w:rsid w:val="00301A2C"/>
    <w:rsid w:val="00302146"/>
    <w:rsid w:val="00302BB4"/>
    <w:rsid w:val="0030340C"/>
    <w:rsid w:val="0030474B"/>
    <w:rsid w:val="003057A7"/>
    <w:rsid w:val="003058C5"/>
    <w:rsid w:val="003059A5"/>
    <w:rsid w:val="00306559"/>
    <w:rsid w:val="003065DE"/>
    <w:rsid w:val="00307E89"/>
    <w:rsid w:val="00312873"/>
    <w:rsid w:val="00317AB0"/>
    <w:rsid w:val="0032095B"/>
    <w:rsid w:val="0032181B"/>
    <w:rsid w:val="0032193D"/>
    <w:rsid w:val="00322AEB"/>
    <w:rsid w:val="00324E47"/>
    <w:rsid w:val="0032538E"/>
    <w:rsid w:val="00325F65"/>
    <w:rsid w:val="003275F6"/>
    <w:rsid w:val="0033012E"/>
    <w:rsid w:val="0033179F"/>
    <w:rsid w:val="00332838"/>
    <w:rsid w:val="00332971"/>
    <w:rsid w:val="00333110"/>
    <w:rsid w:val="0033345C"/>
    <w:rsid w:val="00333AEC"/>
    <w:rsid w:val="00334C73"/>
    <w:rsid w:val="00335063"/>
    <w:rsid w:val="0033528E"/>
    <w:rsid w:val="00336AED"/>
    <w:rsid w:val="0033753F"/>
    <w:rsid w:val="00337C73"/>
    <w:rsid w:val="00340BEF"/>
    <w:rsid w:val="00340C41"/>
    <w:rsid w:val="0034483D"/>
    <w:rsid w:val="003450F3"/>
    <w:rsid w:val="00346BCC"/>
    <w:rsid w:val="00347E03"/>
    <w:rsid w:val="00351F79"/>
    <w:rsid w:val="00351F98"/>
    <w:rsid w:val="003520EA"/>
    <w:rsid w:val="00353BA4"/>
    <w:rsid w:val="00353D64"/>
    <w:rsid w:val="003541C6"/>
    <w:rsid w:val="00354865"/>
    <w:rsid w:val="00355ACB"/>
    <w:rsid w:val="00356952"/>
    <w:rsid w:val="0036063A"/>
    <w:rsid w:val="00363982"/>
    <w:rsid w:val="00364354"/>
    <w:rsid w:val="00364862"/>
    <w:rsid w:val="00365258"/>
    <w:rsid w:val="00365410"/>
    <w:rsid w:val="00367AFC"/>
    <w:rsid w:val="00370618"/>
    <w:rsid w:val="00374FAB"/>
    <w:rsid w:val="00376C88"/>
    <w:rsid w:val="0038194C"/>
    <w:rsid w:val="0038283D"/>
    <w:rsid w:val="00383CCC"/>
    <w:rsid w:val="00384576"/>
    <w:rsid w:val="003853E4"/>
    <w:rsid w:val="003873BA"/>
    <w:rsid w:val="00387BC7"/>
    <w:rsid w:val="00394780"/>
    <w:rsid w:val="003956DB"/>
    <w:rsid w:val="00397632"/>
    <w:rsid w:val="003A2A66"/>
    <w:rsid w:val="003A6EA7"/>
    <w:rsid w:val="003A7441"/>
    <w:rsid w:val="003B03BF"/>
    <w:rsid w:val="003B40E7"/>
    <w:rsid w:val="003B5795"/>
    <w:rsid w:val="003B6C15"/>
    <w:rsid w:val="003C1328"/>
    <w:rsid w:val="003C1556"/>
    <w:rsid w:val="003C16D7"/>
    <w:rsid w:val="003C419A"/>
    <w:rsid w:val="003C44CF"/>
    <w:rsid w:val="003C5340"/>
    <w:rsid w:val="003C75F9"/>
    <w:rsid w:val="003C7B5E"/>
    <w:rsid w:val="003D0E30"/>
    <w:rsid w:val="003D3CFB"/>
    <w:rsid w:val="003D5CF3"/>
    <w:rsid w:val="003D77AE"/>
    <w:rsid w:val="003E018E"/>
    <w:rsid w:val="003E0EB9"/>
    <w:rsid w:val="003E2AA8"/>
    <w:rsid w:val="003E3E65"/>
    <w:rsid w:val="003E523E"/>
    <w:rsid w:val="003E591B"/>
    <w:rsid w:val="003E6421"/>
    <w:rsid w:val="003E7BA4"/>
    <w:rsid w:val="003F0B17"/>
    <w:rsid w:val="003F3356"/>
    <w:rsid w:val="003F4499"/>
    <w:rsid w:val="003F5F73"/>
    <w:rsid w:val="003F69C3"/>
    <w:rsid w:val="003F6EB9"/>
    <w:rsid w:val="003F78FB"/>
    <w:rsid w:val="00401501"/>
    <w:rsid w:val="00402745"/>
    <w:rsid w:val="00402D69"/>
    <w:rsid w:val="00402E9A"/>
    <w:rsid w:val="00403328"/>
    <w:rsid w:val="00403946"/>
    <w:rsid w:val="00404577"/>
    <w:rsid w:val="00404E1B"/>
    <w:rsid w:val="00406FC6"/>
    <w:rsid w:val="00407176"/>
    <w:rsid w:val="0041031F"/>
    <w:rsid w:val="004120AB"/>
    <w:rsid w:val="00413EA6"/>
    <w:rsid w:val="0041586D"/>
    <w:rsid w:val="004160D0"/>
    <w:rsid w:val="00416B79"/>
    <w:rsid w:val="00421196"/>
    <w:rsid w:val="004332A7"/>
    <w:rsid w:val="00433644"/>
    <w:rsid w:val="004344B7"/>
    <w:rsid w:val="00440D73"/>
    <w:rsid w:val="00442A5B"/>
    <w:rsid w:val="00442EC8"/>
    <w:rsid w:val="004468EA"/>
    <w:rsid w:val="00447670"/>
    <w:rsid w:val="00447FB3"/>
    <w:rsid w:val="00451D6C"/>
    <w:rsid w:val="0045320F"/>
    <w:rsid w:val="004547D0"/>
    <w:rsid w:val="00456C17"/>
    <w:rsid w:val="004600E4"/>
    <w:rsid w:val="00460FCA"/>
    <w:rsid w:val="00463BBC"/>
    <w:rsid w:val="00465789"/>
    <w:rsid w:val="00465E72"/>
    <w:rsid w:val="0046617A"/>
    <w:rsid w:val="0046669A"/>
    <w:rsid w:val="004674B4"/>
    <w:rsid w:val="00467C61"/>
    <w:rsid w:val="00467FEC"/>
    <w:rsid w:val="00472E77"/>
    <w:rsid w:val="00474E8C"/>
    <w:rsid w:val="00475CC2"/>
    <w:rsid w:val="00477100"/>
    <w:rsid w:val="004773F1"/>
    <w:rsid w:val="00482FDE"/>
    <w:rsid w:val="00485035"/>
    <w:rsid w:val="00486646"/>
    <w:rsid w:val="00486795"/>
    <w:rsid w:val="00491894"/>
    <w:rsid w:val="0049270C"/>
    <w:rsid w:val="00492BFF"/>
    <w:rsid w:val="00495340"/>
    <w:rsid w:val="0049578D"/>
    <w:rsid w:val="0049748E"/>
    <w:rsid w:val="004A1B29"/>
    <w:rsid w:val="004A2025"/>
    <w:rsid w:val="004A3C3A"/>
    <w:rsid w:val="004A6E9C"/>
    <w:rsid w:val="004B0418"/>
    <w:rsid w:val="004B04F8"/>
    <w:rsid w:val="004B05AB"/>
    <w:rsid w:val="004B0799"/>
    <w:rsid w:val="004B2D33"/>
    <w:rsid w:val="004B3F14"/>
    <w:rsid w:val="004B40D1"/>
    <w:rsid w:val="004B4233"/>
    <w:rsid w:val="004B4D0D"/>
    <w:rsid w:val="004B4DF6"/>
    <w:rsid w:val="004C10F2"/>
    <w:rsid w:val="004C3124"/>
    <w:rsid w:val="004C3556"/>
    <w:rsid w:val="004C3EDD"/>
    <w:rsid w:val="004C4AE4"/>
    <w:rsid w:val="004C4F09"/>
    <w:rsid w:val="004C65D4"/>
    <w:rsid w:val="004D02B5"/>
    <w:rsid w:val="004D18BF"/>
    <w:rsid w:val="004D2AAE"/>
    <w:rsid w:val="004D2B65"/>
    <w:rsid w:val="004D375D"/>
    <w:rsid w:val="004D3BCA"/>
    <w:rsid w:val="004D49DF"/>
    <w:rsid w:val="004D5A5A"/>
    <w:rsid w:val="004D793B"/>
    <w:rsid w:val="004E02DB"/>
    <w:rsid w:val="004E1FB5"/>
    <w:rsid w:val="004E3E68"/>
    <w:rsid w:val="004E4D21"/>
    <w:rsid w:val="004E6201"/>
    <w:rsid w:val="004E6370"/>
    <w:rsid w:val="004F3817"/>
    <w:rsid w:val="004F5BC3"/>
    <w:rsid w:val="004F666A"/>
    <w:rsid w:val="004F6E1D"/>
    <w:rsid w:val="004F723F"/>
    <w:rsid w:val="004F7A81"/>
    <w:rsid w:val="004F7B89"/>
    <w:rsid w:val="0050402E"/>
    <w:rsid w:val="0050561D"/>
    <w:rsid w:val="00506DBB"/>
    <w:rsid w:val="00507A08"/>
    <w:rsid w:val="00507F43"/>
    <w:rsid w:val="0051020A"/>
    <w:rsid w:val="0051452B"/>
    <w:rsid w:val="005150B4"/>
    <w:rsid w:val="00521288"/>
    <w:rsid w:val="00522963"/>
    <w:rsid w:val="00523497"/>
    <w:rsid w:val="0052565C"/>
    <w:rsid w:val="005257F7"/>
    <w:rsid w:val="00526703"/>
    <w:rsid w:val="00527F96"/>
    <w:rsid w:val="0053390B"/>
    <w:rsid w:val="00535F2E"/>
    <w:rsid w:val="00536926"/>
    <w:rsid w:val="00537532"/>
    <w:rsid w:val="005411C2"/>
    <w:rsid w:val="00542F3C"/>
    <w:rsid w:val="0054715A"/>
    <w:rsid w:val="005555EE"/>
    <w:rsid w:val="00555F62"/>
    <w:rsid w:val="00557FD8"/>
    <w:rsid w:val="00560BC6"/>
    <w:rsid w:val="00560D3A"/>
    <w:rsid w:val="0056308F"/>
    <w:rsid w:val="00563376"/>
    <w:rsid w:val="00566217"/>
    <w:rsid w:val="00570202"/>
    <w:rsid w:val="00570752"/>
    <w:rsid w:val="00570D60"/>
    <w:rsid w:val="0057452E"/>
    <w:rsid w:val="0057460E"/>
    <w:rsid w:val="005747A4"/>
    <w:rsid w:val="005753CE"/>
    <w:rsid w:val="00575916"/>
    <w:rsid w:val="005829B7"/>
    <w:rsid w:val="0058388C"/>
    <w:rsid w:val="00586344"/>
    <w:rsid w:val="00586B38"/>
    <w:rsid w:val="00590308"/>
    <w:rsid w:val="005905B6"/>
    <w:rsid w:val="005905C0"/>
    <w:rsid w:val="0059080A"/>
    <w:rsid w:val="00592962"/>
    <w:rsid w:val="00593993"/>
    <w:rsid w:val="0059687A"/>
    <w:rsid w:val="00596B24"/>
    <w:rsid w:val="00596F08"/>
    <w:rsid w:val="005A0BAC"/>
    <w:rsid w:val="005A1A67"/>
    <w:rsid w:val="005A5C28"/>
    <w:rsid w:val="005A6A30"/>
    <w:rsid w:val="005B014E"/>
    <w:rsid w:val="005B124B"/>
    <w:rsid w:val="005B2111"/>
    <w:rsid w:val="005B32F5"/>
    <w:rsid w:val="005B5183"/>
    <w:rsid w:val="005B5894"/>
    <w:rsid w:val="005C2E20"/>
    <w:rsid w:val="005C642A"/>
    <w:rsid w:val="005C6DFF"/>
    <w:rsid w:val="005C7965"/>
    <w:rsid w:val="005D101C"/>
    <w:rsid w:val="005D3233"/>
    <w:rsid w:val="005D3EFD"/>
    <w:rsid w:val="005D5571"/>
    <w:rsid w:val="005D61F3"/>
    <w:rsid w:val="005E2B4C"/>
    <w:rsid w:val="005E3B40"/>
    <w:rsid w:val="005E4934"/>
    <w:rsid w:val="005E5471"/>
    <w:rsid w:val="005E7071"/>
    <w:rsid w:val="005E7F9D"/>
    <w:rsid w:val="005F1A18"/>
    <w:rsid w:val="005F4AA0"/>
    <w:rsid w:val="005F51AD"/>
    <w:rsid w:val="005F5674"/>
    <w:rsid w:val="005F56CD"/>
    <w:rsid w:val="005F5AF9"/>
    <w:rsid w:val="005F7498"/>
    <w:rsid w:val="005F7D75"/>
    <w:rsid w:val="00601C65"/>
    <w:rsid w:val="00605AE2"/>
    <w:rsid w:val="006065EF"/>
    <w:rsid w:val="00606644"/>
    <w:rsid w:val="006129E6"/>
    <w:rsid w:val="006140C6"/>
    <w:rsid w:val="00614555"/>
    <w:rsid w:val="00616A3A"/>
    <w:rsid w:val="0062612F"/>
    <w:rsid w:val="00626476"/>
    <w:rsid w:val="0062668D"/>
    <w:rsid w:val="006307DA"/>
    <w:rsid w:val="0063158F"/>
    <w:rsid w:val="006317C5"/>
    <w:rsid w:val="00632C1A"/>
    <w:rsid w:val="00633AAF"/>
    <w:rsid w:val="00633CCA"/>
    <w:rsid w:val="00634D4C"/>
    <w:rsid w:val="00637575"/>
    <w:rsid w:val="006400D8"/>
    <w:rsid w:val="00640B63"/>
    <w:rsid w:val="00641AB1"/>
    <w:rsid w:val="00642EE1"/>
    <w:rsid w:val="00650FFF"/>
    <w:rsid w:val="00654CC2"/>
    <w:rsid w:val="0065611B"/>
    <w:rsid w:val="006571AB"/>
    <w:rsid w:val="0066234E"/>
    <w:rsid w:val="0066566B"/>
    <w:rsid w:val="0066779B"/>
    <w:rsid w:val="00672C85"/>
    <w:rsid w:val="00673D4C"/>
    <w:rsid w:val="006746EA"/>
    <w:rsid w:val="006768E7"/>
    <w:rsid w:val="0067709C"/>
    <w:rsid w:val="00677802"/>
    <w:rsid w:val="00677C54"/>
    <w:rsid w:val="006810EB"/>
    <w:rsid w:val="0068187D"/>
    <w:rsid w:val="0068212F"/>
    <w:rsid w:val="00682D35"/>
    <w:rsid w:val="006830DD"/>
    <w:rsid w:val="00683446"/>
    <w:rsid w:val="00683621"/>
    <w:rsid w:val="00683890"/>
    <w:rsid w:val="00684A6A"/>
    <w:rsid w:val="00687D6C"/>
    <w:rsid w:val="006910E9"/>
    <w:rsid w:val="00691D20"/>
    <w:rsid w:val="00691D71"/>
    <w:rsid w:val="00692318"/>
    <w:rsid w:val="006925D9"/>
    <w:rsid w:val="00692B71"/>
    <w:rsid w:val="00695909"/>
    <w:rsid w:val="0069778A"/>
    <w:rsid w:val="006A0422"/>
    <w:rsid w:val="006A0C47"/>
    <w:rsid w:val="006A49BB"/>
    <w:rsid w:val="006B0569"/>
    <w:rsid w:val="006B0D57"/>
    <w:rsid w:val="006B0E0F"/>
    <w:rsid w:val="006B0F54"/>
    <w:rsid w:val="006B1F00"/>
    <w:rsid w:val="006B33F3"/>
    <w:rsid w:val="006B45B6"/>
    <w:rsid w:val="006B5EC1"/>
    <w:rsid w:val="006C01F9"/>
    <w:rsid w:val="006C077D"/>
    <w:rsid w:val="006C0A9E"/>
    <w:rsid w:val="006C13BF"/>
    <w:rsid w:val="006C1FD2"/>
    <w:rsid w:val="006C3D36"/>
    <w:rsid w:val="006C4A6F"/>
    <w:rsid w:val="006C6053"/>
    <w:rsid w:val="006C6E73"/>
    <w:rsid w:val="006C7295"/>
    <w:rsid w:val="006D46FF"/>
    <w:rsid w:val="006D7439"/>
    <w:rsid w:val="006E163D"/>
    <w:rsid w:val="006E1A37"/>
    <w:rsid w:val="006E2F64"/>
    <w:rsid w:val="006E5567"/>
    <w:rsid w:val="006E74F4"/>
    <w:rsid w:val="006F06C1"/>
    <w:rsid w:val="006F089E"/>
    <w:rsid w:val="006F19C8"/>
    <w:rsid w:val="006F34D9"/>
    <w:rsid w:val="006F470B"/>
    <w:rsid w:val="006F61F6"/>
    <w:rsid w:val="006F626D"/>
    <w:rsid w:val="006F6466"/>
    <w:rsid w:val="007068CC"/>
    <w:rsid w:val="0071699E"/>
    <w:rsid w:val="007178D9"/>
    <w:rsid w:val="007208E9"/>
    <w:rsid w:val="00721852"/>
    <w:rsid w:val="00724915"/>
    <w:rsid w:val="0072496D"/>
    <w:rsid w:val="00726599"/>
    <w:rsid w:val="00732EDA"/>
    <w:rsid w:val="00733C14"/>
    <w:rsid w:val="00733F1A"/>
    <w:rsid w:val="0073520A"/>
    <w:rsid w:val="0074796C"/>
    <w:rsid w:val="007535B6"/>
    <w:rsid w:val="00755E4A"/>
    <w:rsid w:val="00761B17"/>
    <w:rsid w:val="007643A8"/>
    <w:rsid w:val="007646A2"/>
    <w:rsid w:val="00766CE2"/>
    <w:rsid w:val="00767172"/>
    <w:rsid w:val="0077389D"/>
    <w:rsid w:val="00773E2E"/>
    <w:rsid w:val="007762F4"/>
    <w:rsid w:val="0077645F"/>
    <w:rsid w:val="007802D2"/>
    <w:rsid w:val="00782BF0"/>
    <w:rsid w:val="00783AD2"/>
    <w:rsid w:val="00784042"/>
    <w:rsid w:val="00784611"/>
    <w:rsid w:val="00784E8F"/>
    <w:rsid w:val="007871AE"/>
    <w:rsid w:val="00787BBF"/>
    <w:rsid w:val="00790249"/>
    <w:rsid w:val="00790790"/>
    <w:rsid w:val="007908F8"/>
    <w:rsid w:val="00790D2C"/>
    <w:rsid w:val="0079174F"/>
    <w:rsid w:val="0079228E"/>
    <w:rsid w:val="00792B1C"/>
    <w:rsid w:val="0079385A"/>
    <w:rsid w:val="0079484B"/>
    <w:rsid w:val="007956B7"/>
    <w:rsid w:val="00795EEB"/>
    <w:rsid w:val="0079636D"/>
    <w:rsid w:val="007A089A"/>
    <w:rsid w:val="007A1B5B"/>
    <w:rsid w:val="007A30CD"/>
    <w:rsid w:val="007A31CB"/>
    <w:rsid w:val="007A43E1"/>
    <w:rsid w:val="007A579B"/>
    <w:rsid w:val="007A6283"/>
    <w:rsid w:val="007A6403"/>
    <w:rsid w:val="007A68D5"/>
    <w:rsid w:val="007B037C"/>
    <w:rsid w:val="007B0CD8"/>
    <w:rsid w:val="007B1172"/>
    <w:rsid w:val="007B42EF"/>
    <w:rsid w:val="007B4319"/>
    <w:rsid w:val="007B4966"/>
    <w:rsid w:val="007B4CF1"/>
    <w:rsid w:val="007B638F"/>
    <w:rsid w:val="007B68B7"/>
    <w:rsid w:val="007B6E1C"/>
    <w:rsid w:val="007C06D6"/>
    <w:rsid w:val="007C311C"/>
    <w:rsid w:val="007C5389"/>
    <w:rsid w:val="007D05C6"/>
    <w:rsid w:val="007D0D7E"/>
    <w:rsid w:val="007D4B23"/>
    <w:rsid w:val="007D52BD"/>
    <w:rsid w:val="007D62D5"/>
    <w:rsid w:val="007D74D4"/>
    <w:rsid w:val="007E0E3E"/>
    <w:rsid w:val="007E291F"/>
    <w:rsid w:val="007E2959"/>
    <w:rsid w:val="007E3594"/>
    <w:rsid w:val="007E4743"/>
    <w:rsid w:val="007E6654"/>
    <w:rsid w:val="007E6EF5"/>
    <w:rsid w:val="007E7679"/>
    <w:rsid w:val="007E7C58"/>
    <w:rsid w:val="007F06E2"/>
    <w:rsid w:val="007F3C4C"/>
    <w:rsid w:val="007F3F71"/>
    <w:rsid w:val="007F4B86"/>
    <w:rsid w:val="007F5F73"/>
    <w:rsid w:val="007F7796"/>
    <w:rsid w:val="007F7CEE"/>
    <w:rsid w:val="00800F2C"/>
    <w:rsid w:val="00802A6A"/>
    <w:rsid w:val="00802F4B"/>
    <w:rsid w:val="00804E5C"/>
    <w:rsid w:val="00804EEB"/>
    <w:rsid w:val="00806150"/>
    <w:rsid w:val="008107D9"/>
    <w:rsid w:val="00811BD5"/>
    <w:rsid w:val="00813BB3"/>
    <w:rsid w:val="00813BF4"/>
    <w:rsid w:val="00815835"/>
    <w:rsid w:val="00815AF5"/>
    <w:rsid w:val="00816B24"/>
    <w:rsid w:val="008174F1"/>
    <w:rsid w:val="00820456"/>
    <w:rsid w:val="00823BEE"/>
    <w:rsid w:val="00827C42"/>
    <w:rsid w:val="00827CB0"/>
    <w:rsid w:val="00827E21"/>
    <w:rsid w:val="00830DA8"/>
    <w:rsid w:val="00831353"/>
    <w:rsid w:val="008317E0"/>
    <w:rsid w:val="00834FB3"/>
    <w:rsid w:val="0083736C"/>
    <w:rsid w:val="0083779A"/>
    <w:rsid w:val="008401EF"/>
    <w:rsid w:val="0084046E"/>
    <w:rsid w:val="00842335"/>
    <w:rsid w:val="00843162"/>
    <w:rsid w:val="00843D74"/>
    <w:rsid w:val="008452B6"/>
    <w:rsid w:val="00847F9A"/>
    <w:rsid w:val="0085227D"/>
    <w:rsid w:val="00854A8D"/>
    <w:rsid w:val="00857707"/>
    <w:rsid w:val="00860748"/>
    <w:rsid w:val="00860F74"/>
    <w:rsid w:val="008618A7"/>
    <w:rsid w:val="00862159"/>
    <w:rsid w:val="008642B8"/>
    <w:rsid w:val="00864B5F"/>
    <w:rsid w:val="0086506A"/>
    <w:rsid w:val="00865E6D"/>
    <w:rsid w:val="008667DC"/>
    <w:rsid w:val="00867C58"/>
    <w:rsid w:val="0087171B"/>
    <w:rsid w:val="00874FCA"/>
    <w:rsid w:val="0087708A"/>
    <w:rsid w:val="008773FC"/>
    <w:rsid w:val="00880BC3"/>
    <w:rsid w:val="008823E1"/>
    <w:rsid w:val="008900A8"/>
    <w:rsid w:val="00891087"/>
    <w:rsid w:val="00891421"/>
    <w:rsid w:val="0089161E"/>
    <w:rsid w:val="008916C5"/>
    <w:rsid w:val="0089350F"/>
    <w:rsid w:val="0089503C"/>
    <w:rsid w:val="00895F83"/>
    <w:rsid w:val="00897FD5"/>
    <w:rsid w:val="008A18CF"/>
    <w:rsid w:val="008A22FA"/>
    <w:rsid w:val="008A369D"/>
    <w:rsid w:val="008A4F4E"/>
    <w:rsid w:val="008A7004"/>
    <w:rsid w:val="008A796A"/>
    <w:rsid w:val="008B1168"/>
    <w:rsid w:val="008B3A0B"/>
    <w:rsid w:val="008B4731"/>
    <w:rsid w:val="008B6426"/>
    <w:rsid w:val="008B6767"/>
    <w:rsid w:val="008B7525"/>
    <w:rsid w:val="008B79A9"/>
    <w:rsid w:val="008C15CF"/>
    <w:rsid w:val="008C2FEC"/>
    <w:rsid w:val="008C7F1D"/>
    <w:rsid w:val="008D10B4"/>
    <w:rsid w:val="008D298C"/>
    <w:rsid w:val="008D5126"/>
    <w:rsid w:val="008D5E65"/>
    <w:rsid w:val="008D6A90"/>
    <w:rsid w:val="008D6AC1"/>
    <w:rsid w:val="008D7D0C"/>
    <w:rsid w:val="008D7F7C"/>
    <w:rsid w:val="008E1EFF"/>
    <w:rsid w:val="008E44C8"/>
    <w:rsid w:val="008E4B42"/>
    <w:rsid w:val="008E5E29"/>
    <w:rsid w:val="008F1267"/>
    <w:rsid w:val="008F1BB3"/>
    <w:rsid w:val="008F1FB1"/>
    <w:rsid w:val="008F3E84"/>
    <w:rsid w:val="008F5380"/>
    <w:rsid w:val="008F53D0"/>
    <w:rsid w:val="008F7B33"/>
    <w:rsid w:val="0090009F"/>
    <w:rsid w:val="00901106"/>
    <w:rsid w:val="009026FD"/>
    <w:rsid w:val="00903B9B"/>
    <w:rsid w:val="00906754"/>
    <w:rsid w:val="009108B0"/>
    <w:rsid w:val="00910FBF"/>
    <w:rsid w:val="00912E03"/>
    <w:rsid w:val="0091364F"/>
    <w:rsid w:val="00915DAB"/>
    <w:rsid w:val="00917CF4"/>
    <w:rsid w:val="0092168B"/>
    <w:rsid w:val="00922A7C"/>
    <w:rsid w:val="009237DB"/>
    <w:rsid w:val="00934374"/>
    <w:rsid w:val="00935269"/>
    <w:rsid w:val="00935D49"/>
    <w:rsid w:val="00936BF9"/>
    <w:rsid w:val="0093709F"/>
    <w:rsid w:val="0094137A"/>
    <w:rsid w:val="00946E79"/>
    <w:rsid w:val="00950B3D"/>
    <w:rsid w:val="009521CC"/>
    <w:rsid w:val="009546F5"/>
    <w:rsid w:val="009566CB"/>
    <w:rsid w:val="009576BE"/>
    <w:rsid w:val="00963084"/>
    <w:rsid w:val="00963742"/>
    <w:rsid w:val="00963D07"/>
    <w:rsid w:val="00964D3E"/>
    <w:rsid w:val="00965BC6"/>
    <w:rsid w:val="0096628B"/>
    <w:rsid w:val="00970833"/>
    <w:rsid w:val="00970EF0"/>
    <w:rsid w:val="00971546"/>
    <w:rsid w:val="00976842"/>
    <w:rsid w:val="00982A65"/>
    <w:rsid w:val="00983287"/>
    <w:rsid w:val="009832FB"/>
    <w:rsid w:val="00986A35"/>
    <w:rsid w:val="00990E48"/>
    <w:rsid w:val="009916A5"/>
    <w:rsid w:val="00991FDE"/>
    <w:rsid w:val="009923F7"/>
    <w:rsid w:val="0099483A"/>
    <w:rsid w:val="00995A63"/>
    <w:rsid w:val="00995F42"/>
    <w:rsid w:val="009974BF"/>
    <w:rsid w:val="009A0AD6"/>
    <w:rsid w:val="009A0FDB"/>
    <w:rsid w:val="009A1FF1"/>
    <w:rsid w:val="009A2024"/>
    <w:rsid w:val="009A3106"/>
    <w:rsid w:val="009A3C77"/>
    <w:rsid w:val="009A59C3"/>
    <w:rsid w:val="009A7362"/>
    <w:rsid w:val="009A7BEE"/>
    <w:rsid w:val="009B00CB"/>
    <w:rsid w:val="009B1529"/>
    <w:rsid w:val="009B1A9B"/>
    <w:rsid w:val="009B2CB2"/>
    <w:rsid w:val="009B50AA"/>
    <w:rsid w:val="009B51C9"/>
    <w:rsid w:val="009B570B"/>
    <w:rsid w:val="009B6B57"/>
    <w:rsid w:val="009C1868"/>
    <w:rsid w:val="009C18F1"/>
    <w:rsid w:val="009C2379"/>
    <w:rsid w:val="009C2889"/>
    <w:rsid w:val="009C34CA"/>
    <w:rsid w:val="009C3DDD"/>
    <w:rsid w:val="009C3E8F"/>
    <w:rsid w:val="009C4101"/>
    <w:rsid w:val="009C4CC3"/>
    <w:rsid w:val="009C7B8C"/>
    <w:rsid w:val="009D1EFF"/>
    <w:rsid w:val="009D2309"/>
    <w:rsid w:val="009D4698"/>
    <w:rsid w:val="009D5361"/>
    <w:rsid w:val="009D6CD9"/>
    <w:rsid w:val="009D7061"/>
    <w:rsid w:val="009D76CB"/>
    <w:rsid w:val="009D7AA5"/>
    <w:rsid w:val="009E00BF"/>
    <w:rsid w:val="009E149E"/>
    <w:rsid w:val="009E1594"/>
    <w:rsid w:val="009E5271"/>
    <w:rsid w:val="009E5CD4"/>
    <w:rsid w:val="009F1536"/>
    <w:rsid w:val="009F163B"/>
    <w:rsid w:val="009F4D5C"/>
    <w:rsid w:val="009F5AAA"/>
    <w:rsid w:val="009F5D75"/>
    <w:rsid w:val="009F703D"/>
    <w:rsid w:val="009F7E0B"/>
    <w:rsid w:val="00A00049"/>
    <w:rsid w:val="00A0102B"/>
    <w:rsid w:val="00A01A8A"/>
    <w:rsid w:val="00A04969"/>
    <w:rsid w:val="00A05384"/>
    <w:rsid w:val="00A053D2"/>
    <w:rsid w:val="00A05AD3"/>
    <w:rsid w:val="00A0694E"/>
    <w:rsid w:val="00A12922"/>
    <w:rsid w:val="00A13C75"/>
    <w:rsid w:val="00A15641"/>
    <w:rsid w:val="00A16F70"/>
    <w:rsid w:val="00A20FD6"/>
    <w:rsid w:val="00A22933"/>
    <w:rsid w:val="00A239EC"/>
    <w:rsid w:val="00A23C49"/>
    <w:rsid w:val="00A250EA"/>
    <w:rsid w:val="00A25A25"/>
    <w:rsid w:val="00A31575"/>
    <w:rsid w:val="00A32154"/>
    <w:rsid w:val="00A344D3"/>
    <w:rsid w:val="00A35E94"/>
    <w:rsid w:val="00A36FB2"/>
    <w:rsid w:val="00A378BC"/>
    <w:rsid w:val="00A426F8"/>
    <w:rsid w:val="00A44E0B"/>
    <w:rsid w:val="00A45553"/>
    <w:rsid w:val="00A46071"/>
    <w:rsid w:val="00A52932"/>
    <w:rsid w:val="00A52B76"/>
    <w:rsid w:val="00A55186"/>
    <w:rsid w:val="00A5552A"/>
    <w:rsid w:val="00A56737"/>
    <w:rsid w:val="00A57D1C"/>
    <w:rsid w:val="00A614EB"/>
    <w:rsid w:val="00A6395A"/>
    <w:rsid w:val="00A63B38"/>
    <w:rsid w:val="00A63FDA"/>
    <w:rsid w:val="00A64273"/>
    <w:rsid w:val="00A646F2"/>
    <w:rsid w:val="00A64A4B"/>
    <w:rsid w:val="00A64D23"/>
    <w:rsid w:val="00A66DD0"/>
    <w:rsid w:val="00A7078E"/>
    <w:rsid w:val="00A71607"/>
    <w:rsid w:val="00A73C48"/>
    <w:rsid w:val="00A75538"/>
    <w:rsid w:val="00A772E2"/>
    <w:rsid w:val="00A85125"/>
    <w:rsid w:val="00A852A5"/>
    <w:rsid w:val="00A852CE"/>
    <w:rsid w:val="00A855A9"/>
    <w:rsid w:val="00A87D83"/>
    <w:rsid w:val="00A9043F"/>
    <w:rsid w:val="00A94DE5"/>
    <w:rsid w:val="00A95EC5"/>
    <w:rsid w:val="00AA2ED2"/>
    <w:rsid w:val="00AA3344"/>
    <w:rsid w:val="00AA4893"/>
    <w:rsid w:val="00AA794D"/>
    <w:rsid w:val="00AB0092"/>
    <w:rsid w:val="00AB0CFC"/>
    <w:rsid w:val="00AB18F9"/>
    <w:rsid w:val="00AB21DD"/>
    <w:rsid w:val="00AB23A7"/>
    <w:rsid w:val="00AB4C96"/>
    <w:rsid w:val="00AB6064"/>
    <w:rsid w:val="00AB6A4D"/>
    <w:rsid w:val="00AC1608"/>
    <w:rsid w:val="00AC286C"/>
    <w:rsid w:val="00AC2BE9"/>
    <w:rsid w:val="00AC3866"/>
    <w:rsid w:val="00AC3BC7"/>
    <w:rsid w:val="00AC50A9"/>
    <w:rsid w:val="00AC5706"/>
    <w:rsid w:val="00AC6A44"/>
    <w:rsid w:val="00AD0792"/>
    <w:rsid w:val="00AD42D9"/>
    <w:rsid w:val="00AD6497"/>
    <w:rsid w:val="00AD6E43"/>
    <w:rsid w:val="00AD7FAD"/>
    <w:rsid w:val="00AE0C7D"/>
    <w:rsid w:val="00AE5C20"/>
    <w:rsid w:val="00AE624D"/>
    <w:rsid w:val="00AF0E2C"/>
    <w:rsid w:val="00AF2816"/>
    <w:rsid w:val="00AF2E4D"/>
    <w:rsid w:val="00AF5086"/>
    <w:rsid w:val="00AF591E"/>
    <w:rsid w:val="00AF5DB6"/>
    <w:rsid w:val="00AF754E"/>
    <w:rsid w:val="00B003A8"/>
    <w:rsid w:val="00B00DF0"/>
    <w:rsid w:val="00B03D6A"/>
    <w:rsid w:val="00B079CA"/>
    <w:rsid w:val="00B10067"/>
    <w:rsid w:val="00B10770"/>
    <w:rsid w:val="00B10A1E"/>
    <w:rsid w:val="00B10EAD"/>
    <w:rsid w:val="00B1214B"/>
    <w:rsid w:val="00B14225"/>
    <w:rsid w:val="00B1646E"/>
    <w:rsid w:val="00B21697"/>
    <w:rsid w:val="00B23A59"/>
    <w:rsid w:val="00B27BB3"/>
    <w:rsid w:val="00B3011F"/>
    <w:rsid w:val="00B31222"/>
    <w:rsid w:val="00B31918"/>
    <w:rsid w:val="00B33EB8"/>
    <w:rsid w:val="00B3684A"/>
    <w:rsid w:val="00B37A11"/>
    <w:rsid w:val="00B37A3E"/>
    <w:rsid w:val="00B4271B"/>
    <w:rsid w:val="00B42AE3"/>
    <w:rsid w:val="00B43E9B"/>
    <w:rsid w:val="00B45CC3"/>
    <w:rsid w:val="00B47711"/>
    <w:rsid w:val="00B47FFC"/>
    <w:rsid w:val="00B508E1"/>
    <w:rsid w:val="00B54795"/>
    <w:rsid w:val="00B54945"/>
    <w:rsid w:val="00B55AF0"/>
    <w:rsid w:val="00B56B00"/>
    <w:rsid w:val="00B574AA"/>
    <w:rsid w:val="00B611B7"/>
    <w:rsid w:val="00B612D6"/>
    <w:rsid w:val="00B61A6E"/>
    <w:rsid w:val="00B64076"/>
    <w:rsid w:val="00B6496B"/>
    <w:rsid w:val="00B67279"/>
    <w:rsid w:val="00B70A6C"/>
    <w:rsid w:val="00B70B10"/>
    <w:rsid w:val="00B7261D"/>
    <w:rsid w:val="00B80220"/>
    <w:rsid w:val="00B82CF3"/>
    <w:rsid w:val="00B84341"/>
    <w:rsid w:val="00B85627"/>
    <w:rsid w:val="00B858AE"/>
    <w:rsid w:val="00B901CB"/>
    <w:rsid w:val="00B9263E"/>
    <w:rsid w:val="00B92A7E"/>
    <w:rsid w:val="00B9507A"/>
    <w:rsid w:val="00B950CC"/>
    <w:rsid w:val="00B96521"/>
    <w:rsid w:val="00B96B77"/>
    <w:rsid w:val="00BA015A"/>
    <w:rsid w:val="00BA04B4"/>
    <w:rsid w:val="00BA1BFA"/>
    <w:rsid w:val="00BA2E03"/>
    <w:rsid w:val="00BA4507"/>
    <w:rsid w:val="00BA5501"/>
    <w:rsid w:val="00BA568B"/>
    <w:rsid w:val="00BA6A30"/>
    <w:rsid w:val="00BA6CEC"/>
    <w:rsid w:val="00BB0CC5"/>
    <w:rsid w:val="00BB1177"/>
    <w:rsid w:val="00BB1EE6"/>
    <w:rsid w:val="00BB25EF"/>
    <w:rsid w:val="00BB5C12"/>
    <w:rsid w:val="00BB651F"/>
    <w:rsid w:val="00BB6D21"/>
    <w:rsid w:val="00BC02E7"/>
    <w:rsid w:val="00BC171B"/>
    <w:rsid w:val="00BC1899"/>
    <w:rsid w:val="00BC1AE8"/>
    <w:rsid w:val="00BC216A"/>
    <w:rsid w:val="00BC294B"/>
    <w:rsid w:val="00BC408A"/>
    <w:rsid w:val="00BC6095"/>
    <w:rsid w:val="00BC7EB3"/>
    <w:rsid w:val="00BD0054"/>
    <w:rsid w:val="00BD04CD"/>
    <w:rsid w:val="00BD0A78"/>
    <w:rsid w:val="00BD0F1F"/>
    <w:rsid w:val="00BD2227"/>
    <w:rsid w:val="00BD2A3B"/>
    <w:rsid w:val="00BD48DE"/>
    <w:rsid w:val="00BD5A2C"/>
    <w:rsid w:val="00BD6EAD"/>
    <w:rsid w:val="00BE049A"/>
    <w:rsid w:val="00BE4CE7"/>
    <w:rsid w:val="00BE57A6"/>
    <w:rsid w:val="00BE5A32"/>
    <w:rsid w:val="00BE5D3E"/>
    <w:rsid w:val="00BE6E8B"/>
    <w:rsid w:val="00BF0157"/>
    <w:rsid w:val="00BF01FC"/>
    <w:rsid w:val="00BF29D9"/>
    <w:rsid w:val="00BF3299"/>
    <w:rsid w:val="00BF6927"/>
    <w:rsid w:val="00C00D49"/>
    <w:rsid w:val="00C02FFA"/>
    <w:rsid w:val="00C052CC"/>
    <w:rsid w:val="00C0676F"/>
    <w:rsid w:val="00C06976"/>
    <w:rsid w:val="00C06FAE"/>
    <w:rsid w:val="00C070D5"/>
    <w:rsid w:val="00C110BD"/>
    <w:rsid w:val="00C130C4"/>
    <w:rsid w:val="00C14904"/>
    <w:rsid w:val="00C15472"/>
    <w:rsid w:val="00C16175"/>
    <w:rsid w:val="00C16B19"/>
    <w:rsid w:val="00C16DFE"/>
    <w:rsid w:val="00C2131A"/>
    <w:rsid w:val="00C22A98"/>
    <w:rsid w:val="00C236F1"/>
    <w:rsid w:val="00C26E08"/>
    <w:rsid w:val="00C30ECD"/>
    <w:rsid w:val="00C310B9"/>
    <w:rsid w:val="00C32052"/>
    <w:rsid w:val="00C32548"/>
    <w:rsid w:val="00C34ABE"/>
    <w:rsid w:val="00C35DA0"/>
    <w:rsid w:val="00C36DEE"/>
    <w:rsid w:val="00C41606"/>
    <w:rsid w:val="00C457C8"/>
    <w:rsid w:val="00C45B7D"/>
    <w:rsid w:val="00C45BFF"/>
    <w:rsid w:val="00C472AE"/>
    <w:rsid w:val="00C50005"/>
    <w:rsid w:val="00C50EAE"/>
    <w:rsid w:val="00C51455"/>
    <w:rsid w:val="00C51692"/>
    <w:rsid w:val="00C53527"/>
    <w:rsid w:val="00C55B27"/>
    <w:rsid w:val="00C55D1D"/>
    <w:rsid w:val="00C5651D"/>
    <w:rsid w:val="00C60A5A"/>
    <w:rsid w:val="00C60BC3"/>
    <w:rsid w:val="00C61CAE"/>
    <w:rsid w:val="00C6452E"/>
    <w:rsid w:val="00C659E5"/>
    <w:rsid w:val="00C66934"/>
    <w:rsid w:val="00C67648"/>
    <w:rsid w:val="00C67A10"/>
    <w:rsid w:val="00C67C72"/>
    <w:rsid w:val="00C724A8"/>
    <w:rsid w:val="00C744A5"/>
    <w:rsid w:val="00C75106"/>
    <w:rsid w:val="00C75897"/>
    <w:rsid w:val="00C7654B"/>
    <w:rsid w:val="00C76B5F"/>
    <w:rsid w:val="00C81D2A"/>
    <w:rsid w:val="00C84049"/>
    <w:rsid w:val="00C90CB8"/>
    <w:rsid w:val="00C91055"/>
    <w:rsid w:val="00C925C5"/>
    <w:rsid w:val="00C92F89"/>
    <w:rsid w:val="00C94714"/>
    <w:rsid w:val="00C97D96"/>
    <w:rsid w:val="00CA06B5"/>
    <w:rsid w:val="00CA1971"/>
    <w:rsid w:val="00CA287B"/>
    <w:rsid w:val="00CA2FBB"/>
    <w:rsid w:val="00CA40C9"/>
    <w:rsid w:val="00CA4E6C"/>
    <w:rsid w:val="00CC4273"/>
    <w:rsid w:val="00CC4EEC"/>
    <w:rsid w:val="00CC52CB"/>
    <w:rsid w:val="00CC5550"/>
    <w:rsid w:val="00CC5E64"/>
    <w:rsid w:val="00CC6022"/>
    <w:rsid w:val="00CC76FF"/>
    <w:rsid w:val="00CD2A34"/>
    <w:rsid w:val="00CD492A"/>
    <w:rsid w:val="00CD4BA4"/>
    <w:rsid w:val="00CD4F8A"/>
    <w:rsid w:val="00CD5063"/>
    <w:rsid w:val="00CD7127"/>
    <w:rsid w:val="00CD734C"/>
    <w:rsid w:val="00CE0694"/>
    <w:rsid w:val="00CE5C56"/>
    <w:rsid w:val="00CE6711"/>
    <w:rsid w:val="00CE687A"/>
    <w:rsid w:val="00CF26DD"/>
    <w:rsid w:val="00CF2DAD"/>
    <w:rsid w:val="00CF4A73"/>
    <w:rsid w:val="00D014CB"/>
    <w:rsid w:val="00D042E3"/>
    <w:rsid w:val="00D1084A"/>
    <w:rsid w:val="00D10E03"/>
    <w:rsid w:val="00D11033"/>
    <w:rsid w:val="00D11990"/>
    <w:rsid w:val="00D11B48"/>
    <w:rsid w:val="00D12243"/>
    <w:rsid w:val="00D12ED5"/>
    <w:rsid w:val="00D140CA"/>
    <w:rsid w:val="00D17B88"/>
    <w:rsid w:val="00D17B8F"/>
    <w:rsid w:val="00D20CE1"/>
    <w:rsid w:val="00D20E34"/>
    <w:rsid w:val="00D2386B"/>
    <w:rsid w:val="00D238C1"/>
    <w:rsid w:val="00D23DC8"/>
    <w:rsid w:val="00D245E0"/>
    <w:rsid w:val="00D2601A"/>
    <w:rsid w:val="00D3087F"/>
    <w:rsid w:val="00D310EB"/>
    <w:rsid w:val="00D32A97"/>
    <w:rsid w:val="00D341CF"/>
    <w:rsid w:val="00D34402"/>
    <w:rsid w:val="00D36B2D"/>
    <w:rsid w:val="00D410A1"/>
    <w:rsid w:val="00D4329D"/>
    <w:rsid w:val="00D44159"/>
    <w:rsid w:val="00D457AE"/>
    <w:rsid w:val="00D504F5"/>
    <w:rsid w:val="00D53C14"/>
    <w:rsid w:val="00D54070"/>
    <w:rsid w:val="00D54310"/>
    <w:rsid w:val="00D54BFF"/>
    <w:rsid w:val="00D60525"/>
    <w:rsid w:val="00D61705"/>
    <w:rsid w:val="00D62EE1"/>
    <w:rsid w:val="00D62FE8"/>
    <w:rsid w:val="00D6491E"/>
    <w:rsid w:val="00D655A2"/>
    <w:rsid w:val="00D667CB"/>
    <w:rsid w:val="00D67E94"/>
    <w:rsid w:val="00D70684"/>
    <w:rsid w:val="00D7086F"/>
    <w:rsid w:val="00D710B8"/>
    <w:rsid w:val="00D7176D"/>
    <w:rsid w:val="00D717D6"/>
    <w:rsid w:val="00D7295D"/>
    <w:rsid w:val="00D73898"/>
    <w:rsid w:val="00D743EC"/>
    <w:rsid w:val="00D74596"/>
    <w:rsid w:val="00D7741C"/>
    <w:rsid w:val="00D80572"/>
    <w:rsid w:val="00D80969"/>
    <w:rsid w:val="00D81BC2"/>
    <w:rsid w:val="00D8209D"/>
    <w:rsid w:val="00D82262"/>
    <w:rsid w:val="00D82328"/>
    <w:rsid w:val="00D824A8"/>
    <w:rsid w:val="00D83C3B"/>
    <w:rsid w:val="00D83F7D"/>
    <w:rsid w:val="00D85D78"/>
    <w:rsid w:val="00D85E8A"/>
    <w:rsid w:val="00D879FC"/>
    <w:rsid w:val="00D92CCA"/>
    <w:rsid w:val="00D94230"/>
    <w:rsid w:val="00DA0532"/>
    <w:rsid w:val="00DA1683"/>
    <w:rsid w:val="00DA1E5C"/>
    <w:rsid w:val="00DA4090"/>
    <w:rsid w:val="00DA70DC"/>
    <w:rsid w:val="00DB00FC"/>
    <w:rsid w:val="00DB1319"/>
    <w:rsid w:val="00DB2524"/>
    <w:rsid w:val="00DB2DBD"/>
    <w:rsid w:val="00DB33A8"/>
    <w:rsid w:val="00DB3574"/>
    <w:rsid w:val="00DB396A"/>
    <w:rsid w:val="00DB3988"/>
    <w:rsid w:val="00DB4D60"/>
    <w:rsid w:val="00DB5450"/>
    <w:rsid w:val="00DB5CEE"/>
    <w:rsid w:val="00DB6713"/>
    <w:rsid w:val="00DC0749"/>
    <w:rsid w:val="00DC2469"/>
    <w:rsid w:val="00DC2765"/>
    <w:rsid w:val="00DC3B28"/>
    <w:rsid w:val="00DC4FFE"/>
    <w:rsid w:val="00DC652F"/>
    <w:rsid w:val="00DD027F"/>
    <w:rsid w:val="00DD0DF4"/>
    <w:rsid w:val="00DD22E0"/>
    <w:rsid w:val="00DD2520"/>
    <w:rsid w:val="00DD2AD8"/>
    <w:rsid w:val="00DD3C75"/>
    <w:rsid w:val="00DD5677"/>
    <w:rsid w:val="00DD5E97"/>
    <w:rsid w:val="00DD6519"/>
    <w:rsid w:val="00DD7439"/>
    <w:rsid w:val="00DD7762"/>
    <w:rsid w:val="00DE005E"/>
    <w:rsid w:val="00DE792B"/>
    <w:rsid w:val="00DE7B11"/>
    <w:rsid w:val="00DF06E1"/>
    <w:rsid w:val="00DF0B4B"/>
    <w:rsid w:val="00DF16C7"/>
    <w:rsid w:val="00DF1B4E"/>
    <w:rsid w:val="00DF4E7C"/>
    <w:rsid w:val="00DF5DD6"/>
    <w:rsid w:val="00DF60A7"/>
    <w:rsid w:val="00DF6297"/>
    <w:rsid w:val="00E0337D"/>
    <w:rsid w:val="00E10BE2"/>
    <w:rsid w:val="00E11EEC"/>
    <w:rsid w:val="00E12072"/>
    <w:rsid w:val="00E12E79"/>
    <w:rsid w:val="00E13784"/>
    <w:rsid w:val="00E13AB4"/>
    <w:rsid w:val="00E15985"/>
    <w:rsid w:val="00E159AD"/>
    <w:rsid w:val="00E159FA"/>
    <w:rsid w:val="00E172E6"/>
    <w:rsid w:val="00E20EB5"/>
    <w:rsid w:val="00E22618"/>
    <w:rsid w:val="00E230AA"/>
    <w:rsid w:val="00E23DB8"/>
    <w:rsid w:val="00E25B79"/>
    <w:rsid w:val="00E26F43"/>
    <w:rsid w:val="00E30456"/>
    <w:rsid w:val="00E351AD"/>
    <w:rsid w:val="00E36306"/>
    <w:rsid w:val="00E369B4"/>
    <w:rsid w:val="00E378B3"/>
    <w:rsid w:val="00E44A8D"/>
    <w:rsid w:val="00E44B5D"/>
    <w:rsid w:val="00E47051"/>
    <w:rsid w:val="00E5059F"/>
    <w:rsid w:val="00E50C93"/>
    <w:rsid w:val="00E52150"/>
    <w:rsid w:val="00E53872"/>
    <w:rsid w:val="00E53927"/>
    <w:rsid w:val="00E53A49"/>
    <w:rsid w:val="00E54273"/>
    <w:rsid w:val="00E568D3"/>
    <w:rsid w:val="00E57121"/>
    <w:rsid w:val="00E60298"/>
    <w:rsid w:val="00E6311F"/>
    <w:rsid w:val="00E63F6E"/>
    <w:rsid w:val="00E67131"/>
    <w:rsid w:val="00E67C4C"/>
    <w:rsid w:val="00E70494"/>
    <w:rsid w:val="00E71978"/>
    <w:rsid w:val="00E74691"/>
    <w:rsid w:val="00E8271F"/>
    <w:rsid w:val="00E82D1E"/>
    <w:rsid w:val="00E859C0"/>
    <w:rsid w:val="00E863C4"/>
    <w:rsid w:val="00E87660"/>
    <w:rsid w:val="00E900AE"/>
    <w:rsid w:val="00E949A5"/>
    <w:rsid w:val="00E96700"/>
    <w:rsid w:val="00E96788"/>
    <w:rsid w:val="00E96D99"/>
    <w:rsid w:val="00E96E3E"/>
    <w:rsid w:val="00EA3094"/>
    <w:rsid w:val="00EA5CB3"/>
    <w:rsid w:val="00EB1579"/>
    <w:rsid w:val="00EB2820"/>
    <w:rsid w:val="00EB3057"/>
    <w:rsid w:val="00EB4F16"/>
    <w:rsid w:val="00EB6142"/>
    <w:rsid w:val="00EB789D"/>
    <w:rsid w:val="00EC199D"/>
    <w:rsid w:val="00EC362C"/>
    <w:rsid w:val="00EC4685"/>
    <w:rsid w:val="00EC48C3"/>
    <w:rsid w:val="00EC5373"/>
    <w:rsid w:val="00ED09D2"/>
    <w:rsid w:val="00ED2340"/>
    <w:rsid w:val="00ED549F"/>
    <w:rsid w:val="00ED5E21"/>
    <w:rsid w:val="00ED5FF6"/>
    <w:rsid w:val="00ED6789"/>
    <w:rsid w:val="00ED782F"/>
    <w:rsid w:val="00EE2BBF"/>
    <w:rsid w:val="00EE331C"/>
    <w:rsid w:val="00EE3729"/>
    <w:rsid w:val="00EE4E63"/>
    <w:rsid w:val="00EE6363"/>
    <w:rsid w:val="00EF12C2"/>
    <w:rsid w:val="00EF4C73"/>
    <w:rsid w:val="00EF7935"/>
    <w:rsid w:val="00EF7C77"/>
    <w:rsid w:val="00F0092D"/>
    <w:rsid w:val="00F0324E"/>
    <w:rsid w:val="00F046BF"/>
    <w:rsid w:val="00F04708"/>
    <w:rsid w:val="00F05DB9"/>
    <w:rsid w:val="00F05F8E"/>
    <w:rsid w:val="00F060B2"/>
    <w:rsid w:val="00F06578"/>
    <w:rsid w:val="00F07591"/>
    <w:rsid w:val="00F0781C"/>
    <w:rsid w:val="00F134EF"/>
    <w:rsid w:val="00F13AC9"/>
    <w:rsid w:val="00F202B2"/>
    <w:rsid w:val="00F2169F"/>
    <w:rsid w:val="00F22345"/>
    <w:rsid w:val="00F248A9"/>
    <w:rsid w:val="00F25148"/>
    <w:rsid w:val="00F25D54"/>
    <w:rsid w:val="00F30FB3"/>
    <w:rsid w:val="00F31475"/>
    <w:rsid w:val="00F36ED5"/>
    <w:rsid w:val="00F41308"/>
    <w:rsid w:val="00F42EDB"/>
    <w:rsid w:val="00F455CA"/>
    <w:rsid w:val="00F506E8"/>
    <w:rsid w:val="00F513C1"/>
    <w:rsid w:val="00F544D1"/>
    <w:rsid w:val="00F55412"/>
    <w:rsid w:val="00F5556E"/>
    <w:rsid w:val="00F6024F"/>
    <w:rsid w:val="00F6089D"/>
    <w:rsid w:val="00F645C3"/>
    <w:rsid w:val="00F64910"/>
    <w:rsid w:val="00F679E3"/>
    <w:rsid w:val="00F709BA"/>
    <w:rsid w:val="00F725AD"/>
    <w:rsid w:val="00F738D2"/>
    <w:rsid w:val="00F73D6F"/>
    <w:rsid w:val="00F73E69"/>
    <w:rsid w:val="00F74D80"/>
    <w:rsid w:val="00F75A05"/>
    <w:rsid w:val="00F75B22"/>
    <w:rsid w:val="00F76398"/>
    <w:rsid w:val="00F76E04"/>
    <w:rsid w:val="00F80289"/>
    <w:rsid w:val="00F811C3"/>
    <w:rsid w:val="00F836C2"/>
    <w:rsid w:val="00F85612"/>
    <w:rsid w:val="00F85A4B"/>
    <w:rsid w:val="00F86A11"/>
    <w:rsid w:val="00F879B0"/>
    <w:rsid w:val="00F916DB"/>
    <w:rsid w:val="00F91A1D"/>
    <w:rsid w:val="00F922E9"/>
    <w:rsid w:val="00F92EE9"/>
    <w:rsid w:val="00F93120"/>
    <w:rsid w:val="00F96474"/>
    <w:rsid w:val="00FA000F"/>
    <w:rsid w:val="00FA0687"/>
    <w:rsid w:val="00FA1F8F"/>
    <w:rsid w:val="00FA53DA"/>
    <w:rsid w:val="00FB0D4B"/>
    <w:rsid w:val="00FB0F81"/>
    <w:rsid w:val="00FB4F39"/>
    <w:rsid w:val="00FC0C23"/>
    <w:rsid w:val="00FC59A2"/>
    <w:rsid w:val="00FC5C0D"/>
    <w:rsid w:val="00FC6112"/>
    <w:rsid w:val="00FD6526"/>
    <w:rsid w:val="00FD6E88"/>
    <w:rsid w:val="00FE3290"/>
    <w:rsid w:val="00FE5477"/>
    <w:rsid w:val="00FF5BFF"/>
    <w:rsid w:val="00FF6A41"/>
    <w:rsid w:val="00FF71BA"/>
    <w:rsid w:val="6192E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6C294A"/>
  <w15:docId w15:val="{1F7B6C32-B8B9-486D-BD84-E32CF921D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00AE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Alt+1,Alt+11,Alt+12,Alt+13,heading 1,Heading 1 3GPP"/>
    <w:next w:val="Normal"/>
    <w:link w:val="Heading1Char"/>
    <w:qFormat/>
    <w:rsid w:val="00300AE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300AE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300AE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300AE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00AE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00AE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00AE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00AE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00AE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300AE8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300AE8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300AE8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00AE8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00AE8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paragraph" w:styleId="TOC1">
    <w:name w:val="toc 1"/>
    <w:aliases w:val="Observation TOC2"/>
    <w:uiPriority w:val="39"/>
    <w:rsid w:val="00300AE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customStyle="1" w:styleId="Figure">
    <w:name w:val="Figure"/>
    <w:basedOn w:val="Normal"/>
    <w:next w:val="Caption"/>
    <w:rsid w:val="00300AE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00AE8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rsid w:val="00300AE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300AE8"/>
    <w:pPr>
      <w:widowControl w:val="0"/>
      <w:tabs>
        <w:tab w:val="clear" w:pos="4536"/>
        <w:tab w:val="clear" w:pos="9072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300AE8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Normal"/>
    <w:link w:val="ReferenceChar"/>
    <w:qFormat/>
    <w:rsid w:val="00300AE8"/>
    <w:pPr>
      <w:numPr>
        <w:numId w:val="2"/>
      </w:numPr>
    </w:pPr>
  </w:style>
  <w:style w:type="character" w:styleId="PageNumber">
    <w:name w:val="page number"/>
    <w:basedOn w:val="DefaultParagraphFont"/>
    <w:semiHidden/>
    <w:rsid w:val="00300AE8"/>
  </w:style>
  <w:style w:type="paragraph" w:styleId="BodyText">
    <w:name w:val="Body Text"/>
    <w:basedOn w:val="Normal"/>
    <w:link w:val="BodyTextChar"/>
    <w:rsid w:val="00300AE8"/>
  </w:style>
  <w:style w:type="character" w:customStyle="1" w:styleId="BodyTextChar">
    <w:name w:val="Body Text Char"/>
    <w:basedOn w:val="DefaultParagraphFont"/>
    <w:link w:val="BodyText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Normal"/>
    <w:rsid w:val="00300AE8"/>
    <w:pPr>
      <w:numPr>
        <w:numId w:val="3"/>
      </w:numPr>
      <w:tabs>
        <w:tab w:val="clear" w:pos="2439"/>
        <w:tab w:val="num" w:pos="1304"/>
        <w:tab w:val="left" w:pos="1701"/>
      </w:tabs>
      <w:ind w:left="1304"/>
    </w:pPr>
    <w:rPr>
      <w:b/>
      <w:bCs/>
    </w:rPr>
  </w:style>
  <w:style w:type="paragraph" w:customStyle="1" w:styleId="Observation">
    <w:name w:val="Observation"/>
    <w:basedOn w:val="Proposal"/>
    <w:qFormat/>
    <w:rsid w:val="00BE4CE7"/>
    <w:pPr>
      <w:numPr>
        <w:numId w:val="4"/>
      </w:numPr>
      <w:ind w:left="1701" w:hanging="1701"/>
    </w:pPr>
  </w:style>
  <w:style w:type="paragraph" w:styleId="ListParagraph">
    <w:name w:val="List Paragraph"/>
    <w:aliases w:val="- Bullets,?? ??,?????,????,Lista1,列出段落"/>
    <w:basedOn w:val="Normal"/>
    <w:link w:val="ListParagraphChar"/>
    <w:uiPriority w:val="34"/>
    <w:qFormat/>
    <w:rsid w:val="00300AE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0AE8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CommentReference">
    <w:name w:val="annotation reference"/>
    <w:basedOn w:val="DefaultParagraphFont"/>
    <w:semiHidden/>
    <w:unhideWhenUsed/>
    <w:rsid w:val="00E230A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230AA"/>
  </w:style>
  <w:style w:type="character" w:customStyle="1" w:styleId="CommentTextChar">
    <w:name w:val="Comment Text Char"/>
    <w:basedOn w:val="DefaultParagraphFont"/>
    <w:link w:val="CommentText"/>
    <w:semiHidden/>
    <w:rsid w:val="00E230A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3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30AA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30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30AA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ListParagraphChar">
    <w:name w:val="List Paragraph Char"/>
    <w:aliases w:val="- Bullets Char,?? ?? Char,????? Char,???? Char,Lista1 Char,列出段落 Char"/>
    <w:link w:val="ListParagraph"/>
    <w:uiPriority w:val="34"/>
    <w:qFormat/>
    <w:locked/>
    <w:rsid w:val="009237DB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2C6B36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Number">
    <w:name w:val="List Number"/>
    <w:basedOn w:val="List"/>
    <w:rsid w:val="00815835"/>
    <w:pPr>
      <w:overflowPunct/>
      <w:autoSpaceDE/>
      <w:autoSpaceDN/>
      <w:adjustRightInd/>
      <w:spacing w:after="160" w:line="259" w:lineRule="auto"/>
      <w:ind w:left="568" w:hanging="284"/>
      <w:contextualSpacing w:val="0"/>
      <w:jc w:val="left"/>
      <w:textAlignment w:val="auto"/>
    </w:pPr>
    <w:rPr>
      <w:rFonts w:asciiTheme="minorHAnsi" w:hAnsi="Times New Roman"/>
      <w:sz w:val="22"/>
      <w:szCs w:val="22"/>
      <w:lang w:eastAsia="en-GB"/>
    </w:rPr>
  </w:style>
  <w:style w:type="paragraph" w:styleId="List">
    <w:name w:val="List"/>
    <w:basedOn w:val="Normal"/>
    <w:uiPriority w:val="99"/>
    <w:semiHidden/>
    <w:unhideWhenUsed/>
    <w:rsid w:val="00815835"/>
    <w:pPr>
      <w:ind w:left="283" w:hanging="283"/>
      <w:contextualSpacing/>
    </w:pPr>
  </w:style>
  <w:style w:type="paragraph" w:customStyle="1" w:styleId="PL">
    <w:name w:val="PL"/>
    <w:link w:val="PLChar"/>
    <w:qFormat/>
    <w:rsid w:val="009D536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9D5361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customStyle="1" w:styleId="TH">
    <w:name w:val="TH"/>
    <w:basedOn w:val="Normal"/>
    <w:link w:val="THChar"/>
    <w:rsid w:val="009D5361"/>
    <w:pPr>
      <w:keepNext/>
      <w:keepLines/>
      <w:spacing w:before="60" w:after="180"/>
      <w:jc w:val="center"/>
    </w:pPr>
    <w:rPr>
      <w:b/>
      <w:lang w:val="x-none" w:eastAsia="x-none"/>
    </w:rPr>
  </w:style>
  <w:style w:type="character" w:customStyle="1" w:styleId="THChar">
    <w:name w:val="TH Char"/>
    <w:link w:val="TH"/>
    <w:rsid w:val="009D536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ReferenceChar">
    <w:name w:val="Reference Char"/>
    <w:link w:val="Reference"/>
    <w:locked/>
    <w:rsid w:val="000F4A88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3Char">
    <w:name w:val="B3 Char"/>
    <w:link w:val="B3"/>
    <w:locked/>
    <w:rsid w:val="001E2131"/>
  </w:style>
  <w:style w:type="paragraph" w:customStyle="1" w:styleId="B3">
    <w:name w:val="B3"/>
    <w:basedOn w:val="Normal"/>
    <w:link w:val="B3Char"/>
    <w:rsid w:val="001E213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B4">
    <w:name w:val="B4"/>
    <w:basedOn w:val="Normal"/>
    <w:rsid w:val="001E2131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shorttext">
    <w:name w:val="short_text"/>
    <w:basedOn w:val="DefaultParagraphFont"/>
    <w:rsid w:val="00BB651F"/>
  </w:style>
  <w:style w:type="character" w:customStyle="1" w:styleId="B1Char">
    <w:name w:val="B1 Char"/>
    <w:link w:val="B1"/>
    <w:locked/>
    <w:rsid w:val="00EE331C"/>
    <w:rPr>
      <w:lang w:val="en-GB"/>
    </w:rPr>
  </w:style>
  <w:style w:type="paragraph" w:customStyle="1" w:styleId="B1">
    <w:name w:val="B1"/>
    <w:basedOn w:val="Normal"/>
    <w:link w:val="B1Char"/>
    <w:qFormat/>
    <w:rsid w:val="00EE331C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F5D6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F5D64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CRCoverPageZchn">
    <w:name w:val="CR Cover Page Zchn"/>
    <w:link w:val="CRCoverPage"/>
    <w:locked/>
    <w:rsid w:val="005905B6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5905B6"/>
    <w:pPr>
      <w:spacing w:after="120" w:line="240" w:lineRule="auto"/>
    </w:pPr>
    <w:rPr>
      <w:rFonts w:ascii="Arial" w:hAnsi="Arial" w:cs="Arial"/>
      <w:lang w:val="en-GB"/>
    </w:rPr>
  </w:style>
  <w:style w:type="paragraph" w:customStyle="1" w:styleId="B5">
    <w:name w:val="B5"/>
    <w:basedOn w:val="List5"/>
    <w:link w:val="B5Char"/>
    <w:rsid w:val="00965BC6"/>
    <w:pPr>
      <w:spacing w:after="180"/>
      <w:ind w:left="1702" w:hanging="284"/>
      <w:contextualSpacing w:val="0"/>
      <w:jc w:val="left"/>
    </w:pPr>
    <w:rPr>
      <w:lang w:eastAsia="en-US"/>
    </w:rPr>
  </w:style>
  <w:style w:type="character" w:customStyle="1" w:styleId="B5Char">
    <w:name w:val="B5 Char"/>
    <w:link w:val="B5"/>
    <w:rsid w:val="00965BC6"/>
    <w:rPr>
      <w:rFonts w:ascii="Arial" w:eastAsia="Times New Roman" w:hAnsi="Arial" w:cs="Times New Roman"/>
      <w:sz w:val="20"/>
      <w:szCs w:val="20"/>
      <w:lang w:val="en-GB"/>
    </w:rPr>
  </w:style>
  <w:style w:type="paragraph" w:styleId="List5">
    <w:name w:val="List 5"/>
    <w:basedOn w:val="Normal"/>
    <w:uiPriority w:val="99"/>
    <w:semiHidden/>
    <w:unhideWhenUsed/>
    <w:rsid w:val="00965BC6"/>
    <w:pPr>
      <w:ind w:left="1415" w:hanging="283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0830B8"/>
    <w:rPr>
      <w:color w:val="0000FF"/>
      <w:u w:val="single"/>
    </w:rPr>
  </w:style>
  <w:style w:type="character" w:customStyle="1" w:styleId="Doc-titleChar">
    <w:name w:val="Doc-title Char"/>
    <w:link w:val="Doc-title"/>
    <w:locked/>
    <w:rsid w:val="00FC59A2"/>
    <w:rPr>
      <w:rFonts w:ascii="Arial" w:eastAsia="MS Mincho" w:hAnsi="Arial" w:cs="Arial"/>
      <w:noProof/>
      <w:szCs w:val="24"/>
    </w:rPr>
  </w:style>
  <w:style w:type="paragraph" w:customStyle="1" w:styleId="Doc-title">
    <w:name w:val="Doc-title"/>
    <w:basedOn w:val="Normal"/>
    <w:next w:val="Normal"/>
    <w:link w:val="Doc-titleChar"/>
    <w:qFormat/>
    <w:rsid w:val="00FC59A2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 w:val="22"/>
      <w:szCs w:val="24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1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4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Flow_SignoffStatus xmlns="611109f9-ed58-4498-a270-1fb2086a5321" xsi:nil="true"/>
    <_dlc_DocId xmlns="f166a696-7b5b-4ccd-9f0c-ffde0cceec81">5NUHHDQN7SK2-1476151046-46042</_dlc_DocId>
    <_dlc_DocIdUrl xmlns="f166a696-7b5b-4ccd-9f0c-ffde0cceec81">
      <Url>https://ericsson.sharepoint.com/sites/star/_layouts/15/DocIdRedir.aspx?ID=5NUHHDQN7SK2-1476151046-46042</Url>
      <Description>5NUHHDQN7SK2-1476151046-46042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5A02A3-61DF-4E0D-BA26-9F45257E286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E7EDD87-AA7A-4A60-924B-AABD82FFCF8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E65E261-043C-4CE6-BE81-88A6A502130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1496C4B7-76D0-408E-BF3E-61C393091E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63E4153-0AA9-43BB-954F-DC7FE5D4ADB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1BF5E36-0059-43A2-B330-0BC370E63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4</Pages>
  <Words>1812</Words>
  <Characters>10330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 W Wang</dc:creator>
  <cp:keywords/>
  <dc:description/>
  <cp:lastModifiedBy>Robert Karlsson S</cp:lastModifiedBy>
  <cp:revision>75</cp:revision>
  <dcterms:created xsi:type="dcterms:W3CDTF">2019-04-18T10:24:00Z</dcterms:created>
  <dcterms:modified xsi:type="dcterms:W3CDTF">2019-05-03T01:09:00Z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OrganizationUnit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f8e3d995-c076-4cb6-8b95-f5638e20f74d</vt:lpwstr>
  </property>
  <property fmtid="{D5CDD505-2E9C-101B-9397-08002B2CF9AE}" pid="13" name="URL">
    <vt:lpwstr/>
  </property>
  <property fmtid="{D5CDD505-2E9C-101B-9397-08002B2CF9AE}" pid="14" name="Comments">
    <vt:lpwstr/>
  </property>
  <property fmtid="{D5CDD505-2E9C-101B-9397-08002B2CF9AE}" pid="15" name="AuthorIds_UIVersion_15360">
    <vt:lpwstr>236</vt:lpwstr>
  </property>
</Properties>
</file>