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377C4" w14:textId="6555967E" w:rsidR="006C45C5" w:rsidRPr="00CE0424" w:rsidRDefault="006C45C5" w:rsidP="006C45C5">
      <w:pPr>
        <w:pStyle w:val="3GPPHeader"/>
        <w:spacing w:after="60"/>
        <w:rPr>
          <w:sz w:val="32"/>
          <w:szCs w:val="32"/>
          <w:highlight w:val="yellow"/>
        </w:rPr>
      </w:pPr>
      <w:r w:rsidRPr="00CE0424">
        <w:t xml:space="preserve">3GPP TSG-RAN </w:t>
      </w:r>
      <w:r w:rsidRPr="00936875">
        <w:t>WG2 #10</w:t>
      </w:r>
      <w:r>
        <w:t>6</w:t>
      </w:r>
      <w:r w:rsidRPr="00CE0424">
        <w:tab/>
      </w:r>
      <w:r w:rsidRPr="00CE0424">
        <w:rPr>
          <w:sz w:val="32"/>
          <w:szCs w:val="32"/>
        </w:rPr>
        <w:t xml:space="preserve">Tdoc </w:t>
      </w:r>
      <w:bookmarkStart w:id="0" w:name="_GoBack"/>
      <w:r w:rsidR="00873FD7" w:rsidRPr="00873FD7">
        <w:rPr>
          <w:sz w:val="32"/>
          <w:szCs w:val="32"/>
        </w:rPr>
        <w:t>R2-1907582</w:t>
      </w:r>
      <w:bookmarkEnd w:id="0"/>
    </w:p>
    <w:p w14:paraId="7B16685A" w14:textId="1EF24779" w:rsidR="006C45C5" w:rsidRDefault="006C45C5" w:rsidP="006C45C5">
      <w:pPr>
        <w:pStyle w:val="3GPPHeader"/>
        <w:rPr>
          <w:lang w:val="en-US"/>
        </w:rPr>
      </w:pPr>
      <w:r w:rsidRPr="001805AB">
        <w:rPr>
          <w:lang w:val="en-US"/>
        </w:rPr>
        <w:t>Reno, US, 13 – 17 May 2019</w:t>
      </w:r>
      <w:r w:rsidRPr="001805AB">
        <w:rPr>
          <w:lang w:val="en-US"/>
        </w:rPr>
        <w:tab/>
        <w:t>(</w:t>
      </w:r>
      <w:r>
        <w:rPr>
          <w:lang w:val="en-US"/>
        </w:rPr>
        <w:t>Revision</w:t>
      </w:r>
      <w:r w:rsidRPr="001805AB">
        <w:rPr>
          <w:lang w:val="en-US"/>
        </w:rPr>
        <w:t xml:space="preserve"> of R2-1904</w:t>
      </w:r>
      <w:r>
        <w:rPr>
          <w:lang w:val="en-US"/>
        </w:rPr>
        <w:t>744</w:t>
      </w:r>
      <w:r w:rsidRPr="001805AB">
        <w:rPr>
          <w:lang w:val="en-US"/>
        </w:rPr>
        <w:t>)</w:t>
      </w:r>
      <w:r>
        <w:rPr>
          <w:lang w:val="en-US"/>
        </w:rPr>
        <w:t xml:space="preserve"> </w:t>
      </w:r>
    </w:p>
    <w:p w14:paraId="6254214E" w14:textId="585A1D38" w:rsidR="00CD21B3" w:rsidRPr="000E2BBA" w:rsidRDefault="00CD21B3" w:rsidP="00CD21B3">
      <w:pPr>
        <w:pStyle w:val="3GPPHeader"/>
        <w:rPr>
          <w:sz w:val="22"/>
          <w:szCs w:val="22"/>
          <w:lang w:val="en-US"/>
        </w:rPr>
      </w:pPr>
      <w:r w:rsidRPr="000E2BBA">
        <w:rPr>
          <w:sz w:val="22"/>
          <w:szCs w:val="22"/>
          <w:lang w:val="en-US"/>
        </w:rPr>
        <w:t>Agenda Item:</w:t>
      </w:r>
      <w:r w:rsidRPr="000E2BBA">
        <w:rPr>
          <w:sz w:val="22"/>
          <w:szCs w:val="22"/>
          <w:lang w:val="en-US"/>
        </w:rPr>
        <w:tab/>
      </w:r>
      <w:r w:rsidR="00903FEA" w:rsidRPr="00526145">
        <w:rPr>
          <w:sz w:val="22"/>
          <w:szCs w:val="22"/>
        </w:rPr>
        <w:t>11.2.</w:t>
      </w:r>
      <w:r w:rsidR="00FE6C78">
        <w:rPr>
          <w:sz w:val="22"/>
          <w:szCs w:val="22"/>
        </w:rPr>
        <w:t>1</w:t>
      </w:r>
      <w:r w:rsidR="00176691">
        <w:rPr>
          <w:sz w:val="22"/>
          <w:szCs w:val="22"/>
        </w:rPr>
        <w:t>.2</w:t>
      </w:r>
    </w:p>
    <w:p w14:paraId="508EA42C" w14:textId="77777777" w:rsidR="00CD21B3" w:rsidRPr="00CE0424" w:rsidRDefault="00CD21B3" w:rsidP="00CD21B3">
      <w:pPr>
        <w:pStyle w:val="3GPPHeader"/>
        <w:rPr>
          <w:sz w:val="22"/>
          <w:szCs w:val="22"/>
        </w:rPr>
      </w:pPr>
      <w:r>
        <w:rPr>
          <w:sz w:val="22"/>
          <w:szCs w:val="22"/>
        </w:rPr>
        <w:t>Source:</w:t>
      </w:r>
      <w:r w:rsidRPr="00CE0424">
        <w:rPr>
          <w:sz w:val="22"/>
          <w:szCs w:val="22"/>
        </w:rPr>
        <w:tab/>
        <w:t>Ericsson</w:t>
      </w:r>
    </w:p>
    <w:p w14:paraId="0B3D08F9" w14:textId="6782169A" w:rsidR="00CD21B3" w:rsidRPr="00CE0424" w:rsidRDefault="00CD21B3" w:rsidP="00CD21B3">
      <w:pPr>
        <w:pStyle w:val="3GPPHeader"/>
        <w:rPr>
          <w:sz w:val="22"/>
          <w:szCs w:val="22"/>
        </w:rPr>
      </w:pPr>
      <w:r>
        <w:rPr>
          <w:sz w:val="22"/>
          <w:szCs w:val="22"/>
        </w:rPr>
        <w:t>Title:</w:t>
      </w:r>
      <w:r w:rsidRPr="00CE0424">
        <w:rPr>
          <w:sz w:val="22"/>
          <w:szCs w:val="22"/>
        </w:rPr>
        <w:tab/>
      </w:r>
      <w:r w:rsidR="005C5951">
        <w:rPr>
          <w:sz w:val="22"/>
          <w:szCs w:val="22"/>
        </w:rPr>
        <w:t xml:space="preserve">Discussions on channel access priority </w:t>
      </w:r>
      <w:r>
        <w:rPr>
          <w:sz w:val="22"/>
          <w:szCs w:val="22"/>
        </w:rPr>
        <w:t>in NR-U</w:t>
      </w:r>
    </w:p>
    <w:p w14:paraId="3F8DFBE5" w14:textId="77777777" w:rsidR="00CD21B3" w:rsidRPr="00CE0424" w:rsidRDefault="00CD21B3" w:rsidP="00CD21B3">
      <w:pPr>
        <w:pStyle w:val="3GPPHeader"/>
        <w:rPr>
          <w:sz w:val="22"/>
          <w:szCs w:val="22"/>
        </w:rPr>
      </w:pPr>
      <w:r w:rsidRPr="00CE0424">
        <w:rPr>
          <w:sz w:val="22"/>
          <w:szCs w:val="22"/>
        </w:rPr>
        <w:t>Document for:</w:t>
      </w:r>
      <w:r w:rsidRPr="00CE0424">
        <w:rPr>
          <w:sz w:val="22"/>
          <w:szCs w:val="22"/>
        </w:rPr>
        <w:tab/>
      </w:r>
      <w:r w:rsidRPr="007A2493">
        <w:rPr>
          <w:sz w:val="22"/>
          <w:szCs w:val="22"/>
        </w:rPr>
        <w:t>Discussion, Decision</w:t>
      </w:r>
    </w:p>
    <w:p w14:paraId="3EA853F0" w14:textId="77777777" w:rsidR="00FB53E8" w:rsidRDefault="00FB53E8" w:rsidP="00FB53E8">
      <w:pPr>
        <w:pStyle w:val="Heading1"/>
        <w:rPr>
          <w:lang w:val="en-US"/>
        </w:rPr>
      </w:pPr>
      <w:r w:rsidRPr="00901182">
        <w:rPr>
          <w:lang w:val="en-US"/>
        </w:rPr>
        <w:t>Introduction</w:t>
      </w:r>
    </w:p>
    <w:p w14:paraId="57E75EF0" w14:textId="69B6016A" w:rsidR="00966E2A" w:rsidRDefault="00966E2A" w:rsidP="00966E2A">
      <w:pPr>
        <w:pStyle w:val="BodyText"/>
      </w:pPr>
      <w:bookmarkStart w:id="1" w:name="_Hlk528065575"/>
      <w:r w:rsidRPr="009D71AB">
        <w:t>For operation</w:t>
      </w:r>
      <w:r w:rsidR="0095143F">
        <w:t>s</w:t>
      </w:r>
      <w:r w:rsidRPr="009D71AB">
        <w:t xml:space="preserve"> in unlicensed spectrum, LBT- </w:t>
      </w:r>
      <w:r>
        <w:t>may be</w:t>
      </w:r>
      <w:r w:rsidRPr="009D71AB">
        <w:t xml:space="preserve"> applied. In </w:t>
      </w:r>
      <w:r w:rsidR="00817E77">
        <w:t>LTE</w:t>
      </w:r>
      <w:r w:rsidR="00945F30">
        <w:t xml:space="preserve"> </w:t>
      </w:r>
      <w:r w:rsidRPr="009D71AB">
        <w:t xml:space="preserve">LAA, when performing LBT the transmitter applies one of several Channel Access Priority Classes. LBT is (at least in some cases) to be applied in NR-U as well and hence the selection of Channel Access Priority Class would apply also for NR-U. </w:t>
      </w:r>
    </w:p>
    <w:p w14:paraId="6B725EC9" w14:textId="4F1FD4B9" w:rsidR="00CC0671" w:rsidRDefault="00966E2A" w:rsidP="008E4DBC">
      <w:pPr>
        <w:pStyle w:val="BodyText"/>
      </w:pPr>
      <w:r>
        <w:t xml:space="preserve">This topic was already discussed in </w:t>
      </w:r>
      <w:r w:rsidR="009F3104">
        <w:t>the NR-U SI phase</w:t>
      </w:r>
      <w:r>
        <w:t xml:space="preserve"> but no conclusion was reached. In our understanding, although RAN2 needs some inputs from RAN1, RAN2 can assume that LTE LAA can be taken as </w:t>
      </w:r>
      <w:r w:rsidR="00732171">
        <w:t xml:space="preserve">a </w:t>
      </w:r>
      <w:r>
        <w:t>baseline at least from user plane perspective.</w:t>
      </w:r>
      <w:r w:rsidR="0059255C" w:rsidDel="0059255C">
        <w:t xml:space="preserve"> </w:t>
      </w:r>
    </w:p>
    <w:p w14:paraId="13309ACC" w14:textId="7C885B64" w:rsidR="0092566D" w:rsidRDefault="0092566D" w:rsidP="008E4DBC">
      <w:pPr>
        <w:pStyle w:val="BodyText"/>
      </w:pPr>
      <w:r>
        <w:t>At RAN2#105bis the following agreements were made</w:t>
      </w:r>
      <w:r w:rsidR="00C06AE0">
        <w:t xml:space="preserve">: </w:t>
      </w:r>
    </w:p>
    <w:p w14:paraId="2A0BAA3E" w14:textId="77777777" w:rsidR="00E867FE" w:rsidRPr="00BB523D" w:rsidRDefault="00E867FE" w:rsidP="00E867FE">
      <w:pPr>
        <w:pStyle w:val="Agreement"/>
        <w:rPr>
          <w:lang w:val="en-US"/>
        </w:rPr>
      </w:pPr>
      <w:bookmarkStart w:id="2" w:name="_Hlk6932399"/>
      <w:r w:rsidRPr="00955F6A">
        <w:rPr>
          <w:noProof/>
        </w:rPr>
        <w:t xml:space="preserve">A table for mapping between 5QI and CAPC, similar to </w:t>
      </w:r>
      <w:r w:rsidRPr="00955F6A">
        <w:rPr>
          <w:rFonts w:cs="Arial"/>
          <w:noProof/>
        </w:rPr>
        <w:t>Table 5.7.1-1 in 3GPP TS 36.300,</w:t>
      </w:r>
      <w:r w:rsidRPr="00955F6A">
        <w:rPr>
          <w:noProof/>
        </w:rPr>
        <w:t xml:space="preserve"> shall be specified</w:t>
      </w:r>
    </w:p>
    <w:bookmarkEnd w:id="2"/>
    <w:p w14:paraId="1C8ED4E8" w14:textId="77777777" w:rsidR="00E867FE" w:rsidRDefault="00E867FE" w:rsidP="00E867FE">
      <w:pPr>
        <w:pStyle w:val="Agreement"/>
        <w:rPr>
          <w:noProof/>
        </w:rPr>
      </w:pPr>
      <w:r w:rsidRPr="00955F6A">
        <w:rPr>
          <w:noProof/>
        </w:rPr>
        <w:t>All MAC CEs, except padding BSR MAC CE, uses the highest priority CAPC, that is the lowest number CAPC</w:t>
      </w:r>
      <w:r>
        <w:rPr>
          <w:noProof/>
        </w:rPr>
        <w:t>, FFS for recommended rate for Voice MAC CE</w:t>
      </w:r>
    </w:p>
    <w:p w14:paraId="2E8A8D97" w14:textId="77777777" w:rsidR="00E867FE" w:rsidRDefault="00E867FE" w:rsidP="00E867FE">
      <w:pPr>
        <w:pStyle w:val="Agreement"/>
      </w:pPr>
      <w:r>
        <w:rPr>
          <w:noProof/>
        </w:rPr>
        <w:t xml:space="preserve">It is FFS if for CG, when several MAC SDUs are multiplexed, CAPC is selected according to the configuration for the LCH with lowest priority CAPC (for DRB). </w:t>
      </w:r>
    </w:p>
    <w:p w14:paraId="5AFCA9D1" w14:textId="77777777" w:rsidR="00E867FE" w:rsidRDefault="00E867FE" w:rsidP="008E4DBC">
      <w:pPr>
        <w:pStyle w:val="BodyText"/>
      </w:pPr>
    </w:p>
    <w:p w14:paraId="0EEE6697" w14:textId="141FD63F" w:rsidR="00FB53E8" w:rsidRPr="006D6B0B" w:rsidRDefault="001E34D5" w:rsidP="00966E2A">
      <w:pPr>
        <w:pStyle w:val="BodyText"/>
      </w:pPr>
      <w:r>
        <w:t>Considering the latest RAN1 progress concerning channel access in RAN1#96, I</w:t>
      </w:r>
      <w:r w:rsidR="00966E2A" w:rsidRPr="009D71AB">
        <w:t xml:space="preserve">n this paper we </w:t>
      </w:r>
      <w:r w:rsidR="00966E2A">
        <w:t xml:space="preserve">further </w:t>
      </w:r>
      <w:r w:rsidR="00966E2A" w:rsidRPr="009D71AB">
        <w:t>discuss this</w:t>
      </w:r>
      <w:r w:rsidR="00966E2A">
        <w:t xml:space="preserve"> topic</w:t>
      </w:r>
      <w:r w:rsidR="0057214C">
        <w:t>.</w:t>
      </w:r>
      <w:bookmarkEnd w:id="1"/>
    </w:p>
    <w:p w14:paraId="6AE27463" w14:textId="7E4A67B5" w:rsidR="00FB53E8" w:rsidRDefault="004632C5" w:rsidP="00FB53E8">
      <w:pPr>
        <w:pStyle w:val="Heading1"/>
        <w:rPr>
          <w:lang w:val="en-US"/>
        </w:rPr>
      </w:pPr>
      <w:bookmarkStart w:id="3" w:name="_Ref528690935"/>
      <w:r>
        <w:rPr>
          <w:lang w:val="en-US"/>
        </w:rPr>
        <w:t xml:space="preserve">Channel access priority </w:t>
      </w:r>
      <w:bookmarkEnd w:id="3"/>
      <w:r w:rsidR="00EA0042">
        <w:rPr>
          <w:lang w:val="en-US"/>
        </w:rPr>
        <w:t>for configured grant</w:t>
      </w:r>
    </w:p>
    <w:p w14:paraId="2E965FDA" w14:textId="044420CF" w:rsidR="00725767" w:rsidRDefault="00725767" w:rsidP="00725767">
      <w:pPr>
        <w:pStyle w:val="BodyText"/>
      </w:pPr>
      <w:bookmarkStart w:id="4" w:name="_Hlk528094442"/>
      <w:r>
        <w:t xml:space="preserve">Channel Access Priority Class (CAPC) has been introduced in LTE LAA to differentiate the likelihood to acquire access to </w:t>
      </w:r>
      <w:r w:rsidR="00062252">
        <w:t xml:space="preserve">an </w:t>
      </w:r>
      <w:r>
        <w:t xml:space="preserve">unlicensed channel for different type of traffics. Obviously in LAA, such CAPCs only apply to user plane since RRC/PUCCH/RACH cannot be delivered over </w:t>
      </w:r>
      <w:r w:rsidR="00441AEB">
        <w:t xml:space="preserve">an </w:t>
      </w:r>
      <w:r>
        <w:t>unlicensed spectrum. Therefore, RAN2 can assume that at least when it comes to user plane, LAA principles can be reused for NR</w:t>
      </w:r>
      <w:r w:rsidR="008F6CD6">
        <w:t>-U</w:t>
      </w:r>
      <w:r>
        <w:t xml:space="preserve"> as well.</w:t>
      </w:r>
    </w:p>
    <w:p w14:paraId="59E80C14" w14:textId="7012DEA2" w:rsidR="00725767" w:rsidRDefault="00351AAE" w:rsidP="00351AAE">
      <w:pPr>
        <w:pStyle w:val="Observation"/>
      </w:pPr>
      <w:bookmarkStart w:id="5" w:name="_Toc1038811"/>
      <w:bookmarkStart w:id="6" w:name="_Toc7736648"/>
      <w:r>
        <w:t xml:space="preserve">Channel Access Priority Classes are used to differentiate the likelihood to acquire access to </w:t>
      </w:r>
      <w:r w:rsidR="00C408AA">
        <w:t xml:space="preserve">an </w:t>
      </w:r>
      <w:r>
        <w:t>unlicensed channel for different type of traffic</w:t>
      </w:r>
      <w:bookmarkEnd w:id="5"/>
      <w:bookmarkEnd w:id="6"/>
      <w:r w:rsidR="00725767">
        <w:t xml:space="preserve"> </w:t>
      </w:r>
    </w:p>
    <w:p w14:paraId="3062EE5D" w14:textId="5FB251F3" w:rsidR="00CF7268" w:rsidRDefault="00D948D5" w:rsidP="00CF7268">
      <w:pPr>
        <w:rPr>
          <w:rFonts w:ascii="Times New Roman" w:hAnsi="Times New Roman"/>
          <w:lang w:eastAsia="en-US"/>
        </w:rPr>
      </w:pPr>
      <w:r>
        <w:rPr>
          <w:lang w:val="en"/>
        </w:rPr>
        <w:t xml:space="preserve">As specified in [1], </w:t>
      </w:r>
      <w:r w:rsidR="008021F4">
        <w:t>t</w:t>
      </w:r>
      <w:r w:rsidR="00CF7268">
        <w:t xml:space="preserve">he </w:t>
      </w:r>
      <w:bookmarkStart w:id="7" w:name="OLE_LINK24"/>
      <w:r w:rsidR="00CF7268">
        <w:t xml:space="preserve">channel access schemes </w:t>
      </w:r>
      <w:bookmarkEnd w:id="7"/>
      <w:r w:rsidR="00CF7268">
        <w:t>for NR-based access for unlicensed spectrum can be classified into the following categories:</w:t>
      </w:r>
    </w:p>
    <w:p w14:paraId="49430C8F" w14:textId="532ED9E5"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 xml:space="preserve">Category 1: Immediate transmission after a short switching gap </w:t>
      </w:r>
    </w:p>
    <w:p w14:paraId="091911FF" w14:textId="112A664A"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2: LBT without random back-off</w:t>
      </w:r>
    </w:p>
    <w:p w14:paraId="5EAD3A8B" w14:textId="6E769CEA"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3: LBT with random back-off with a contention window of fixed size</w:t>
      </w:r>
    </w:p>
    <w:p w14:paraId="24B07F9E" w14:textId="661AC448"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4: LBT with random back-off with a contention window of variable size</w:t>
      </w:r>
    </w:p>
    <w:p w14:paraId="16F52616" w14:textId="7C070751" w:rsidR="00FC3468" w:rsidRDefault="00E234E7" w:rsidP="00EA50EE">
      <w:pPr>
        <w:rPr>
          <w:lang w:val="en"/>
        </w:rPr>
      </w:pPr>
      <w:r w:rsidRPr="00E234E7">
        <w:rPr>
          <w:lang w:val="en"/>
        </w:rPr>
        <w:t>For QoS differentiation, a channel access priority based on the service type has been defined. For example, there are four LBT priority classes defined for differentiation of contention window sizes (CWS) and MCOT between services.</w:t>
      </w:r>
    </w:p>
    <w:p w14:paraId="34B0AC3B" w14:textId="4188BB51" w:rsidR="00253668" w:rsidRDefault="00253668" w:rsidP="00EA50EE">
      <w:pPr>
        <w:rPr>
          <w:lang w:val="en"/>
        </w:rPr>
      </w:pPr>
      <w:r>
        <w:rPr>
          <w:lang w:val="en"/>
        </w:rPr>
        <w:t>In LTE LAA</w:t>
      </w:r>
      <w:r w:rsidR="006279CE">
        <w:rPr>
          <w:lang w:val="en"/>
        </w:rPr>
        <w:t>, Typ</w:t>
      </w:r>
      <w:r w:rsidR="003554AE">
        <w:rPr>
          <w:lang w:val="en"/>
        </w:rPr>
        <w:t>e</w:t>
      </w:r>
      <w:r w:rsidR="006279CE">
        <w:rPr>
          <w:lang w:val="en"/>
        </w:rPr>
        <w:t xml:space="preserve">1 and Type 2 LBT categories </w:t>
      </w:r>
      <w:r w:rsidR="003554AE">
        <w:rPr>
          <w:lang w:val="en"/>
        </w:rPr>
        <w:t>are</w:t>
      </w:r>
      <w:r w:rsidR="006279CE">
        <w:rPr>
          <w:lang w:val="en"/>
        </w:rPr>
        <w:t xml:space="preserve"> used for uplink channel access, where Type </w:t>
      </w:r>
      <w:r w:rsidR="003554AE">
        <w:rPr>
          <w:lang w:val="en"/>
        </w:rPr>
        <w:t xml:space="preserve">1 LBT corresponds to Category 4 LBT while Type 2 LBT </w:t>
      </w:r>
      <w:r w:rsidR="009557B0">
        <w:rPr>
          <w:lang w:val="en"/>
        </w:rPr>
        <w:t>corresponds to Category 2 LBT.</w:t>
      </w:r>
    </w:p>
    <w:p w14:paraId="3261A95F" w14:textId="46C35147" w:rsidR="00A706E5" w:rsidRDefault="00A706E5" w:rsidP="00A706E5">
      <w:r>
        <w:lastRenderedPageBreak/>
        <w:t xml:space="preserve">As specified in </w:t>
      </w:r>
      <w:r w:rsidR="006F6CD7">
        <w:t xml:space="preserve">the </w:t>
      </w:r>
      <w:r w:rsidR="00AC079E">
        <w:t xml:space="preserve">3GPP TS </w:t>
      </w:r>
      <w:r>
        <w:t xml:space="preserve">36.300, </w:t>
      </w:r>
      <w:r w:rsidR="00D95B02">
        <w:t xml:space="preserve">a correspondence between CAPC and service QoS class identifier (QCI) is </w:t>
      </w:r>
      <w:r w:rsidR="00852719">
        <w:t>in the Table 5.7.1-1</w:t>
      </w:r>
      <w:r w:rsidR="0069189F">
        <w:t>, which is a baseline for the UE</w:t>
      </w:r>
      <w:r w:rsidR="00C111DF">
        <w:t xml:space="preserve"> and gNB</w:t>
      </w:r>
      <w:r w:rsidR="0069189F">
        <w:t xml:space="preserve"> to select CAPC for uplink transmissions. In addition, </w:t>
      </w:r>
      <w:r w:rsidR="00241F91">
        <w:t>the eNB signal</w:t>
      </w:r>
      <w:r w:rsidR="00772414">
        <w:t xml:space="preserve"> </w:t>
      </w:r>
      <w:r>
        <w:t xml:space="preserve">which LBT type (i.e. </w:t>
      </w:r>
      <w:r w:rsidR="006D44D4">
        <w:t>T</w:t>
      </w:r>
      <w:r>
        <w:t xml:space="preserve">ype 1 or </w:t>
      </w:r>
      <w:r w:rsidR="006D44D4">
        <w:t>T</w:t>
      </w:r>
      <w:r>
        <w:t xml:space="preserve">ype 2 uplink channel access) the UE </w:t>
      </w:r>
      <w:r w:rsidR="00F71B66">
        <w:t xml:space="preserve">shall </w:t>
      </w:r>
      <w:r>
        <w:t>appl</w:t>
      </w:r>
      <w:r w:rsidR="00F71B66">
        <w:t>y</w:t>
      </w:r>
      <w:r>
        <w:t xml:space="preserve"> via uplink grant for PUSCH transmission on LAA SCells, except for Autonomous Uplink (AUL) transmissions.</w:t>
      </w:r>
      <w:r w:rsidR="003456F8">
        <w:t xml:space="preserve"> </w:t>
      </w:r>
      <w:r w:rsidR="00005B24">
        <w:t xml:space="preserve">The eNB </w:t>
      </w:r>
      <w:r w:rsidR="00B904C2">
        <w:t>can use</w:t>
      </w:r>
      <w:r w:rsidR="00005B24">
        <w:t xml:space="preserve"> the BSR and from it decide what CAPC </w:t>
      </w:r>
      <w:r w:rsidR="00B904C2">
        <w:t>to use.</w:t>
      </w:r>
      <w:r w:rsidR="00B94D32">
        <w:t xml:space="preserve"> Therefore,</w:t>
      </w:r>
      <w:r w:rsidR="005B1D5C">
        <w:t xml:space="preserve"> </w:t>
      </w:r>
      <w:r w:rsidR="00B94D32">
        <w:t>i</w:t>
      </w:r>
      <w:r w:rsidR="005B1D5C">
        <w:t>t is natural to reuse the same rules for dynamic scheduling for NR-U.</w:t>
      </w:r>
    </w:p>
    <w:p w14:paraId="700AA30F" w14:textId="283290A8" w:rsidR="00231926" w:rsidRDefault="00231926" w:rsidP="00231926">
      <w:pPr>
        <w:pStyle w:val="Proposal"/>
        <w:tabs>
          <w:tab w:val="clear" w:pos="1304"/>
        </w:tabs>
        <w:ind w:left="1701" w:hanging="1701"/>
      </w:pPr>
      <w:bookmarkStart w:id="8" w:name="_Toc4682561"/>
      <w:bookmarkStart w:id="9" w:name="_Toc7130696"/>
      <w:bookmarkStart w:id="10" w:name="_Toc7130808"/>
      <w:bookmarkStart w:id="11" w:name="_Toc7593596"/>
      <w:bookmarkStart w:id="12" w:name="_Toc7594277"/>
      <w:bookmarkStart w:id="13" w:name="_Toc7684681"/>
      <w:bookmarkStart w:id="14" w:name="_Toc7684731"/>
      <w:bookmarkStart w:id="15" w:name="_Toc7736654"/>
      <w:r>
        <w:t xml:space="preserve">As in LTE LAA, gNB shall not give more grants to the UE than </w:t>
      </w:r>
      <w:r w:rsidR="001E4DCA">
        <w:t xml:space="preserve">minimum </w:t>
      </w:r>
      <w:r>
        <w:t>necessary to schedule data of the selected CAPC</w:t>
      </w:r>
      <w:r w:rsidR="00FE2D53">
        <w:t xml:space="preserve"> used for LBT,</w:t>
      </w:r>
      <w:r>
        <w:t xml:space="preserve"> or </w:t>
      </w:r>
      <w:r w:rsidR="00FE2D53">
        <w:t>higher priority</w:t>
      </w:r>
      <w:r>
        <w:t xml:space="preserve"> CAPCs.</w:t>
      </w:r>
      <w:bookmarkEnd w:id="8"/>
      <w:bookmarkEnd w:id="9"/>
      <w:bookmarkEnd w:id="10"/>
      <w:bookmarkEnd w:id="11"/>
      <w:bookmarkEnd w:id="12"/>
      <w:bookmarkEnd w:id="13"/>
      <w:bookmarkEnd w:id="14"/>
      <w:bookmarkEnd w:id="15"/>
      <w:r>
        <w:t xml:space="preserve"> </w:t>
      </w:r>
    </w:p>
    <w:p w14:paraId="0B10F6B3" w14:textId="3034A4D1" w:rsidR="005B1D5C" w:rsidRDefault="007266DF" w:rsidP="00231926">
      <w:pPr>
        <w:pStyle w:val="Proposal"/>
        <w:tabs>
          <w:tab w:val="clear" w:pos="1304"/>
        </w:tabs>
        <w:ind w:left="1701" w:hanging="1701"/>
      </w:pPr>
      <w:bookmarkStart w:id="16" w:name="_Toc4682562"/>
      <w:bookmarkStart w:id="17" w:name="_Toc7130697"/>
      <w:bookmarkStart w:id="18" w:name="_Toc7130809"/>
      <w:bookmarkStart w:id="19" w:name="_Toc7593597"/>
      <w:bookmarkStart w:id="20" w:name="_Toc7594278"/>
      <w:bookmarkStart w:id="21" w:name="_Toc7684682"/>
      <w:bookmarkStart w:id="22" w:name="_Toc7684732"/>
      <w:bookmarkStart w:id="23" w:name="_Toc7736655"/>
      <w:r>
        <w:t xml:space="preserve">As in LTE LAA, </w:t>
      </w:r>
      <w:r w:rsidR="00E22078">
        <w:t xml:space="preserve">for type 1 LBT </w:t>
      </w:r>
      <w:r>
        <w:t>gNB shall give a grant size</w:t>
      </w:r>
      <w:r w:rsidR="009B221F">
        <w:t xml:space="preserve"> </w:t>
      </w:r>
      <w:r w:rsidR="004C0F16">
        <w:t>and number of slots</w:t>
      </w:r>
      <w:r w:rsidR="00231926">
        <w:t>,</w:t>
      </w:r>
      <w:r w:rsidR="004C0F16">
        <w:t xml:space="preserve"> based on the </w:t>
      </w:r>
      <w:r w:rsidR="00231926">
        <w:t xml:space="preserve">latest </w:t>
      </w:r>
      <w:r w:rsidR="004C0F16">
        <w:t xml:space="preserve">BSR </w:t>
      </w:r>
      <w:r w:rsidR="00231926">
        <w:t xml:space="preserve">and received UL traffic, </w:t>
      </w:r>
      <w:r w:rsidR="00BC5A79">
        <w:t xml:space="preserve">for sending data with CAPC P (or lower P) </w:t>
      </w:r>
      <w:r w:rsidR="00E90B74">
        <w:t xml:space="preserve">and P is </w:t>
      </w:r>
      <w:r w:rsidR="00231926">
        <w:t xml:space="preserve">signalled to the UE and </w:t>
      </w:r>
      <w:r w:rsidR="00E90B74">
        <w:t>used for doing LBT.</w:t>
      </w:r>
      <w:bookmarkEnd w:id="16"/>
      <w:bookmarkEnd w:id="17"/>
      <w:bookmarkEnd w:id="18"/>
      <w:bookmarkEnd w:id="19"/>
      <w:bookmarkEnd w:id="20"/>
      <w:bookmarkEnd w:id="21"/>
      <w:bookmarkEnd w:id="22"/>
      <w:bookmarkEnd w:id="23"/>
    </w:p>
    <w:p w14:paraId="6F48F891" w14:textId="04266CEC" w:rsidR="00E90B74" w:rsidRDefault="008F6C05" w:rsidP="005B1D5C">
      <w:pPr>
        <w:pStyle w:val="Proposal"/>
        <w:tabs>
          <w:tab w:val="clear" w:pos="1304"/>
        </w:tabs>
        <w:ind w:left="1701" w:hanging="1701"/>
      </w:pPr>
      <w:bookmarkStart w:id="24" w:name="_Toc4682563"/>
      <w:bookmarkStart w:id="25" w:name="_Toc7130698"/>
      <w:bookmarkStart w:id="26" w:name="_Toc7130810"/>
      <w:bookmarkStart w:id="27" w:name="_Toc7593598"/>
      <w:bookmarkStart w:id="28" w:name="_Toc7594279"/>
      <w:bookmarkStart w:id="29" w:name="_Toc7684683"/>
      <w:bookmarkStart w:id="30" w:name="_Toc7684733"/>
      <w:bookmarkStart w:id="31" w:name="_Toc7736656"/>
      <w:r>
        <w:t>As in LTE LAA</w:t>
      </w:r>
      <w:r w:rsidR="00231926">
        <w:t>, for type 2 LBT gNB shall give grant size and number of slots based on the downlink traffic and latest BSR and received UL traffic.</w:t>
      </w:r>
      <w:bookmarkEnd w:id="24"/>
      <w:bookmarkEnd w:id="25"/>
      <w:bookmarkEnd w:id="26"/>
      <w:bookmarkEnd w:id="27"/>
      <w:bookmarkEnd w:id="28"/>
      <w:bookmarkEnd w:id="29"/>
      <w:bookmarkEnd w:id="30"/>
      <w:bookmarkEnd w:id="31"/>
    </w:p>
    <w:p w14:paraId="0B85BE6E" w14:textId="1FF308A9" w:rsidR="00440A16" w:rsidRDefault="00440A16" w:rsidP="00135D47">
      <w:pPr>
        <w:pStyle w:val="BodyText"/>
        <w:rPr>
          <w:rFonts w:ascii="Times New Roman" w:hAnsi="Times New Roman"/>
        </w:rPr>
      </w:pPr>
      <w:r>
        <w:t>As specified in the 3GPP TS 36.300,</w:t>
      </w:r>
      <w:r w:rsidR="00B12EC5">
        <w:t xml:space="preserve"> f</w:t>
      </w:r>
      <w:r>
        <w:t>or type 1 uplink channel access on AUL, E-UTRAN signals the Channel Access Priority Class for each logical channel and UE shall select the lowest Channel Access Priority Class (i.e, with a higher number in the Table 5.7.1-1) of the logical channel(s) with MAC SDU multiplexed into the MAC PDU. The MAC CEs except padding BSR use the highest Channel Access Priority Class (i.e, the lowest number in the Table 5.7.1-1).</w:t>
      </w:r>
    </w:p>
    <w:p w14:paraId="03B8B9CD" w14:textId="623CF751" w:rsidR="00A777AA" w:rsidRDefault="00F83204" w:rsidP="00C43155">
      <w:pPr>
        <w:pStyle w:val="BodyText"/>
      </w:pPr>
      <w:r>
        <w:t xml:space="preserve">Accordingly, it is natural to apply the same rule of CAPC selection </w:t>
      </w:r>
      <w:r w:rsidR="00BC1A80">
        <w:t xml:space="preserve">as in LTE LAA AUL </w:t>
      </w:r>
      <w:r>
        <w:t>for every MAC SDU</w:t>
      </w:r>
      <w:r w:rsidR="00FB00CF">
        <w:t>, i.e., determine the CAPC for the MAC PDU by selecting the lowest CAPC of logical channels associated with this MAC SDU</w:t>
      </w:r>
      <w:r w:rsidR="00870F47">
        <w:t xml:space="preserve">. Among MAC SDUs belonging to the same MAC PDU, the UE shall further determine </w:t>
      </w:r>
      <w:r w:rsidR="00FB00CF">
        <w:t xml:space="preserve">the CAPC for the MAC PDU, by </w:t>
      </w:r>
      <w:r w:rsidR="001237B9">
        <w:t>selecting</w:t>
      </w:r>
      <w:r w:rsidR="00FB00CF">
        <w:t xml:space="preserve"> the lowest CAPC of</w:t>
      </w:r>
      <w:r w:rsidR="001237B9">
        <w:t xml:space="preserve"> MAC SDUs</w:t>
      </w:r>
      <w:r w:rsidR="00AB59CE">
        <w:t xml:space="preserve"> and MAC CEs which are multiplexed into the MAC PDU</w:t>
      </w:r>
      <w:r w:rsidR="001237B9">
        <w:t>.</w:t>
      </w:r>
    </w:p>
    <w:p w14:paraId="701E7AE1" w14:textId="4E11F8A5" w:rsidR="00A90C48" w:rsidRDefault="003C3717" w:rsidP="00DB73F3">
      <w:pPr>
        <w:pStyle w:val="Proposal"/>
        <w:tabs>
          <w:tab w:val="clear" w:pos="1304"/>
        </w:tabs>
        <w:ind w:left="1701" w:hanging="1701"/>
      </w:pPr>
      <w:bookmarkStart w:id="32" w:name="_Toc7130699"/>
      <w:bookmarkStart w:id="33" w:name="_Toc7130811"/>
      <w:bookmarkStart w:id="34" w:name="_Toc7593599"/>
      <w:bookmarkStart w:id="35" w:name="_Toc7594280"/>
      <w:bookmarkStart w:id="36" w:name="_Toc7684684"/>
      <w:bookmarkStart w:id="37" w:name="_Toc7684734"/>
      <w:bookmarkStart w:id="38" w:name="_Toc7736657"/>
      <w:r>
        <w:t xml:space="preserve">For type 1 LBT </w:t>
      </w:r>
      <w:r w:rsidR="006B6B0A">
        <w:t xml:space="preserve">operation </w:t>
      </w:r>
      <w:r w:rsidR="001A193B">
        <w:t>with</w:t>
      </w:r>
      <w:r>
        <w:t xml:space="preserve"> a configured grant, the UE shall</w:t>
      </w:r>
      <w:r w:rsidR="00AF796D">
        <w:t xml:space="preserve"> determine</w:t>
      </w:r>
      <w:r w:rsidR="00DF5822">
        <w:t xml:space="preserve"> the CAPC for a MAC PDU </w:t>
      </w:r>
      <w:r w:rsidR="00A90C48">
        <w:t>via steps</w:t>
      </w:r>
      <w:bookmarkEnd w:id="32"/>
      <w:bookmarkEnd w:id="33"/>
      <w:bookmarkEnd w:id="34"/>
      <w:bookmarkEnd w:id="35"/>
      <w:bookmarkEnd w:id="36"/>
      <w:bookmarkEnd w:id="37"/>
      <w:bookmarkEnd w:id="38"/>
    </w:p>
    <w:p w14:paraId="691F0D72" w14:textId="4B10047C" w:rsidR="00A90C48" w:rsidRDefault="00A90C48" w:rsidP="00A90C48">
      <w:pPr>
        <w:pStyle w:val="Proposal"/>
        <w:numPr>
          <w:ilvl w:val="1"/>
          <w:numId w:val="3"/>
        </w:numPr>
      </w:pPr>
      <w:bookmarkStart w:id="39" w:name="_Toc7130700"/>
      <w:bookmarkStart w:id="40" w:name="_Toc7130812"/>
      <w:bookmarkStart w:id="41" w:name="_Toc7593600"/>
      <w:bookmarkStart w:id="42" w:name="_Toc7594281"/>
      <w:bookmarkStart w:id="43" w:name="_Toc7684685"/>
      <w:bookmarkStart w:id="44" w:name="_Toc7684735"/>
      <w:bookmarkStart w:id="45" w:name="_Toc7736658"/>
      <w:r>
        <w:t>Step 1: determines CAPC for every MAC SDU by selecting the lowest CAPC of logical channels multiplexed into the MAC SDU</w:t>
      </w:r>
      <w:bookmarkEnd w:id="39"/>
      <w:bookmarkEnd w:id="40"/>
      <w:bookmarkEnd w:id="41"/>
      <w:bookmarkEnd w:id="42"/>
      <w:bookmarkEnd w:id="43"/>
      <w:bookmarkEnd w:id="44"/>
      <w:bookmarkEnd w:id="45"/>
    </w:p>
    <w:p w14:paraId="29E0A211" w14:textId="2466516F" w:rsidR="00DB73F3" w:rsidRDefault="00A90C48" w:rsidP="00B03572">
      <w:pPr>
        <w:pStyle w:val="Proposal"/>
        <w:numPr>
          <w:ilvl w:val="1"/>
          <w:numId w:val="3"/>
        </w:numPr>
      </w:pPr>
      <w:bookmarkStart w:id="46" w:name="_Toc7130701"/>
      <w:bookmarkStart w:id="47" w:name="_Toc7130813"/>
      <w:bookmarkStart w:id="48" w:name="_Toc7593601"/>
      <w:bookmarkStart w:id="49" w:name="_Toc7594282"/>
      <w:bookmarkStart w:id="50" w:name="_Toc7684686"/>
      <w:bookmarkStart w:id="51" w:name="_Toc7684736"/>
      <w:bookmarkStart w:id="52" w:name="_Toc7736659"/>
      <w:r>
        <w:t xml:space="preserve">Step 2: determines CAPC for the MAC PDU </w:t>
      </w:r>
      <w:r w:rsidR="00DF5822">
        <w:t xml:space="preserve">by selecting </w:t>
      </w:r>
      <w:r w:rsidR="0068117D">
        <w:t xml:space="preserve">the </w:t>
      </w:r>
      <w:r w:rsidR="003C3717">
        <w:t xml:space="preserve">lowest CAPC </w:t>
      </w:r>
      <w:r>
        <w:t>among all MAC SDUs</w:t>
      </w:r>
      <w:r w:rsidR="00AB59CE">
        <w:t xml:space="preserve"> and MAC CEs multiplexed into the MAC PDU</w:t>
      </w:r>
      <w:r w:rsidR="00DB73F3">
        <w:t>.</w:t>
      </w:r>
      <w:bookmarkEnd w:id="46"/>
      <w:bookmarkEnd w:id="47"/>
      <w:bookmarkEnd w:id="48"/>
      <w:bookmarkEnd w:id="49"/>
      <w:bookmarkEnd w:id="50"/>
      <w:bookmarkEnd w:id="51"/>
      <w:bookmarkEnd w:id="52"/>
    </w:p>
    <w:p w14:paraId="3B56A9B4" w14:textId="3E9F14A9" w:rsidR="00B32645" w:rsidRDefault="005369E8" w:rsidP="00C43155">
      <w:pPr>
        <w:pStyle w:val="BodyText"/>
      </w:pPr>
      <w:r>
        <w:t xml:space="preserve">It is also observed that in LTE LAA AUL, </w:t>
      </w:r>
      <w:r w:rsidR="00D13948">
        <w:t>the MAC CEs except padding BSR use the highest Channel Access Priority Class</w:t>
      </w:r>
      <w:r w:rsidR="00FF7FA8">
        <w:t xml:space="preserve">. </w:t>
      </w:r>
      <w:r w:rsidR="003D19E8">
        <w:t xml:space="preserve">The logic behind this rule was that, MAC CEs except padding BSR have higher LCH priorities than </w:t>
      </w:r>
      <w:r w:rsidR="003D19E8">
        <w:rPr>
          <w:lang w:eastAsia="ko-KR"/>
        </w:rPr>
        <w:t>data from any Logical Channel, except data from UL-CCCH, according to the relative priority order between LCHs and MAC CEs in the MAC spec. The above rule was agreed for LTE LAA in 3GPP Rel-13. In the later releases up to Rel-15, an additional MAC CE for Recommended bit rate query</w:t>
      </w:r>
      <w:r w:rsidR="003D19E8">
        <w:t xml:space="preserve"> for VoIP has been added in the MAC spec, which makes it to be necessary to update the rule. </w:t>
      </w:r>
      <w:r w:rsidR="00E2787D">
        <w:t xml:space="preserve">Since the </w:t>
      </w:r>
      <w:r w:rsidR="00E2787D">
        <w:rPr>
          <w:lang w:eastAsia="ko-KR"/>
        </w:rPr>
        <w:t xml:space="preserve">MAC CE for Recommended bit rate query has lower priority than data from any LCH according to the MAC spec, it is reasonable to extend the rule that MAC CEs excluding the MAC CE for Recommended bit rate query and the padding BSR </w:t>
      </w:r>
      <w:r w:rsidR="00E2787D">
        <w:t xml:space="preserve">use the highest Channel Access Priority Class. Therefore, we make the below </w:t>
      </w:r>
      <w:r w:rsidR="002809DE">
        <w:t>proposal accordingly.</w:t>
      </w:r>
    </w:p>
    <w:p w14:paraId="78E99E02" w14:textId="6738CCEE" w:rsidR="00CD6A48" w:rsidRDefault="003D7A8E" w:rsidP="002A1665">
      <w:pPr>
        <w:pStyle w:val="Proposal"/>
        <w:tabs>
          <w:tab w:val="clear" w:pos="1304"/>
        </w:tabs>
        <w:ind w:left="1701" w:hanging="1701"/>
      </w:pPr>
      <w:bookmarkStart w:id="53" w:name="_Toc7130703"/>
      <w:bookmarkStart w:id="54" w:name="_Toc7130815"/>
      <w:bookmarkStart w:id="55" w:name="_Toc7593602"/>
      <w:bookmarkStart w:id="56" w:name="_Toc7594283"/>
      <w:bookmarkStart w:id="57" w:name="_Toc7684687"/>
      <w:bookmarkStart w:id="58" w:name="_Toc7684737"/>
      <w:bookmarkStart w:id="59" w:name="_Toc7736660"/>
      <w:bookmarkEnd w:id="53"/>
      <w:r>
        <w:t>For type 1 LBT of a configured grant, the MAC CEs except padding BSR and the MAC CE</w:t>
      </w:r>
      <w:r>
        <w:rPr>
          <w:lang w:eastAsia="ko-KR"/>
        </w:rPr>
        <w:t xml:space="preserve"> for Recommended bit rate query use </w:t>
      </w:r>
      <w:r>
        <w:t>highest Channel Access Priority Class.</w:t>
      </w:r>
      <w:bookmarkEnd w:id="54"/>
      <w:bookmarkEnd w:id="55"/>
      <w:bookmarkEnd w:id="56"/>
      <w:bookmarkEnd w:id="57"/>
      <w:bookmarkEnd w:id="58"/>
      <w:bookmarkEnd w:id="59"/>
    </w:p>
    <w:p w14:paraId="2BE45256" w14:textId="33D09999" w:rsidR="00E35770" w:rsidRDefault="00CD6A48" w:rsidP="00C7021C">
      <w:pPr>
        <w:pStyle w:val="BodyText"/>
      </w:pPr>
      <w:r>
        <w:t xml:space="preserve">Regarding </w:t>
      </w:r>
      <w:r w:rsidR="00C7021C">
        <w:t>the remaining issue</w:t>
      </w:r>
      <w:r>
        <w:t>,</w:t>
      </w:r>
    </w:p>
    <w:p w14:paraId="6CE7FB16" w14:textId="77777777" w:rsidR="00C7021C" w:rsidRPr="00BB523D" w:rsidRDefault="00C7021C" w:rsidP="00C7021C">
      <w:pPr>
        <w:pStyle w:val="Agreement"/>
        <w:rPr>
          <w:lang w:val="en-US"/>
        </w:rPr>
      </w:pPr>
      <w:r w:rsidRPr="00955F6A">
        <w:rPr>
          <w:noProof/>
        </w:rPr>
        <w:t xml:space="preserve">A table for mapping between 5QI and CAPC, similar to </w:t>
      </w:r>
      <w:r w:rsidRPr="00955F6A">
        <w:rPr>
          <w:rFonts w:cs="Arial"/>
          <w:noProof/>
        </w:rPr>
        <w:t>Table 5.7.1-1 in 3GPP TS 36.300,</w:t>
      </w:r>
      <w:r w:rsidRPr="00955F6A">
        <w:rPr>
          <w:noProof/>
        </w:rPr>
        <w:t xml:space="preserve"> shall be specified</w:t>
      </w:r>
    </w:p>
    <w:p w14:paraId="7920FC48" w14:textId="64390EE2" w:rsidR="00CD6A48" w:rsidRDefault="00C7021C" w:rsidP="00C7021C">
      <w:pPr>
        <w:pStyle w:val="BodyText"/>
        <w:rPr>
          <w:lang w:val="en-US"/>
        </w:rPr>
      </w:pPr>
      <w:r>
        <w:rPr>
          <w:lang w:val="en-US"/>
        </w:rPr>
        <w:t xml:space="preserve">We need to study if there are new values of 5QI to be added into the table. One example of the new mapping table has been proposed </w:t>
      </w:r>
      <w:r w:rsidR="00430DCF">
        <w:rPr>
          <w:lang w:val="en-US"/>
        </w:rPr>
        <w:t xml:space="preserve">in </w:t>
      </w:r>
      <w:r>
        <w:rPr>
          <w:lang w:val="en-US"/>
        </w:rPr>
        <w:t>[</w:t>
      </w:r>
      <w:r w:rsidR="00430DCF">
        <w:rPr>
          <w:lang w:val="en-US"/>
        </w:rPr>
        <w:t>2], and highlighted as below</w:t>
      </w:r>
    </w:p>
    <w:p w14:paraId="1E8F43B4" w14:textId="1554E0E2" w:rsidR="00430DCF" w:rsidRDefault="00430DCF" w:rsidP="00430DCF">
      <w:pPr>
        <w:jc w:val="center"/>
        <w:rPr>
          <w:rFonts w:eastAsia="SimSun" w:cs="Arial"/>
          <w:b/>
        </w:rPr>
      </w:pPr>
      <w:r>
        <w:rPr>
          <w:rFonts w:eastAsia="SimSun" w:cs="Arial"/>
          <w:b/>
        </w:rPr>
        <w:t>Table 1: An example of the mapping between 5QI and channel access priority classes for NR-U [2]</w:t>
      </w:r>
    </w:p>
    <w:p w14:paraId="4A97A3B3" w14:textId="77777777" w:rsidR="00430DCF" w:rsidRPr="00B03572" w:rsidRDefault="00430DCF" w:rsidP="00135D47">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4744"/>
      </w:tblGrid>
      <w:tr w:rsidR="00E35770" w14:paraId="52D8F4EC" w14:textId="77777777" w:rsidTr="00042E5F">
        <w:trPr>
          <w:trHeight w:hRule="exact" w:val="284"/>
          <w:jc w:val="center"/>
        </w:trPr>
        <w:tc>
          <w:tcPr>
            <w:tcW w:w="33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7F9BB5" w14:textId="77777777" w:rsidR="00E35770" w:rsidRDefault="00E35770" w:rsidP="00042E5F">
            <w:pPr>
              <w:pStyle w:val="TAH"/>
              <w:rPr>
                <w:lang w:eastAsia="ja-JP"/>
              </w:rPr>
            </w:pPr>
            <w:bookmarkStart w:id="60" w:name="_Hlk6932307"/>
            <w:r>
              <w:rPr>
                <w:lang w:eastAsia="ja-JP"/>
              </w:rPr>
              <w:lastRenderedPageBreak/>
              <w:t>Channel Access Priority Class (</w:t>
            </w:r>
            <w:r>
              <w:rPr>
                <w:position w:val="-10"/>
                <w:lang w:eastAsia="ja-JP"/>
              </w:rPr>
              <w:object w:dxaOrig="230" w:dyaOrig="280" w14:anchorId="6B2B4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12" o:title=""/>
                </v:shape>
                <o:OLEObject Type="Embed" ProgID="Equation.3" ShapeID="_x0000_i1025" DrawAspect="Content" ObjectID="_1618357692" r:id="rId13"/>
              </w:object>
            </w:r>
            <w:r>
              <w:rPr>
                <w:lang w:eastAsia="ja-JP"/>
              </w:rPr>
              <w:t>)</w:t>
            </w:r>
          </w:p>
        </w:tc>
        <w:tc>
          <w:tcPr>
            <w:tcW w:w="47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8574A7" w14:textId="77777777" w:rsidR="00E35770" w:rsidRDefault="00E35770" w:rsidP="00042E5F">
            <w:pPr>
              <w:pStyle w:val="TAH"/>
              <w:rPr>
                <w:lang w:eastAsia="ja-JP"/>
              </w:rPr>
            </w:pPr>
            <w:r>
              <w:rPr>
                <w:lang w:eastAsia="ja-JP"/>
              </w:rPr>
              <w:t>5QI</w:t>
            </w:r>
          </w:p>
        </w:tc>
      </w:tr>
      <w:tr w:rsidR="00E35770" w14:paraId="2114B7F7" w14:textId="77777777" w:rsidTr="00042E5F">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6838DBCC" w14:textId="77777777" w:rsidR="00E35770" w:rsidRDefault="00E35770" w:rsidP="00042E5F">
            <w:pPr>
              <w:pStyle w:val="TAC"/>
              <w:rPr>
                <w:lang w:eastAsia="ja-JP"/>
              </w:rPr>
            </w:pPr>
            <w:r>
              <w:rPr>
                <w:lang w:eastAsia="ja-JP"/>
              </w:rPr>
              <w:t>1</w:t>
            </w:r>
          </w:p>
        </w:tc>
        <w:tc>
          <w:tcPr>
            <w:tcW w:w="4744" w:type="dxa"/>
            <w:tcBorders>
              <w:top w:val="single" w:sz="4" w:space="0" w:color="auto"/>
              <w:left w:val="single" w:sz="4" w:space="0" w:color="auto"/>
              <w:bottom w:val="single" w:sz="4" w:space="0" w:color="auto"/>
              <w:right w:val="single" w:sz="4" w:space="0" w:color="auto"/>
            </w:tcBorders>
            <w:vAlign w:val="center"/>
            <w:hideMark/>
          </w:tcPr>
          <w:p w14:paraId="685507AF" w14:textId="70555D16" w:rsidR="00E35770" w:rsidRDefault="00E35770" w:rsidP="00042E5F">
            <w:pPr>
              <w:pStyle w:val="TAC"/>
              <w:rPr>
                <w:lang w:eastAsia="ja-JP"/>
              </w:rPr>
            </w:pPr>
            <w:r>
              <w:rPr>
                <w:rFonts w:eastAsia="SimSun"/>
                <w:lang w:eastAsia="ja-JP"/>
              </w:rPr>
              <w:t xml:space="preserve">1, 3, 5, 65, 66, 67, 69, 70, </w:t>
            </w:r>
            <w:r w:rsidRPr="00135D47">
              <w:rPr>
                <w:rFonts w:eastAsia="SimSun"/>
                <w:highlight w:val="yellow"/>
                <w:lang w:eastAsia="ja-JP"/>
              </w:rPr>
              <w:t>79, 80, 82, 83, 84, 85</w:t>
            </w:r>
          </w:p>
        </w:tc>
      </w:tr>
      <w:tr w:rsidR="00E35770" w14:paraId="055BF8D1" w14:textId="77777777" w:rsidTr="00042E5F">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32E24E15" w14:textId="77777777" w:rsidR="00E35770" w:rsidRDefault="00E35770" w:rsidP="00042E5F">
            <w:pPr>
              <w:pStyle w:val="TAC"/>
              <w:rPr>
                <w:lang w:eastAsia="ja-JP"/>
              </w:rPr>
            </w:pPr>
            <w:r>
              <w:rPr>
                <w:lang w:eastAsia="ja-JP"/>
              </w:rPr>
              <w:t>2</w:t>
            </w:r>
          </w:p>
        </w:tc>
        <w:tc>
          <w:tcPr>
            <w:tcW w:w="4744" w:type="dxa"/>
            <w:tcBorders>
              <w:top w:val="single" w:sz="4" w:space="0" w:color="auto"/>
              <w:left w:val="single" w:sz="4" w:space="0" w:color="auto"/>
              <w:bottom w:val="single" w:sz="4" w:space="0" w:color="auto"/>
              <w:right w:val="single" w:sz="4" w:space="0" w:color="auto"/>
            </w:tcBorders>
            <w:vAlign w:val="center"/>
            <w:hideMark/>
          </w:tcPr>
          <w:p w14:paraId="2EDA3CD1" w14:textId="77777777" w:rsidR="00E35770" w:rsidRDefault="00E35770" w:rsidP="00042E5F">
            <w:pPr>
              <w:pStyle w:val="TAC"/>
              <w:rPr>
                <w:lang w:eastAsia="ja-JP"/>
              </w:rPr>
            </w:pPr>
            <w:r>
              <w:rPr>
                <w:rFonts w:eastAsia="SimSun"/>
                <w:lang w:eastAsia="ja-JP"/>
              </w:rPr>
              <w:t>2, 7</w:t>
            </w:r>
          </w:p>
        </w:tc>
      </w:tr>
      <w:tr w:rsidR="00E35770" w14:paraId="5F429544" w14:textId="77777777" w:rsidTr="00042E5F">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34652A11" w14:textId="77777777" w:rsidR="00E35770" w:rsidRDefault="00E35770" w:rsidP="00042E5F">
            <w:pPr>
              <w:pStyle w:val="TAC"/>
              <w:rPr>
                <w:lang w:eastAsia="ja-JP"/>
              </w:rPr>
            </w:pPr>
            <w:r>
              <w:rPr>
                <w:lang w:eastAsia="ja-JP"/>
              </w:rPr>
              <w:t>3</w:t>
            </w:r>
          </w:p>
        </w:tc>
        <w:tc>
          <w:tcPr>
            <w:tcW w:w="4744" w:type="dxa"/>
            <w:tcBorders>
              <w:top w:val="single" w:sz="4" w:space="0" w:color="auto"/>
              <w:left w:val="single" w:sz="4" w:space="0" w:color="auto"/>
              <w:bottom w:val="single" w:sz="4" w:space="0" w:color="auto"/>
              <w:right w:val="single" w:sz="4" w:space="0" w:color="auto"/>
            </w:tcBorders>
            <w:vAlign w:val="center"/>
            <w:hideMark/>
          </w:tcPr>
          <w:p w14:paraId="280B943C" w14:textId="77777777" w:rsidR="00E35770" w:rsidRDefault="00E35770" w:rsidP="00042E5F">
            <w:pPr>
              <w:pStyle w:val="TAC"/>
              <w:rPr>
                <w:lang w:eastAsia="ja-JP"/>
              </w:rPr>
            </w:pPr>
            <w:r>
              <w:rPr>
                <w:rFonts w:eastAsia="SimSun"/>
                <w:lang w:eastAsia="ja-JP"/>
              </w:rPr>
              <w:t>4, 6, 8, 9</w:t>
            </w:r>
          </w:p>
        </w:tc>
      </w:tr>
      <w:tr w:rsidR="00E35770" w14:paraId="0F13FC8D" w14:textId="77777777" w:rsidTr="00042E5F">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186538E2" w14:textId="77777777" w:rsidR="00E35770" w:rsidRDefault="00E35770" w:rsidP="00042E5F">
            <w:pPr>
              <w:pStyle w:val="TAC"/>
              <w:rPr>
                <w:lang w:eastAsia="ja-JP"/>
              </w:rPr>
            </w:pPr>
            <w:r>
              <w:rPr>
                <w:lang w:eastAsia="ja-JP"/>
              </w:rPr>
              <w:t>4</w:t>
            </w:r>
          </w:p>
        </w:tc>
        <w:tc>
          <w:tcPr>
            <w:tcW w:w="4744" w:type="dxa"/>
            <w:tcBorders>
              <w:top w:val="single" w:sz="4" w:space="0" w:color="auto"/>
              <w:left w:val="single" w:sz="4" w:space="0" w:color="auto"/>
              <w:bottom w:val="single" w:sz="4" w:space="0" w:color="auto"/>
              <w:right w:val="single" w:sz="4" w:space="0" w:color="auto"/>
            </w:tcBorders>
            <w:vAlign w:val="center"/>
            <w:hideMark/>
          </w:tcPr>
          <w:p w14:paraId="7E43EE25" w14:textId="77777777" w:rsidR="00E35770" w:rsidRDefault="00E35770" w:rsidP="00042E5F">
            <w:pPr>
              <w:pStyle w:val="TAC"/>
              <w:rPr>
                <w:lang w:eastAsia="ja-JP"/>
              </w:rPr>
            </w:pPr>
            <w:r>
              <w:rPr>
                <w:lang w:eastAsia="ja-JP"/>
              </w:rPr>
              <w:t>-</w:t>
            </w:r>
          </w:p>
        </w:tc>
      </w:tr>
      <w:bookmarkEnd w:id="60"/>
    </w:tbl>
    <w:p w14:paraId="6938E6E9" w14:textId="71739C78" w:rsidR="00AB59CE" w:rsidRDefault="00AB59CE" w:rsidP="00C7021C">
      <w:pPr>
        <w:pStyle w:val="BodyText"/>
      </w:pPr>
    </w:p>
    <w:p w14:paraId="5099BD36" w14:textId="55E0B44D" w:rsidR="00CF3F0C" w:rsidRDefault="00CF3F0C" w:rsidP="00C7021C">
      <w:pPr>
        <w:pStyle w:val="BodyText"/>
      </w:pPr>
      <w:r>
        <w:t>The new values are related to the services with more critical latency requirements in the range between 5ms and 50ms.</w:t>
      </w:r>
      <w:r w:rsidR="00803CA5">
        <w:t xml:space="preserve"> </w:t>
      </w:r>
      <w:r w:rsidR="004B610D">
        <w:t xml:space="preserve">We share the same views with [2]. It is </w:t>
      </w:r>
      <w:r w:rsidR="004A769A">
        <w:t>reasonable to extend the table by inclusion of these new values.</w:t>
      </w:r>
      <w:r>
        <w:t xml:space="preserve"> </w:t>
      </w:r>
    </w:p>
    <w:p w14:paraId="74F0A2A9" w14:textId="773D8946" w:rsidR="00BE12F6" w:rsidRDefault="00BE12F6" w:rsidP="00BE12F6">
      <w:pPr>
        <w:pStyle w:val="Proposal"/>
        <w:tabs>
          <w:tab w:val="clear" w:pos="1304"/>
        </w:tabs>
        <w:ind w:left="1701" w:hanging="1701"/>
      </w:pPr>
      <w:bookmarkStart w:id="61" w:name="_Toc7594284"/>
      <w:bookmarkStart w:id="62" w:name="_Toc7684688"/>
      <w:bookmarkStart w:id="63" w:name="_Toc7684738"/>
      <w:bookmarkStart w:id="64" w:name="_Toc7736661"/>
      <w:r>
        <w:t xml:space="preserve">The mapping table between </w:t>
      </w:r>
      <w:r w:rsidRPr="00955F6A">
        <w:rPr>
          <w:noProof/>
        </w:rPr>
        <w:t>5QI and CAPC</w:t>
      </w:r>
      <w:r>
        <w:rPr>
          <w:noProof/>
        </w:rPr>
        <w:t xml:space="preserve"> is defined on top of the LTE table by incorporating new 5QI values including 79, 80, 82, 83, 84 and 85 mapped to CAPC p (p=1)</w:t>
      </w:r>
      <w:bookmarkEnd w:id="61"/>
      <w:bookmarkEnd w:id="62"/>
      <w:bookmarkEnd w:id="63"/>
      <w:bookmarkEnd w:id="64"/>
    </w:p>
    <w:p w14:paraId="0197E9A7" w14:textId="3C8DC597" w:rsidR="00D47ACE" w:rsidRDefault="008953D4" w:rsidP="00D47ACE">
      <w:pPr>
        <w:pStyle w:val="Heading1"/>
        <w:rPr>
          <w:lang w:val="en-US"/>
        </w:rPr>
      </w:pPr>
      <w:bookmarkStart w:id="65" w:name="_Toc528066025"/>
      <w:bookmarkEnd w:id="4"/>
      <w:bookmarkEnd w:id="65"/>
      <w:r>
        <w:t xml:space="preserve">CAPC for </w:t>
      </w:r>
      <w:r w:rsidR="00AC2277">
        <w:t>scheduled transmissions</w:t>
      </w:r>
      <w:r>
        <w:t xml:space="preserve"> in NR-U</w:t>
      </w:r>
    </w:p>
    <w:p w14:paraId="2F24EB86" w14:textId="54F5FFE3" w:rsidR="004B0A3F" w:rsidRDefault="004B0A3F" w:rsidP="004B0A3F">
      <w:r w:rsidRPr="004B0A3F">
        <w:t>In addition, NR-U supports standalone</w:t>
      </w:r>
      <w:r w:rsidR="007E6695">
        <w:t xml:space="preserve"> and DC</w:t>
      </w:r>
      <w:r w:rsidRPr="004B0A3F">
        <w:t xml:space="preserve"> deployment scenario</w:t>
      </w:r>
      <w:r w:rsidR="007E6695">
        <w:t>s</w:t>
      </w:r>
      <w:r w:rsidRPr="004B0A3F">
        <w:t xml:space="preserve"> where PRACH and PUCCH need to be fully </w:t>
      </w:r>
      <w:r w:rsidR="00B2372E">
        <w:t>supported</w:t>
      </w:r>
      <w:r w:rsidR="00B2372E" w:rsidRPr="004B0A3F">
        <w:t xml:space="preserve"> </w:t>
      </w:r>
      <w:r w:rsidRPr="004B0A3F">
        <w:t xml:space="preserve">in an NR-U cell, which is not the case in LTE LAA. In LTE LAA, </w:t>
      </w:r>
      <w:r w:rsidR="00B02796">
        <w:t>neither RA or PUCCH is supported in an SCell.</w:t>
      </w:r>
    </w:p>
    <w:p w14:paraId="481DE46D" w14:textId="5AED2178" w:rsidR="009E3F91" w:rsidRDefault="00B75727" w:rsidP="004B0A3F">
      <w:r>
        <w:t xml:space="preserve">Regarding RRC signalling, RAN2 assumed at last RAN2 meeting that </w:t>
      </w:r>
      <w:r w:rsidR="006A71EC">
        <w:t xml:space="preserve">the highest </w:t>
      </w:r>
      <w:r w:rsidR="00020092">
        <w:t>access priority is assigned.</w:t>
      </w:r>
    </w:p>
    <w:tbl>
      <w:tblPr>
        <w:tblStyle w:val="TableGrid"/>
        <w:tblW w:w="0" w:type="auto"/>
        <w:tblLook w:val="04A0" w:firstRow="1" w:lastRow="0" w:firstColumn="1" w:lastColumn="0" w:noHBand="0" w:noVBand="1"/>
      </w:tblPr>
      <w:tblGrid>
        <w:gridCol w:w="9629"/>
      </w:tblGrid>
      <w:tr w:rsidR="00020092" w14:paraId="5CFA1858" w14:textId="77777777" w:rsidTr="00020092">
        <w:tc>
          <w:tcPr>
            <w:tcW w:w="9629" w:type="dxa"/>
          </w:tcPr>
          <w:p w14:paraId="66193CF1" w14:textId="77777777" w:rsidR="00020092" w:rsidRPr="00180947" w:rsidRDefault="00020092" w:rsidP="004B0A3F">
            <w:pPr>
              <w:rPr>
                <w:b/>
              </w:rPr>
            </w:pPr>
            <w:r w:rsidRPr="00180947">
              <w:rPr>
                <w:b/>
              </w:rPr>
              <w:t>From TR 3</w:t>
            </w:r>
            <w:r w:rsidR="00C013D0" w:rsidRPr="00180947">
              <w:rPr>
                <w:b/>
              </w:rPr>
              <w:t>8.889</w:t>
            </w:r>
          </w:p>
          <w:p w14:paraId="3B76F0A1" w14:textId="7CF29040" w:rsidR="00C013D0" w:rsidRPr="00EA4A39" w:rsidRDefault="00A108DB" w:rsidP="00EA4A39">
            <w:pPr>
              <w:spacing w:before="120"/>
              <w:rPr>
                <w:rFonts w:ascii="Times New Roman" w:hAnsi="Times New Roman"/>
                <w:lang w:eastAsia="en-US"/>
              </w:rPr>
            </w:pPr>
            <w:r>
              <w:t xml:space="preserve">In addition, access priority for control </w:t>
            </w:r>
            <w:r w:rsidR="00BC4D00">
              <w:t>signalling</w:t>
            </w:r>
            <w:r>
              <w:t xml:space="preserve"> (transmissions over SRBs) over unlicensed carriers should be introduced for stand-alone and DC NR-U. In this case, it is assumed that control </w:t>
            </w:r>
            <w:r w:rsidR="004C5C59">
              <w:t>signalling</w:t>
            </w:r>
            <w:r>
              <w:t xml:space="preserve"> will have the highest access priority.</w:t>
            </w:r>
          </w:p>
        </w:tc>
      </w:tr>
    </w:tbl>
    <w:p w14:paraId="2112949D" w14:textId="77777777" w:rsidR="00020092" w:rsidRDefault="00020092" w:rsidP="004B0A3F"/>
    <w:p w14:paraId="5291C43D" w14:textId="051512F6" w:rsidR="00DF2D12" w:rsidRDefault="00DF2D12" w:rsidP="00DF2D12">
      <w:pPr>
        <w:pStyle w:val="BodyText"/>
      </w:pPr>
      <w:r>
        <w:t xml:space="preserve">However, there are other signalling such as paging and SIB which have not been discussed yet. In our understanding also for this signalling, similar treatment as SRB </w:t>
      </w:r>
      <w:r w:rsidR="00B31375">
        <w:t>is needed.</w:t>
      </w:r>
    </w:p>
    <w:p w14:paraId="5274B5DB" w14:textId="77777777" w:rsidR="0064107E" w:rsidRDefault="0064107E" w:rsidP="0064107E">
      <w:pPr>
        <w:pStyle w:val="BodyText"/>
      </w:pPr>
    </w:p>
    <w:p w14:paraId="62716414" w14:textId="3F8CBDF5" w:rsidR="0064107E" w:rsidRDefault="0064107E" w:rsidP="0064107E">
      <w:pPr>
        <w:pStyle w:val="Proposal"/>
        <w:tabs>
          <w:tab w:val="clear" w:pos="1304"/>
        </w:tabs>
        <w:ind w:left="1701" w:hanging="1701"/>
      </w:pPr>
      <w:bookmarkStart w:id="66" w:name="_Toc7684739"/>
      <w:bookmarkStart w:id="67" w:name="_Toc7736662"/>
      <w:r>
        <w:t>For control signalling including transmission over SRB, SIB and paging over unlicensed carrier the highest channel access priority class is applied.</w:t>
      </w:r>
      <w:bookmarkEnd w:id="66"/>
      <w:bookmarkEnd w:id="67"/>
    </w:p>
    <w:p w14:paraId="375308A0" w14:textId="1C4C7A54" w:rsidR="00B222EA" w:rsidRPr="00D259B1" w:rsidRDefault="00B222EA" w:rsidP="00782C53">
      <w:pPr>
        <w:pStyle w:val="BodyText"/>
      </w:pPr>
      <w:bookmarkStart w:id="68" w:name="_Toc7684690"/>
      <w:bookmarkStart w:id="69" w:name="_Toc7684691"/>
      <w:bookmarkStart w:id="70" w:name="_Toc7684692"/>
      <w:bookmarkStart w:id="71" w:name="_Toc7684693"/>
      <w:bookmarkStart w:id="72" w:name="_Toc7684694"/>
      <w:bookmarkStart w:id="73" w:name="_Toc7684695"/>
      <w:bookmarkStart w:id="74" w:name="_Toc7684696"/>
      <w:bookmarkStart w:id="75" w:name="_Toc7684697"/>
      <w:bookmarkStart w:id="76" w:name="_Toc7684698"/>
      <w:bookmarkStart w:id="77" w:name="_Toc7684699"/>
      <w:bookmarkStart w:id="78" w:name="_Toc7684700"/>
      <w:bookmarkStart w:id="79" w:name="_Toc7684701"/>
      <w:bookmarkStart w:id="80" w:name="_Toc4682569"/>
      <w:bookmarkStart w:id="81" w:name="_Toc4682570"/>
      <w:bookmarkStart w:id="82" w:name="_Toc768470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44AA52C" w14:textId="77777777" w:rsidR="00BE716F" w:rsidRPr="00CE0424" w:rsidRDefault="00BE716F" w:rsidP="00BE716F">
      <w:pPr>
        <w:pStyle w:val="Heading1"/>
      </w:pPr>
      <w:bookmarkStart w:id="83" w:name="_Toc465844068"/>
      <w:bookmarkStart w:id="84" w:name="_Toc465844075"/>
      <w:bookmarkStart w:id="85" w:name="_Toc465844076"/>
      <w:bookmarkStart w:id="86" w:name="_Toc465844077"/>
      <w:bookmarkStart w:id="87" w:name="_Toc465844078"/>
      <w:bookmarkStart w:id="88" w:name="_Toc465844079"/>
      <w:bookmarkEnd w:id="83"/>
      <w:bookmarkEnd w:id="84"/>
      <w:bookmarkEnd w:id="85"/>
      <w:bookmarkEnd w:id="86"/>
      <w:bookmarkEnd w:id="87"/>
      <w:bookmarkEnd w:id="88"/>
      <w:r w:rsidRPr="00CE0424">
        <w:t>Conclusion</w:t>
      </w:r>
    </w:p>
    <w:p w14:paraId="4EAF6825" w14:textId="5D975368" w:rsidR="00BE716F" w:rsidRPr="00762118" w:rsidRDefault="00BE716F" w:rsidP="00BE716F">
      <w:pPr>
        <w:pStyle w:val="BodyText"/>
        <w:rPr>
          <w:rFonts w:cs="Arial"/>
          <w:lang w:val="en-US"/>
        </w:rPr>
      </w:pPr>
      <w:bookmarkStart w:id="89" w:name="_Hlk528066018"/>
      <w:r w:rsidRPr="00762118">
        <w:rPr>
          <w:rFonts w:cs="Arial"/>
          <w:lang w:val="en-US"/>
        </w:rPr>
        <w:t xml:space="preserve">In section </w:t>
      </w:r>
      <w:r w:rsidR="00FC05A4">
        <w:rPr>
          <w:rFonts w:cs="Arial"/>
          <w:highlight w:val="cyan"/>
        </w:rPr>
        <w:fldChar w:fldCharType="begin"/>
      </w:r>
      <w:r w:rsidR="00FC05A4">
        <w:rPr>
          <w:rFonts w:cs="Arial"/>
          <w:lang w:val="en-US"/>
        </w:rPr>
        <w:instrText xml:space="preserve"> REF _Ref528690935 \r \h </w:instrText>
      </w:r>
      <w:r w:rsidR="00FC05A4">
        <w:rPr>
          <w:rFonts w:cs="Arial"/>
          <w:highlight w:val="cyan"/>
        </w:rPr>
      </w:r>
      <w:r w:rsidR="00FC05A4">
        <w:rPr>
          <w:rFonts w:cs="Arial"/>
          <w:highlight w:val="cyan"/>
        </w:rPr>
        <w:fldChar w:fldCharType="separate"/>
      </w:r>
      <w:r w:rsidR="00DB4FD5">
        <w:rPr>
          <w:rFonts w:cs="Arial"/>
          <w:lang w:val="en-US"/>
        </w:rPr>
        <w:t>2</w:t>
      </w:r>
      <w:r w:rsidR="00FC05A4">
        <w:rPr>
          <w:rFonts w:cs="Arial"/>
          <w:highlight w:val="cyan"/>
        </w:rPr>
        <w:fldChar w:fldCharType="end"/>
      </w:r>
      <w:r w:rsidR="00F44C2C">
        <w:rPr>
          <w:rFonts w:cs="Arial"/>
        </w:rPr>
        <w:t xml:space="preserve"> </w:t>
      </w:r>
      <w:r w:rsidRPr="00762118">
        <w:rPr>
          <w:rFonts w:cs="Arial"/>
          <w:lang w:val="en-US"/>
        </w:rPr>
        <w:t>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1977684B" w14:textId="77777777" w:rsidR="00C574D3" w:rsidRDefault="00BE716F">
          <w:pPr>
            <w:pStyle w:val="TOC1"/>
            <w:rPr>
              <w:rFonts w:asciiTheme="minorHAnsi" w:eastAsiaTheme="minorEastAsia" w:hAnsiTheme="minorHAnsi" w:cstheme="minorBidi"/>
              <w:b w:val="0"/>
              <w:sz w:val="22"/>
              <w:lang w:eastAsia="en-US"/>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7736648" w:history="1">
            <w:r w:rsidR="00C574D3" w:rsidRPr="00057362">
              <w:rPr>
                <w:rStyle w:val="Hyperlink"/>
              </w:rPr>
              <w:t>Observation 1</w:t>
            </w:r>
            <w:r w:rsidR="00C574D3">
              <w:rPr>
                <w:rFonts w:asciiTheme="minorHAnsi" w:eastAsiaTheme="minorEastAsia" w:hAnsiTheme="minorHAnsi" w:cstheme="minorBidi"/>
                <w:b w:val="0"/>
                <w:sz w:val="22"/>
                <w:lang w:eastAsia="en-US"/>
              </w:rPr>
              <w:tab/>
            </w:r>
            <w:r w:rsidR="00C574D3" w:rsidRPr="00057362">
              <w:rPr>
                <w:rStyle w:val="Hyperlink"/>
              </w:rPr>
              <w:t>Channel Access Priority Classes are used to differentiate the likelihood to acquire access to an unlicensed channel for different type of traffic</w:t>
            </w:r>
          </w:hyperlink>
        </w:p>
        <w:p w14:paraId="0FD8AED9" w14:textId="55D64DE7" w:rsidR="00BE716F" w:rsidRPr="00762118" w:rsidRDefault="00BE716F" w:rsidP="00BE716F">
          <w:pPr>
            <w:pStyle w:val="BodyText"/>
            <w:rPr>
              <w:rFonts w:cs="Arial"/>
              <w:lang w:val="en-US"/>
            </w:rPr>
          </w:pPr>
          <w:r w:rsidRPr="00762118">
            <w:rPr>
              <w:rFonts w:cs="Arial"/>
              <w:b/>
            </w:rPr>
            <w:fldChar w:fldCharType="end"/>
          </w:r>
        </w:p>
      </w:sdtContent>
    </w:sdt>
    <w:bookmarkStart w:id="90" w:name="_Hlk528066049" w:displacedByCustomXml="prev"/>
    <w:bookmarkEnd w:id="90"/>
    <w:p w14:paraId="0EE42077" w14:textId="72F86B7F" w:rsidR="00116A93" w:rsidRPr="00F645A9" w:rsidRDefault="00116A93" w:rsidP="00116A93">
      <w:pPr>
        <w:pStyle w:val="TOC1"/>
        <w:rPr>
          <w:b w:val="0"/>
        </w:rPr>
      </w:pPr>
      <w:r w:rsidRPr="00F645A9">
        <w:rPr>
          <w:b w:val="0"/>
        </w:rPr>
        <w:t xml:space="preserve">Based on the discussion in section </w:t>
      </w:r>
      <w:r w:rsidR="008753D2">
        <w:rPr>
          <w:b w:val="0"/>
          <w:highlight w:val="cyan"/>
        </w:rPr>
        <w:fldChar w:fldCharType="begin"/>
      </w:r>
      <w:r w:rsidR="008753D2">
        <w:rPr>
          <w:b w:val="0"/>
        </w:rPr>
        <w:instrText xml:space="preserve"> REF _Ref528690935 \r \h </w:instrText>
      </w:r>
      <w:r w:rsidR="008753D2">
        <w:rPr>
          <w:b w:val="0"/>
          <w:highlight w:val="cyan"/>
        </w:rPr>
      </w:r>
      <w:r w:rsidR="008753D2">
        <w:rPr>
          <w:b w:val="0"/>
          <w:highlight w:val="cyan"/>
        </w:rPr>
        <w:fldChar w:fldCharType="separate"/>
      </w:r>
      <w:r w:rsidR="00DB4FD5">
        <w:rPr>
          <w:b w:val="0"/>
        </w:rPr>
        <w:t>2</w:t>
      </w:r>
      <w:r w:rsidR="008753D2">
        <w:rPr>
          <w:b w:val="0"/>
          <w:highlight w:val="cyan"/>
        </w:rPr>
        <w:fldChar w:fldCharType="end"/>
      </w:r>
      <w:r w:rsidR="008753D2">
        <w:rPr>
          <w:b w:val="0"/>
        </w:rPr>
        <w:t xml:space="preserve"> </w:t>
      </w:r>
      <w:r w:rsidRPr="00F645A9">
        <w:rPr>
          <w:b w:val="0"/>
        </w:rPr>
        <w:t>we propose the following:</w:t>
      </w:r>
    </w:p>
    <w:p w14:paraId="101B95A5" w14:textId="77777777" w:rsidR="00C574D3" w:rsidRDefault="00116A93">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C574D3">
        <w:t>Proposal 1</w:t>
      </w:r>
      <w:r w:rsidR="00C574D3">
        <w:rPr>
          <w:rFonts w:asciiTheme="minorHAnsi" w:eastAsiaTheme="minorEastAsia" w:hAnsiTheme="minorHAnsi" w:cstheme="minorBidi"/>
          <w:b w:val="0"/>
          <w:sz w:val="22"/>
          <w:lang w:eastAsia="en-US"/>
        </w:rPr>
        <w:tab/>
      </w:r>
      <w:r w:rsidR="00C574D3">
        <w:t>As in LTE LAA, gNB shall not give more grants to the UE than minimum necessary to schedule data of the selected CAPC used for LBT, or higher priority CAPCs.</w:t>
      </w:r>
    </w:p>
    <w:p w14:paraId="0D488EF2" w14:textId="77777777" w:rsidR="00C574D3" w:rsidRDefault="00C574D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As in LTE LAA, for type 1 LBT gNB shall give a grant size and number of slots, based on the latest BSR and received UL traffic, for sending data with CAPC P (or lower P) and P is signalled to the UE and used for doing LBT.</w:t>
      </w:r>
    </w:p>
    <w:p w14:paraId="33A08FA4" w14:textId="77777777" w:rsidR="00C574D3" w:rsidRDefault="00C574D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 in LTE LAA, for type 2 LBT gNB shall give grant size and number of slots based on the downlink traffic and latest BSR and received UL traffic.</w:t>
      </w:r>
    </w:p>
    <w:p w14:paraId="31B3431F" w14:textId="77777777" w:rsidR="00C574D3" w:rsidRDefault="00C574D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type 1 LBT operation with a configured grant, the UE shall determine the CAPC for a MAC PDU via steps</w:t>
      </w:r>
    </w:p>
    <w:p w14:paraId="4522CD1C" w14:textId="77777777" w:rsidR="00C574D3" w:rsidRDefault="00C574D3">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Step 1: determines CAPC for every MAC SDU by selecting the lowest CAPC of logical channels multiplexed into the MAC SDU</w:t>
      </w:r>
    </w:p>
    <w:p w14:paraId="632384A2" w14:textId="77777777" w:rsidR="00C574D3" w:rsidRDefault="00C574D3">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Step 2: determines CAPC for the MAC PDU by selecting the lowest CAPC among all MAC SDUs and MAC CEs multiplexed into the MAC PDU.</w:t>
      </w:r>
    </w:p>
    <w:p w14:paraId="64A43668" w14:textId="77777777" w:rsidR="00C574D3" w:rsidRDefault="00C574D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type 1 LBT of a configured grant, the MAC CEs except padding BSR and the MAC CE</w:t>
      </w:r>
      <w:r>
        <w:rPr>
          <w:lang w:eastAsia="ko-KR"/>
        </w:rPr>
        <w:t xml:space="preserve"> for Recommended bit rate query use </w:t>
      </w:r>
      <w:r>
        <w:t>highest Channel Access Priority Class.</w:t>
      </w:r>
    </w:p>
    <w:p w14:paraId="0AC821C8" w14:textId="77777777" w:rsidR="00C574D3" w:rsidRDefault="00C574D3">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mapping table between 5QI and CAPC is defined on top of the LTE table by incorporating new 5QI values including 79, 80, 82, 83, 84 and 85 mapped to CAPC p (p=1)</w:t>
      </w:r>
    </w:p>
    <w:p w14:paraId="3AC49BA5" w14:textId="77777777" w:rsidR="00C574D3" w:rsidRDefault="00C574D3">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control signalling including transmission over SRB, SIB and paging over unlicensed carrier the highest channel access priority class is applied.</w:t>
      </w:r>
    </w:p>
    <w:p w14:paraId="40AB5D87" w14:textId="3467E07B" w:rsidR="005878ED" w:rsidRPr="00CE0424" w:rsidRDefault="00116A93" w:rsidP="005878ED">
      <w:pPr>
        <w:pStyle w:val="Heading1"/>
      </w:pPr>
      <w:r>
        <w:rPr>
          <w:b/>
          <w:bCs/>
        </w:rPr>
        <w:fldChar w:fldCharType="end"/>
      </w:r>
      <w:bookmarkStart w:id="91" w:name="_In-sequence_SDU_delivery"/>
      <w:bookmarkEnd w:id="89"/>
      <w:bookmarkEnd w:id="91"/>
      <w:r w:rsidR="005878ED" w:rsidRPr="005878ED">
        <w:t xml:space="preserve"> </w:t>
      </w:r>
      <w:r w:rsidR="005878ED">
        <w:tab/>
      </w:r>
      <w:r w:rsidR="005878ED" w:rsidRPr="00CE0424">
        <w:t>References</w:t>
      </w:r>
    </w:p>
    <w:p w14:paraId="4FF53424" w14:textId="2BC484A3" w:rsidR="00CE2EB1" w:rsidRPr="002C540F" w:rsidRDefault="00236326" w:rsidP="00B03572">
      <w:pPr>
        <w:pStyle w:val="Reference"/>
      </w:pPr>
      <w:bookmarkStart w:id="92" w:name="_Ref174151459"/>
      <w:bookmarkStart w:id="93" w:name="_Ref189809556"/>
      <w:r>
        <w:t>3GPP TR 38.889</w:t>
      </w:r>
      <w:r w:rsidR="005443D4">
        <w:t xml:space="preserve">, </w:t>
      </w:r>
      <w:r w:rsidR="00CA60BF">
        <w:t>v 16.0.0</w:t>
      </w:r>
      <w:r w:rsidR="005878ED" w:rsidRPr="009360D0">
        <w:rPr>
          <w:rFonts w:eastAsia="Batang"/>
          <w:lang w:val="en-US"/>
        </w:rPr>
        <w:t>.</w:t>
      </w:r>
      <w:r w:rsidR="00CE2EB1" w:rsidRPr="002C540F" w:rsidDel="00CE2EB1">
        <w:t xml:space="preserve"> </w:t>
      </w:r>
    </w:p>
    <w:p w14:paraId="42B412B9" w14:textId="4D75079C" w:rsidR="005164AC" w:rsidRPr="002C540F" w:rsidRDefault="00C7021C" w:rsidP="003D7019">
      <w:pPr>
        <w:pStyle w:val="Reference"/>
      </w:pPr>
      <w:r>
        <w:t xml:space="preserve">R2-1904119, Consideration on channel access priority class, Huawei, RAN2#105bis, </w:t>
      </w:r>
      <w:r w:rsidRPr="00E91AC6">
        <w:rPr>
          <w:rFonts w:eastAsia="MS Mincho" w:cs="Arial"/>
          <w:bCs/>
          <w:lang w:eastAsia="ja-JP"/>
        </w:rPr>
        <w:t>8</w:t>
      </w:r>
      <w:r w:rsidRPr="003D7019">
        <w:rPr>
          <w:rFonts w:eastAsia="MS Mincho" w:cs="Arial"/>
          <w:bCs/>
          <w:vertAlign w:val="superscript"/>
          <w:lang w:eastAsia="ja-JP"/>
        </w:rPr>
        <w:t>th</w:t>
      </w:r>
      <w:r w:rsidRPr="003D7019">
        <w:rPr>
          <w:rFonts w:eastAsia="MS Mincho" w:cs="Arial"/>
          <w:bCs/>
          <w:lang w:eastAsia="ja-JP"/>
        </w:rPr>
        <w:t xml:space="preserve"> – 12</w:t>
      </w:r>
      <w:r w:rsidRPr="003D7019">
        <w:rPr>
          <w:rFonts w:eastAsia="MS Mincho" w:cs="Arial"/>
          <w:bCs/>
          <w:vertAlign w:val="superscript"/>
          <w:lang w:eastAsia="ja-JP"/>
        </w:rPr>
        <w:t>th</w:t>
      </w:r>
      <w:r w:rsidRPr="003D7019">
        <w:rPr>
          <w:rFonts w:eastAsia="MS Mincho" w:cs="Arial"/>
          <w:bCs/>
          <w:lang w:eastAsia="ja-JP"/>
        </w:rPr>
        <w:t xml:space="preserve"> April, 2019.</w:t>
      </w:r>
    </w:p>
    <w:bookmarkEnd w:id="92"/>
    <w:bookmarkEnd w:id="93"/>
    <w:p w14:paraId="5D32B22C" w14:textId="21092045" w:rsidR="00300AE8" w:rsidRPr="008753D2" w:rsidRDefault="00300AE8" w:rsidP="008753D2">
      <w:pPr>
        <w:rPr>
          <w:rFonts w:cs="Arial"/>
        </w:rPr>
      </w:pPr>
    </w:p>
    <w:sectPr w:rsidR="00300AE8" w:rsidRPr="008753D2" w:rsidSect="00CC3EF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24A60" w14:textId="77777777" w:rsidR="001B332E" w:rsidRDefault="001B332E">
      <w:pPr>
        <w:spacing w:after="0"/>
      </w:pPr>
      <w:r>
        <w:separator/>
      </w:r>
    </w:p>
  </w:endnote>
  <w:endnote w:type="continuationSeparator" w:id="0">
    <w:p w14:paraId="4DD7DC7B" w14:textId="77777777" w:rsidR="001B332E" w:rsidRDefault="001B332E">
      <w:pPr>
        <w:spacing w:after="0"/>
      </w:pPr>
      <w:r>
        <w:continuationSeparator/>
      </w:r>
    </w:p>
  </w:endnote>
  <w:endnote w:type="continuationNotice" w:id="1">
    <w:p w14:paraId="3C26B28E" w14:textId="77777777" w:rsidR="001B332E" w:rsidRDefault="001B3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4F090310" w14:paraId="6E606B33" w14:textId="77777777" w:rsidTr="705851C2">
      <w:tc>
        <w:tcPr>
          <w:tcW w:w="3213" w:type="dxa"/>
        </w:tcPr>
        <w:p w14:paraId="5FAE0EC9" w14:textId="14F0B3A6" w:rsidR="4F090310" w:rsidRDefault="4F090310" w:rsidP="00996D83">
          <w:pPr>
            <w:pStyle w:val="Header"/>
            <w:ind w:left="-115"/>
            <w:jc w:val="left"/>
          </w:pPr>
        </w:p>
      </w:tc>
      <w:tc>
        <w:tcPr>
          <w:tcW w:w="3213" w:type="dxa"/>
        </w:tcPr>
        <w:p w14:paraId="29803E5C" w14:textId="0E39B858" w:rsidR="4F090310" w:rsidRDefault="4F090310" w:rsidP="00996D83">
          <w:pPr>
            <w:pStyle w:val="Header"/>
            <w:jc w:val="center"/>
          </w:pPr>
        </w:p>
      </w:tc>
      <w:tc>
        <w:tcPr>
          <w:tcW w:w="3213" w:type="dxa"/>
        </w:tcPr>
        <w:p w14:paraId="2EEECC99" w14:textId="32785C4A" w:rsidR="4F090310" w:rsidRDefault="4F090310" w:rsidP="00996D83">
          <w:pPr>
            <w:pStyle w:val="Header"/>
            <w:ind w:right="-115"/>
            <w:jc w:val="right"/>
          </w:pPr>
        </w:p>
      </w:tc>
    </w:tr>
  </w:tbl>
  <w:p w14:paraId="7A778256" w14:textId="4C43DBC0" w:rsidR="001E1CB6" w:rsidRDefault="001E1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973C0" w14:textId="77777777" w:rsidR="001B332E" w:rsidRDefault="001B332E">
      <w:pPr>
        <w:spacing w:after="0"/>
      </w:pPr>
      <w:r>
        <w:separator/>
      </w:r>
    </w:p>
  </w:footnote>
  <w:footnote w:type="continuationSeparator" w:id="0">
    <w:p w14:paraId="0E19AF25" w14:textId="77777777" w:rsidR="001B332E" w:rsidRDefault="001B332E">
      <w:pPr>
        <w:spacing w:after="0"/>
      </w:pPr>
      <w:r>
        <w:continuationSeparator/>
      </w:r>
    </w:p>
  </w:footnote>
  <w:footnote w:type="continuationNotice" w:id="1">
    <w:p w14:paraId="401CCDA3" w14:textId="77777777" w:rsidR="001B332E" w:rsidRDefault="001B3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4F090310" w14:paraId="1066239A" w14:textId="77777777" w:rsidTr="705851C2">
      <w:tc>
        <w:tcPr>
          <w:tcW w:w="3213" w:type="dxa"/>
        </w:tcPr>
        <w:p w14:paraId="4DFD4BC9" w14:textId="0CBEA593" w:rsidR="4F090310" w:rsidRDefault="4F090310" w:rsidP="00996D83">
          <w:pPr>
            <w:pStyle w:val="Header"/>
            <w:ind w:left="-115"/>
            <w:jc w:val="left"/>
          </w:pPr>
        </w:p>
      </w:tc>
      <w:tc>
        <w:tcPr>
          <w:tcW w:w="3213" w:type="dxa"/>
        </w:tcPr>
        <w:p w14:paraId="2EFC584B" w14:textId="132CD578" w:rsidR="4F090310" w:rsidRDefault="4F090310" w:rsidP="00996D83">
          <w:pPr>
            <w:pStyle w:val="Header"/>
            <w:jc w:val="center"/>
          </w:pPr>
        </w:p>
      </w:tc>
      <w:tc>
        <w:tcPr>
          <w:tcW w:w="3213" w:type="dxa"/>
        </w:tcPr>
        <w:p w14:paraId="2944CBAB" w14:textId="5036F772" w:rsidR="4F090310" w:rsidRDefault="4F090310" w:rsidP="00996D83">
          <w:pPr>
            <w:pStyle w:val="Header"/>
            <w:ind w:right="-115"/>
            <w:jc w:val="right"/>
          </w:pPr>
        </w:p>
      </w:tc>
    </w:tr>
  </w:tbl>
  <w:p w14:paraId="5C01F490" w14:textId="12576EC0" w:rsidR="001E1CB6" w:rsidRDefault="001E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9"/>
  </w:num>
  <w:num w:numId="4">
    <w:abstractNumId w:val="13"/>
  </w:num>
  <w:num w:numId="5">
    <w:abstractNumId w:val="6"/>
  </w:num>
  <w:num w:numId="6">
    <w:abstractNumId w:val="20"/>
  </w:num>
  <w:num w:numId="7">
    <w:abstractNumId w:val="21"/>
  </w:num>
  <w:num w:numId="8">
    <w:abstractNumId w:val="13"/>
  </w:num>
  <w:num w:numId="9">
    <w:abstractNumId w:val="9"/>
  </w:num>
  <w:num w:numId="10">
    <w:abstractNumId w:val="13"/>
  </w:num>
  <w:num w:numId="11">
    <w:abstractNumId w:val="13"/>
  </w:num>
  <w:num w:numId="12">
    <w:abstractNumId w:val="13"/>
    <w:lvlOverride w:ilvl="0">
      <w:startOverride w:val="1"/>
    </w:lvlOverride>
  </w:num>
  <w:num w:numId="13">
    <w:abstractNumId w:val="22"/>
  </w:num>
  <w:num w:numId="14">
    <w:abstractNumId w:val="7"/>
  </w:num>
  <w:num w:numId="15">
    <w:abstractNumId w:val="5"/>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
  </w:num>
  <w:num w:numId="23">
    <w:abstractNumId w:val="17"/>
  </w:num>
  <w:num w:numId="24">
    <w:abstractNumId w:val="4"/>
  </w:num>
  <w:num w:numId="25">
    <w:abstractNumId w:val="14"/>
  </w:num>
  <w:num w:numId="26">
    <w:abstractNumId w:val="10"/>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434A"/>
    <w:rsid w:val="00004DE2"/>
    <w:rsid w:val="00005B24"/>
    <w:rsid w:val="00006756"/>
    <w:rsid w:val="00013323"/>
    <w:rsid w:val="00014009"/>
    <w:rsid w:val="0001514B"/>
    <w:rsid w:val="00020092"/>
    <w:rsid w:val="000221AE"/>
    <w:rsid w:val="00024146"/>
    <w:rsid w:val="00025930"/>
    <w:rsid w:val="00030EE7"/>
    <w:rsid w:val="00033A16"/>
    <w:rsid w:val="00033D69"/>
    <w:rsid w:val="00034708"/>
    <w:rsid w:val="00035700"/>
    <w:rsid w:val="00035FD0"/>
    <w:rsid w:val="000379FF"/>
    <w:rsid w:val="000410EE"/>
    <w:rsid w:val="00041C84"/>
    <w:rsid w:val="000441A3"/>
    <w:rsid w:val="000441B4"/>
    <w:rsid w:val="00044D45"/>
    <w:rsid w:val="00050D60"/>
    <w:rsid w:val="0005267A"/>
    <w:rsid w:val="00052B47"/>
    <w:rsid w:val="00054E7A"/>
    <w:rsid w:val="00055AD9"/>
    <w:rsid w:val="000562FC"/>
    <w:rsid w:val="00057DC5"/>
    <w:rsid w:val="00060A87"/>
    <w:rsid w:val="00062252"/>
    <w:rsid w:val="000661B6"/>
    <w:rsid w:val="00066334"/>
    <w:rsid w:val="00071B1C"/>
    <w:rsid w:val="00073D40"/>
    <w:rsid w:val="00074B30"/>
    <w:rsid w:val="000770D9"/>
    <w:rsid w:val="0007737E"/>
    <w:rsid w:val="00080141"/>
    <w:rsid w:val="00081D9F"/>
    <w:rsid w:val="00086BFC"/>
    <w:rsid w:val="00087592"/>
    <w:rsid w:val="00094D35"/>
    <w:rsid w:val="00094E34"/>
    <w:rsid w:val="000952BE"/>
    <w:rsid w:val="000A13B0"/>
    <w:rsid w:val="000A2B1F"/>
    <w:rsid w:val="000A4992"/>
    <w:rsid w:val="000A6673"/>
    <w:rsid w:val="000B0B5F"/>
    <w:rsid w:val="000B1927"/>
    <w:rsid w:val="000B1D40"/>
    <w:rsid w:val="000B235D"/>
    <w:rsid w:val="000B23E7"/>
    <w:rsid w:val="000B58A0"/>
    <w:rsid w:val="000B6512"/>
    <w:rsid w:val="000C0B87"/>
    <w:rsid w:val="000C10AF"/>
    <w:rsid w:val="000C61C8"/>
    <w:rsid w:val="000D03BC"/>
    <w:rsid w:val="000D14AC"/>
    <w:rsid w:val="000D2557"/>
    <w:rsid w:val="000D3330"/>
    <w:rsid w:val="000D7ACD"/>
    <w:rsid w:val="000E09A3"/>
    <w:rsid w:val="000E2BBA"/>
    <w:rsid w:val="000E2F56"/>
    <w:rsid w:val="000E4C3F"/>
    <w:rsid w:val="000E71DC"/>
    <w:rsid w:val="000F0DF5"/>
    <w:rsid w:val="000F1BB3"/>
    <w:rsid w:val="000F1E85"/>
    <w:rsid w:val="000F4A88"/>
    <w:rsid w:val="000F70DA"/>
    <w:rsid w:val="00100090"/>
    <w:rsid w:val="00100756"/>
    <w:rsid w:val="0010079B"/>
    <w:rsid w:val="00101725"/>
    <w:rsid w:val="001021C5"/>
    <w:rsid w:val="00102ADF"/>
    <w:rsid w:val="00103528"/>
    <w:rsid w:val="001035A3"/>
    <w:rsid w:val="00103825"/>
    <w:rsid w:val="00105301"/>
    <w:rsid w:val="00105838"/>
    <w:rsid w:val="00107929"/>
    <w:rsid w:val="00107B24"/>
    <w:rsid w:val="00107EE6"/>
    <w:rsid w:val="00110B6F"/>
    <w:rsid w:val="0011356C"/>
    <w:rsid w:val="00114CB5"/>
    <w:rsid w:val="00116A93"/>
    <w:rsid w:val="001237B9"/>
    <w:rsid w:val="0012587C"/>
    <w:rsid w:val="00125E79"/>
    <w:rsid w:val="00127734"/>
    <w:rsid w:val="00127A9D"/>
    <w:rsid w:val="00132E45"/>
    <w:rsid w:val="00133A8F"/>
    <w:rsid w:val="00134817"/>
    <w:rsid w:val="00134978"/>
    <w:rsid w:val="00135D47"/>
    <w:rsid w:val="00135D58"/>
    <w:rsid w:val="00135F46"/>
    <w:rsid w:val="00136333"/>
    <w:rsid w:val="00136A9B"/>
    <w:rsid w:val="00140C5F"/>
    <w:rsid w:val="00145D37"/>
    <w:rsid w:val="0015156A"/>
    <w:rsid w:val="001517FA"/>
    <w:rsid w:val="00151C45"/>
    <w:rsid w:val="00152CDB"/>
    <w:rsid w:val="001538E3"/>
    <w:rsid w:val="00155E9A"/>
    <w:rsid w:val="00157B0E"/>
    <w:rsid w:val="00161723"/>
    <w:rsid w:val="00162B4D"/>
    <w:rsid w:val="00163A23"/>
    <w:rsid w:val="00165CC9"/>
    <w:rsid w:val="00175099"/>
    <w:rsid w:val="00176691"/>
    <w:rsid w:val="001807A6"/>
    <w:rsid w:val="00180947"/>
    <w:rsid w:val="00184D09"/>
    <w:rsid w:val="001855A4"/>
    <w:rsid w:val="001875AE"/>
    <w:rsid w:val="00190787"/>
    <w:rsid w:val="00193FD7"/>
    <w:rsid w:val="001951E6"/>
    <w:rsid w:val="0019601C"/>
    <w:rsid w:val="00197D8A"/>
    <w:rsid w:val="001A193B"/>
    <w:rsid w:val="001A226F"/>
    <w:rsid w:val="001A3F56"/>
    <w:rsid w:val="001A6447"/>
    <w:rsid w:val="001A6773"/>
    <w:rsid w:val="001A6A8D"/>
    <w:rsid w:val="001B2659"/>
    <w:rsid w:val="001B29BD"/>
    <w:rsid w:val="001B332E"/>
    <w:rsid w:val="001B5695"/>
    <w:rsid w:val="001B5920"/>
    <w:rsid w:val="001C0008"/>
    <w:rsid w:val="001C17A5"/>
    <w:rsid w:val="001C2828"/>
    <w:rsid w:val="001C3E65"/>
    <w:rsid w:val="001C5113"/>
    <w:rsid w:val="001C676A"/>
    <w:rsid w:val="001D026F"/>
    <w:rsid w:val="001D1F87"/>
    <w:rsid w:val="001D4056"/>
    <w:rsid w:val="001D5CE5"/>
    <w:rsid w:val="001D6102"/>
    <w:rsid w:val="001E1CB6"/>
    <w:rsid w:val="001E2131"/>
    <w:rsid w:val="001E270B"/>
    <w:rsid w:val="001E34D5"/>
    <w:rsid w:val="001E43F8"/>
    <w:rsid w:val="001E4DCA"/>
    <w:rsid w:val="001E73C2"/>
    <w:rsid w:val="001F045C"/>
    <w:rsid w:val="001F17F6"/>
    <w:rsid w:val="001F2843"/>
    <w:rsid w:val="001F6E2B"/>
    <w:rsid w:val="002001DA"/>
    <w:rsid w:val="00202CB2"/>
    <w:rsid w:val="00203669"/>
    <w:rsid w:val="00206531"/>
    <w:rsid w:val="002100F3"/>
    <w:rsid w:val="00210394"/>
    <w:rsid w:val="00213852"/>
    <w:rsid w:val="00213D5F"/>
    <w:rsid w:val="0021443D"/>
    <w:rsid w:val="00216405"/>
    <w:rsid w:val="00216D37"/>
    <w:rsid w:val="0021749B"/>
    <w:rsid w:val="00220B6E"/>
    <w:rsid w:val="00221689"/>
    <w:rsid w:val="002228BE"/>
    <w:rsid w:val="002230E7"/>
    <w:rsid w:val="00225113"/>
    <w:rsid w:val="002271F4"/>
    <w:rsid w:val="0022752C"/>
    <w:rsid w:val="0023063A"/>
    <w:rsid w:val="00230914"/>
    <w:rsid w:val="00230E68"/>
    <w:rsid w:val="00231926"/>
    <w:rsid w:val="002330C0"/>
    <w:rsid w:val="00233C44"/>
    <w:rsid w:val="002343E5"/>
    <w:rsid w:val="00236326"/>
    <w:rsid w:val="00237BFD"/>
    <w:rsid w:val="00241F91"/>
    <w:rsid w:val="00243847"/>
    <w:rsid w:val="00244850"/>
    <w:rsid w:val="00246371"/>
    <w:rsid w:val="00246759"/>
    <w:rsid w:val="00246C8D"/>
    <w:rsid w:val="002473A8"/>
    <w:rsid w:val="00250C0D"/>
    <w:rsid w:val="00253668"/>
    <w:rsid w:val="00255B47"/>
    <w:rsid w:val="00255FE5"/>
    <w:rsid w:val="002563F2"/>
    <w:rsid w:val="00257E3C"/>
    <w:rsid w:val="00260D32"/>
    <w:rsid w:val="00260E9E"/>
    <w:rsid w:val="00261306"/>
    <w:rsid w:val="002636F4"/>
    <w:rsid w:val="002644EB"/>
    <w:rsid w:val="00264747"/>
    <w:rsid w:val="00265B95"/>
    <w:rsid w:val="00266CAF"/>
    <w:rsid w:val="0026747F"/>
    <w:rsid w:val="00267A79"/>
    <w:rsid w:val="002741C0"/>
    <w:rsid w:val="00274260"/>
    <w:rsid w:val="00274268"/>
    <w:rsid w:val="00275FF6"/>
    <w:rsid w:val="00276742"/>
    <w:rsid w:val="0028084B"/>
    <w:rsid w:val="002808B8"/>
    <w:rsid w:val="0028095E"/>
    <w:rsid w:val="002809DE"/>
    <w:rsid w:val="00282659"/>
    <w:rsid w:val="0028670B"/>
    <w:rsid w:val="00290A77"/>
    <w:rsid w:val="00291E98"/>
    <w:rsid w:val="002942E0"/>
    <w:rsid w:val="002973A5"/>
    <w:rsid w:val="00297C6C"/>
    <w:rsid w:val="002A0695"/>
    <w:rsid w:val="002A1665"/>
    <w:rsid w:val="002A340E"/>
    <w:rsid w:val="002A56D6"/>
    <w:rsid w:val="002A582F"/>
    <w:rsid w:val="002A6B7B"/>
    <w:rsid w:val="002A6EC1"/>
    <w:rsid w:val="002B36AD"/>
    <w:rsid w:val="002B46C2"/>
    <w:rsid w:val="002B6DF4"/>
    <w:rsid w:val="002C4A77"/>
    <w:rsid w:val="002C4D8A"/>
    <w:rsid w:val="002C540F"/>
    <w:rsid w:val="002C5AFE"/>
    <w:rsid w:val="002C6569"/>
    <w:rsid w:val="002C6B36"/>
    <w:rsid w:val="002C7B14"/>
    <w:rsid w:val="002D1EB0"/>
    <w:rsid w:val="002D2513"/>
    <w:rsid w:val="002D2A51"/>
    <w:rsid w:val="002D333C"/>
    <w:rsid w:val="002E0C27"/>
    <w:rsid w:val="002E17E7"/>
    <w:rsid w:val="002E3E53"/>
    <w:rsid w:val="002E4F81"/>
    <w:rsid w:val="002E5E66"/>
    <w:rsid w:val="002F33F3"/>
    <w:rsid w:val="002F6B37"/>
    <w:rsid w:val="00300AE8"/>
    <w:rsid w:val="0030340C"/>
    <w:rsid w:val="0030523D"/>
    <w:rsid w:val="003065DE"/>
    <w:rsid w:val="0031144A"/>
    <w:rsid w:val="003129AE"/>
    <w:rsid w:val="00312D1B"/>
    <w:rsid w:val="00316A13"/>
    <w:rsid w:val="00316DEE"/>
    <w:rsid w:val="00317AB0"/>
    <w:rsid w:val="0032000C"/>
    <w:rsid w:val="0032087D"/>
    <w:rsid w:val="0032181B"/>
    <w:rsid w:val="0032193D"/>
    <w:rsid w:val="00322AEB"/>
    <w:rsid w:val="00323927"/>
    <w:rsid w:val="00325190"/>
    <w:rsid w:val="0032538E"/>
    <w:rsid w:val="003275F6"/>
    <w:rsid w:val="0033077A"/>
    <w:rsid w:val="00330AA7"/>
    <w:rsid w:val="00332838"/>
    <w:rsid w:val="003328BE"/>
    <w:rsid w:val="00333110"/>
    <w:rsid w:val="00334C73"/>
    <w:rsid w:val="0033528E"/>
    <w:rsid w:val="00336AED"/>
    <w:rsid w:val="00337C73"/>
    <w:rsid w:val="00337DB5"/>
    <w:rsid w:val="00340C41"/>
    <w:rsid w:val="00340E06"/>
    <w:rsid w:val="00343323"/>
    <w:rsid w:val="0034565B"/>
    <w:rsid w:val="003456F8"/>
    <w:rsid w:val="003459AC"/>
    <w:rsid w:val="003465E6"/>
    <w:rsid w:val="00346BCC"/>
    <w:rsid w:val="00351AAE"/>
    <w:rsid w:val="00351F98"/>
    <w:rsid w:val="003520EA"/>
    <w:rsid w:val="00353D64"/>
    <w:rsid w:val="00354C93"/>
    <w:rsid w:val="003554AE"/>
    <w:rsid w:val="00355CE9"/>
    <w:rsid w:val="00356952"/>
    <w:rsid w:val="003600E2"/>
    <w:rsid w:val="00360B59"/>
    <w:rsid w:val="00362969"/>
    <w:rsid w:val="00364354"/>
    <w:rsid w:val="00364862"/>
    <w:rsid w:val="00364FC9"/>
    <w:rsid w:val="00365410"/>
    <w:rsid w:val="00367AFC"/>
    <w:rsid w:val="00367C1C"/>
    <w:rsid w:val="003704E5"/>
    <w:rsid w:val="0037080D"/>
    <w:rsid w:val="00371909"/>
    <w:rsid w:val="00371ADD"/>
    <w:rsid w:val="003730BB"/>
    <w:rsid w:val="00373BC9"/>
    <w:rsid w:val="00374FAB"/>
    <w:rsid w:val="003759E9"/>
    <w:rsid w:val="00376C88"/>
    <w:rsid w:val="00380E25"/>
    <w:rsid w:val="003853E4"/>
    <w:rsid w:val="00391561"/>
    <w:rsid w:val="003936FA"/>
    <w:rsid w:val="00395775"/>
    <w:rsid w:val="00396303"/>
    <w:rsid w:val="00397632"/>
    <w:rsid w:val="003A14AC"/>
    <w:rsid w:val="003A2A66"/>
    <w:rsid w:val="003A51A7"/>
    <w:rsid w:val="003B2004"/>
    <w:rsid w:val="003B4FF2"/>
    <w:rsid w:val="003B5795"/>
    <w:rsid w:val="003B656E"/>
    <w:rsid w:val="003B662D"/>
    <w:rsid w:val="003C1556"/>
    <w:rsid w:val="003C3271"/>
    <w:rsid w:val="003C3717"/>
    <w:rsid w:val="003C3BC1"/>
    <w:rsid w:val="003C75F9"/>
    <w:rsid w:val="003D055C"/>
    <w:rsid w:val="003D19E8"/>
    <w:rsid w:val="003D5138"/>
    <w:rsid w:val="003D5CF3"/>
    <w:rsid w:val="003D7019"/>
    <w:rsid w:val="003D73A8"/>
    <w:rsid w:val="003D77AE"/>
    <w:rsid w:val="003D7A8E"/>
    <w:rsid w:val="003E23FF"/>
    <w:rsid w:val="003E2AA8"/>
    <w:rsid w:val="003E36B1"/>
    <w:rsid w:val="003E3E2B"/>
    <w:rsid w:val="003E73AD"/>
    <w:rsid w:val="003E7C14"/>
    <w:rsid w:val="003F5484"/>
    <w:rsid w:val="003F6EB9"/>
    <w:rsid w:val="00400B1B"/>
    <w:rsid w:val="00401962"/>
    <w:rsid w:val="00402745"/>
    <w:rsid w:val="00402D69"/>
    <w:rsid w:val="00402E9A"/>
    <w:rsid w:val="004037E2"/>
    <w:rsid w:val="00404E1B"/>
    <w:rsid w:val="0040503A"/>
    <w:rsid w:val="00406E46"/>
    <w:rsid w:val="00406FC6"/>
    <w:rsid w:val="00407176"/>
    <w:rsid w:val="004076C8"/>
    <w:rsid w:val="00411C1D"/>
    <w:rsid w:val="00413EA6"/>
    <w:rsid w:val="004146AD"/>
    <w:rsid w:val="00414F51"/>
    <w:rsid w:val="0041586D"/>
    <w:rsid w:val="00416B79"/>
    <w:rsid w:val="00416CF6"/>
    <w:rsid w:val="00417188"/>
    <w:rsid w:val="00417DD1"/>
    <w:rsid w:val="00417F45"/>
    <w:rsid w:val="00424CD7"/>
    <w:rsid w:val="004251BF"/>
    <w:rsid w:val="00430DCF"/>
    <w:rsid w:val="00433330"/>
    <w:rsid w:val="004344B7"/>
    <w:rsid w:val="00436E38"/>
    <w:rsid w:val="00437B52"/>
    <w:rsid w:val="00437EA6"/>
    <w:rsid w:val="00440A16"/>
    <w:rsid w:val="00441AEB"/>
    <w:rsid w:val="00442A5B"/>
    <w:rsid w:val="00442EC8"/>
    <w:rsid w:val="00443DD1"/>
    <w:rsid w:val="004448BE"/>
    <w:rsid w:val="004460E6"/>
    <w:rsid w:val="00446501"/>
    <w:rsid w:val="00447FB3"/>
    <w:rsid w:val="00451D6C"/>
    <w:rsid w:val="004547D0"/>
    <w:rsid w:val="00454D32"/>
    <w:rsid w:val="00462374"/>
    <w:rsid w:val="004632C5"/>
    <w:rsid w:val="004639EA"/>
    <w:rsid w:val="00465789"/>
    <w:rsid w:val="0046669A"/>
    <w:rsid w:val="00467C61"/>
    <w:rsid w:val="00470B75"/>
    <w:rsid w:val="00471CE2"/>
    <w:rsid w:val="00471F6A"/>
    <w:rsid w:val="00472E77"/>
    <w:rsid w:val="00473094"/>
    <w:rsid w:val="0047319C"/>
    <w:rsid w:val="004749E1"/>
    <w:rsid w:val="00476CC0"/>
    <w:rsid w:val="00480040"/>
    <w:rsid w:val="00482762"/>
    <w:rsid w:val="00482BAE"/>
    <w:rsid w:val="00482FDE"/>
    <w:rsid w:val="00485035"/>
    <w:rsid w:val="00486646"/>
    <w:rsid w:val="004904BC"/>
    <w:rsid w:val="0049266F"/>
    <w:rsid w:val="004928EA"/>
    <w:rsid w:val="00496D9C"/>
    <w:rsid w:val="004A4AD9"/>
    <w:rsid w:val="004A4B24"/>
    <w:rsid w:val="004A6237"/>
    <w:rsid w:val="004A769A"/>
    <w:rsid w:val="004A79C6"/>
    <w:rsid w:val="004B04F8"/>
    <w:rsid w:val="004B0A3F"/>
    <w:rsid w:val="004B2D33"/>
    <w:rsid w:val="004B3C7A"/>
    <w:rsid w:val="004B4233"/>
    <w:rsid w:val="004B4470"/>
    <w:rsid w:val="004B4D0D"/>
    <w:rsid w:val="004B610D"/>
    <w:rsid w:val="004B74F9"/>
    <w:rsid w:val="004C0AC8"/>
    <w:rsid w:val="004C0F16"/>
    <w:rsid w:val="004C3124"/>
    <w:rsid w:val="004C3556"/>
    <w:rsid w:val="004C4AE4"/>
    <w:rsid w:val="004C5C59"/>
    <w:rsid w:val="004C786A"/>
    <w:rsid w:val="004C7DE6"/>
    <w:rsid w:val="004D0CDE"/>
    <w:rsid w:val="004D2AAE"/>
    <w:rsid w:val="004D49DF"/>
    <w:rsid w:val="004D5A5A"/>
    <w:rsid w:val="004D793B"/>
    <w:rsid w:val="004E02DB"/>
    <w:rsid w:val="004E1FB5"/>
    <w:rsid w:val="004E3E68"/>
    <w:rsid w:val="004E41EF"/>
    <w:rsid w:val="004E4D21"/>
    <w:rsid w:val="004E5DE7"/>
    <w:rsid w:val="004E6201"/>
    <w:rsid w:val="004F3817"/>
    <w:rsid w:val="004F42A6"/>
    <w:rsid w:val="004F6594"/>
    <w:rsid w:val="004F7B89"/>
    <w:rsid w:val="00514D2B"/>
    <w:rsid w:val="005150B4"/>
    <w:rsid w:val="005164AC"/>
    <w:rsid w:val="00517EA2"/>
    <w:rsid w:val="005204EB"/>
    <w:rsid w:val="00522963"/>
    <w:rsid w:val="0052565C"/>
    <w:rsid w:val="005257F7"/>
    <w:rsid w:val="00526145"/>
    <w:rsid w:val="00526367"/>
    <w:rsid w:val="00527F96"/>
    <w:rsid w:val="00531A51"/>
    <w:rsid w:val="0053601B"/>
    <w:rsid w:val="0053607D"/>
    <w:rsid w:val="005369E8"/>
    <w:rsid w:val="005411C2"/>
    <w:rsid w:val="005418BB"/>
    <w:rsid w:val="00542A05"/>
    <w:rsid w:val="005443D4"/>
    <w:rsid w:val="00544A80"/>
    <w:rsid w:val="00544B0F"/>
    <w:rsid w:val="00546A19"/>
    <w:rsid w:val="005476FA"/>
    <w:rsid w:val="00551814"/>
    <w:rsid w:val="00552FB5"/>
    <w:rsid w:val="00555F62"/>
    <w:rsid w:val="00556866"/>
    <w:rsid w:val="00557D07"/>
    <w:rsid w:val="005617B0"/>
    <w:rsid w:val="00561A8F"/>
    <w:rsid w:val="00565E32"/>
    <w:rsid w:val="00566217"/>
    <w:rsid w:val="00570D60"/>
    <w:rsid w:val="0057214C"/>
    <w:rsid w:val="00572AA8"/>
    <w:rsid w:val="00573FE6"/>
    <w:rsid w:val="00575916"/>
    <w:rsid w:val="00575ADE"/>
    <w:rsid w:val="00584151"/>
    <w:rsid w:val="0058713F"/>
    <w:rsid w:val="005878ED"/>
    <w:rsid w:val="0059010C"/>
    <w:rsid w:val="0059080A"/>
    <w:rsid w:val="0059255C"/>
    <w:rsid w:val="00597D5C"/>
    <w:rsid w:val="005A6439"/>
    <w:rsid w:val="005B1D5C"/>
    <w:rsid w:val="005B2111"/>
    <w:rsid w:val="005B32F5"/>
    <w:rsid w:val="005B4D1E"/>
    <w:rsid w:val="005B4DF3"/>
    <w:rsid w:val="005B5894"/>
    <w:rsid w:val="005C2E20"/>
    <w:rsid w:val="005C3C40"/>
    <w:rsid w:val="005C4BF0"/>
    <w:rsid w:val="005C4EAA"/>
    <w:rsid w:val="005C5951"/>
    <w:rsid w:val="005D36F2"/>
    <w:rsid w:val="005D3EFD"/>
    <w:rsid w:val="005D61F3"/>
    <w:rsid w:val="005E1300"/>
    <w:rsid w:val="005E2F17"/>
    <w:rsid w:val="005E327B"/>
    <w:rsid w:val="005E5288"/>
    <w:rsid w:val="005E5761"/>
    <w:rsid w:val="005E658B"/>
    <w:rsid w:val="005F089F"/>
    <w:rsid w:val="005F1A18"/>
    <w:rsid w:val="005F2248"/>
    <w:rsid w:val="005F4AA0"/>
    <w:rsid w:val="005F505E"/>
    <w:rsid w:val="005F51AD"/>
    <w:rsid w:val="005F5AF9"/>
    <w:rsid w:val="005F6ED6"/>
    <w:rsid w:val="00603159"/>
    <w:rsid w:val="00603632"/>
    <w:rsid w:val="00603D13"/>
    <w:rsid w:val="00604D30"/>
    <w:rsid w:val="00606BB4"/>
    <w:rsid w:val="00610E56"/>
    <w:rsid w:val="00611E29"/>
    <w:rsid w:val="006129E6"/>
    <w:rsid w:val="00613B04"/>
    <w:rsid w:val="006140C6"/>
    <w:rsid w:val="00615EC9"/>
    <w:rsid w:val="006169BA"/>
    <w:rsid w:val="00616E9B"/>
    <w:rsid w:val="0062221B"/>
    <w:rsid w:val="00622BBF"/>
    <w:rsid w:val="00624DD8"/>
    <w:rsid w:val="00624E78"/>
    <w:rsid w:val="00625837"/>
    <w:rsid w:val="0062612F"/>
    <w:rsid w:val="00626476"/>
    <w:rsid w:val="006279CE"/>
    <w:rsid w:val="006309B1"/>
    <w:rsid w:val="0063158F"/>
    <w:rsid w:val="006317C5"/>
    <w:rsid w:val="006326E8"/>
    <w:rsid w:val="00633990"/>
    <w:rsid w:val="00633AAF"/>
    <w:rsid w:val="00634D4C"/>
    <w:rsid w:val="00635E2A"/>
    <w:rsid w:val="006400D8"/>
    <w:rsid w:val="0064107E"/>
    <w:rsid w:val="00641B91"/>
    <w:rsid w:val="00645C65"/>
    <w:rsid w:val="0064632E"/>
    <w:rsid w:val="0064793C"/>
    <w:rsid w:val="00650F67"/>
    <w:rsid w:val="006562A2"/>
    <w:rsid w:val="0066234E"/>
    <w:rsid w:val="0066796A"/>
    <w:rsid w:val="006700AD"/>
    <w:rsid w:val="006768FB"/>
    <w:rsid w:val="00677802"/>
    <w:rsid w:val="00677C1A"/>
    <w:rsid w:val="0068117D"/>
    <w:rsid w:val="0068212F"/>
    <w:rsid w:val="006822C5"/>
    <w:rsid w:val="00682D35"/>
    <w:rsid w:val="00683621"/>
    <w:rsid w:val="00683890"/>
    <w:rsid w:val="00683DD2"/>
    <w:rsid w:val="006843F3"/>
    <w:rsid w:val="00684A85"/>
    <w:rsid w:val="006878F4"/>
    <w:rsid w:val="006907BF"/>
    <w:rsid w:val="0069189F"/>
    <w:rsid w:val="00691D71"/>
    <w:rsid w:val="00691E05"/>
    <w:rsid w:val="00692318"/>
    <w:rsid w:val="006925D9"/>
    <w:rsid w:val="00692ADC"/>
    <w:rsid w:val="00695909"/>
    <w:rsid w:val="00695C3C"/>
    <w:rsid w:val="00696114"/>
    <w:rsid w:val="0069778A"/>
    <w:rsid w:val="00697A9A"/>
    <w:rsid w:val="006A0422"/>
    <w:rsid w:val="006A0B63"/>
    <w:rsid w:val="006A548F"/>
    <w:rsid w:val="006A71EC"/>
    <w:rsid w:val="006B0D57"/>
    <w:rsid w:val="006B224E"/>
    <w:rsid w:val="006B22EE"/>
    <w:rsid w:val="006B33F3"/>
    <w:rsid w:val="006B5EC1"/>
    <w:rsid w:val="006B6618"/>
    <w:rsid w:val="006B6B0A"/>
    <w:rsid w:val="006C01F9"/>
    <w:rsid w:val="006C0A9E"/>
    <w:rsid w:val="006C1FD2"/>
    <w:rsid w:val="006C359C"/>
    <w:rsid w:val="006C44CF"/>
    <w:rsid w:val="006C45C5"/>
    <w:rsid w:val="006C6053"/>
    <w:rsid w:val="006D44D4"/>
    <w:rsid w:val="006D5076"/>
    <w:rsid w:val="006D6B0B"/>
    <w:rsid w:val="006D6F1C"/>
    <w:rsid w:val="006E0D0E"/>
    <w:rsid w:val="006E1098"/>
    <w:rsid w:val="006E163D"/>
    <w:rsid w:val="006E4123"/>
    <w:rsid w:val="006E5567"/>
    <w:rsid w:val="006E74F4"/>
    <w:rsid w:val="006F0210"/>
    <w:rsid w:val="006F05AC"/>
    <w:rsid w:val="006F1554"/>
    <w:rsid w:val="006F19C8"/>
    <w:rsid w:val="006F470B"/>
    <w:rsid w:val="006F51D9"/>
    <w:rsid w:val="006F6466"/>
    <w:rsid w:val="006F64CB"/>
    <w:rsid w:val="006F6CD7"/>
    <w:rsid w:val="007028DF"/>
    <w:rsid w:val="00702C82"/>
    <w:rsid w:val="00707BBF"/>
    <w:rsid w:val="00711990"/>
    <w:rsid w:val="00712EB4"/>
    <w:rsid w:val="0071388C"/>
    <w:rsid w:val="00714D30"/>
    <w:rsid w:val="00717926"/>
    <w:rsid w:val="007208E9"/>
    <w:rsid w:val="007209C1"/>
    <w:rsid w:val="00721CB8"/>
    <w:rsid w:val="007227D2"/>
    <w:rsid w:val="00722D59"/>
    <w:rsid w:val="00724915"/>
    <w:rsid w:val="007256AC"/>
    <w:rsid w:val="00725767"/>
    <w:rsid w:val="00725ACE"/>
    <w:rsid w:val="007266DF"/>
    <w:rsid w:val="00726ADE"/>
    <w:rsid w:val="00732171"/>
    <w:rsid w:val="00732EDA"/>
    <w:rsid w:val="00733C14"/>
    <w:rsid w:val="00733F1A"/>
    <w:rsid w:val="0073520A"/>
    <w:rsid w:val="00735872"/>
    <w:rsid w:val="00736F96"/>
    <w:rsid w:val="007377D1"/>
    <w:rsid w:val="007416FB"/>
    <w:rsid w:val="007457E2"/>
    <w:rsid w:val="0074796C"/>
    <w:rsid w:val="00750D47"/>
    <w:rsid w:val="007535B6"/>
    <w:rsid w:val="00754AE9"/>
    <w:rsid w:val="00760387"/>
    <w:rsid w:val="007628DE"/>
    <w:rsid w:val="007636F8"/>
    <w:rsid w:val="007646A2"/>
    <w:rsid w:val="007662A2"/>
    <w:rsid w:val="007663F3"/>
    <w:rsid w:val="00766CE2"/>
    <w:rsid w:val="00772414"/>
    <w:rsid w:val="007762F4"/>
    <w:rsid w:val="00780546"/>
    <w:rsid w:val="007807DD"/>
    <w:rsid w:val="00780A01"/>
    <w:rsid w:val="00781B07"/>
    <w:rsid w:val="00782C53"/>
    <w:rsid w:val="00783E27"/>
    <w:rsid w:val="00784611"/>
    <w:rsid w:val="00790D2C"/>
    <w:rsid w:val="0079238A"/>
    <w:rsid w:val="007956B7"/>
    <w:rsid w:val="007A089A"/>
    <w:rsid w:val="007A2493"/>
    <w:rsid w:val="007A2C1F"/>
    <w:rsid w:val="007A43E1"/>
    <w:rsid w:val="007A579B"/>
    <w:rsid w:val="007A6403"/>
    <w:rsid w:val="007A7065"/>
    <w:rsid w:val="007B0CD8"/>
    <w:rsid w:val="007B1BAE"/>
    <w:rsid w:val="007B32CA"/>
    <w:rsid w:val="007B4319"/>
    <w:rsid w:val="007B638F"/>
    <w:rsid w:val="007B7D66"/>
    <w:rsid w:val="007C06D6"/>
    <w:rsid w:val="007C311C"/>
    <w:rsid w:val="007C5263"/>
    <w:rsid w:val="007D1E51"/>
    <w:rsid w:val="007D4AE0"/>
    <w:rsid w:val="007D4B53"/>
    <w:rsid w:val="007D59A4"/>
    <w:rsid w:val="007E19B5"/>
    <w:rsid w:val="007E2959"/>
    <w:rsid w:val="007E4743"/>
    <w:rsid w:val="007E5962"/>
    <w:rsid w:val="007E6695"/>
    <w:rsid w:val="007E7790"/>
    <w:rsid w:val="007E7C58"/>
    <w:rsid w:val="007F00A9"/>
    <w:rsid w:val="007F1529"/>
    <w:rsid w:val="007F3C4C"/>
    <w:rsid w:val="007F4B86"/>
    <w:rsid w:val="007F5F73"/>
    <w:rsid w:val="007F67CA"/>
    <w:rsid w:val="007F6858"/>
    <w:rsid w:val="007F6BD5"/>
    <w:rsid w:val="007F7CEE"/>
    <w:rsid w:val="00800928"/>
    <w:rsid w:val="00800E9E"/>
    <w:rsid w:val="00800F2C"/>
    <w:rsid w:val="008021F4"/>
    <w:rsid w:val="00802349"/>
    <w:rsid w:val="0080337E"/>
    <w:rsid w:val="00803CA5"/>
    <w:rsid w:val="00803E5B"/>
    <w:rsid w:val="00804EEB"/>
    <w:rsid w:val="00806150"/>
    <w:rsid w:val="008133D1"/>
    <w:rsid w:val="00815835"/>
    <w:rsid w:val="008174F1"/>
    <w:rsid w:val="00817E77"/>
    <w:rsid w:val="00820966"/>
    <w:rsid w:val="008233FE"/>
    <w:rsid w:val="008248DE"/>
    <w:rsid w:val="00824C30"/>
    <w:rsid w:val="0082788B"/>
    <w:rsid w:val="008279E3"/>
    <w:rsid w:val="00827C42"/>
    <w:rsid w:val="00827E21"/>
    <w:rsid w:val="00830DA8"/>
    <w:rsid w:val="008310F3"/>
    <w:rsid w:val="00831353"/>
    <w:rsid w:val="0083422F"/>
    <w:rsid w:val="008345FF"/>
    <w:rsid w:val="00835A15"/>
    <w:rsid w:val="00835A52"/>
    <w:rsid w:val="008403A6"/>
    <w:rsid w:val="008414BA"/>
    <w:rsid w:val="00842335"/>
    <w:rsid w:val="00843162"/>
    <w:rsid w:val="00843521"/>
    <w:rsid w:val="008436C3"/>
    <w:rsid w:val="00846379"/>
    <w:rsid w:val="008465BF"/>
    <w:rsid w:val="00852719"/>
    <w:rsid w:val="00853919"/>
    <w:rsid w:val="00857721"/>
    <w:rsid w:val="00860F74"/>
    <w:rsid w:val="00861775"/>
    <w:rsid w:val="00864D0F"/>
    <w:rsid w:val="00865E6D"/>
    <w:rsid w:val="00870C37"/>
    <w:rsid w:val="00870F47"/>
    <w:rsid w:val="0087171B"/>
    <w:rsid w:val="00873FD7"/>
    <w:rsid w:val="008753D2"/>
    <w:rsid w:val="008773FC"/>
    <w:rsid w:val="00877BA8"/>
    <w:rsid w:val="008823E1"/>
    <w:rsid w:val="00884036"/>
    <w:rsid w:val="0088645E"/>
    <w:rsid w:val="0088755C"/>
    <w:rsid w:val="008900A8"/>
    <w:rsid w:val="00890BBD"/>
    <w:rsid w:val="00891087"/>
    <w:rsid w:val="00891B00"/>
    <w:rsid w:val="008953D4"/>
    <w:rsid w:val="008A1963"/>
    <w:rsid w:val="008A2A73"/>
    <w:rsid w:val="008A3C57"/>
    <w:rsid w:val="008A41F9"/>
    <w:rsid w:val="008A66F1"/>
    <w:rsid w:val="008A7004"/>
    <w:rsid w:val="008A796A"/>
    <w:rsid w:val="008B1168"/>
    <w:rsid w:val="008B3A0B"/>
    <w:rsid w:val="008B3C29"/>
    <w:rsid w:val="008B748B"/>
    <w:rsid w:val="008C0A5F"/>
    <w:rsid w:val="008C4132"/>
    <w:rsid w:val="008C7F1D"/>
    <w:rsid w:val="008D272D"/>
    <w:rsid w:val="008D50BE"/>
    <w:rsid w:val="008D5E65"/>
    <w:rsid w:val="008E1EFF"/>
    <w:rsid w:val="008E2E2C"/>
    <w:rsid w:val="008E4DBC"/>
    <w:rsid w:val="008E5C0D"/>
    <w:rsid w:val="008F0C46"/>
    <w:rsid w:val="008F1267"/>
    <w:rsid w:val="008F19CD"/>
    <w:rsid w:val="008F1BB3"/>
    <w:rsid w:val="008F1FB1"/>
    <w:rsid w:val="008F26FD"/>
    <w:rsid w:val="008F3E84"/>
    <w:rsid w:val="008F6A36"/>
    <w:rsid w:val="008F6C05"/>
    <w:rsid w:val="008F6CD6"/>
    <w:rsid w:val="0090253F"/>
    <w:rsid w:val="009026FD"/>
    <w:rsid w:val="009037D6"/>
    <w:rsid w:val="00903FEA"/>
    <w:rsid w:val="00904E69"/>
    <w:rsid w:val="00912E03"/>
    <w:rsid w:val="00913B28"/>
    <w:rsid w:val="00913FB2"/>
    <w:rsid w:val="00915DAB"/>
    <w:rsid w:val="00915F62"/>
    <w:rsid w:val="009235BD"/>
    <w:rsid w:val="009237DB"/>
    <w:rsid w:val="0092566D"/>
    <w:rsid w:val="00933C55"/>
    <w:rsid w:val="00933F14"/>
    <w:rsid w:val="00934374"/>
    <w:rsid w:val="009353D0"/>
    <w:rsid w:val="00935977"/>
    <w:rsid w:val="0093639D"/>
    <w:rsid w:val="0093709F"/>
    <w:rsid w:val="0094137A"/>
    <w:rsid w:val="009421CA"/>
    <w:rsid w:val="00945085"/>
    <w:rsid w:val="00945F30"/>
    <w:rsid w:val="00946E79"/>
    <w:rsid w:val="00947043"/>
    <w:rsid w:val="0095072C"/>
    <w:rsid w:val="009512EE"/>
    <w:rsid w:val="009513BD"/>
    <w:rsid w:val="0095143F"/>
    <w:rsid w:val="00951D4C"/>
    <w:rsid w:val="009547FB"/>
    <w:rsid w:val="009557B0"/>
    <w:rsid w:val="00957B0A"/>
    <w:rsid w:val="00963084"/>
    <w:rsid w:val="009637B6"/>
    <w:rsid w:val="00963CD5"/>
    <w:rsid w:val="00963D07"/>
    <w:rsid w:val="00964C01"/>
    <w:rsid w:val="00965566"/>
    <w:rsid w:val="00966E2A"/>
    <w:rsid w:val="00967239"/>
    <w:rsid w:val="00971546"/>
    <w:rsid w:val="0097240C"/>
    <w:rsid w:val="00972CB0"/>
    <w:rsid w:val="0097321E"/>
    <w:rsid w:val="00973470"/>
    <w:rsid w:val="00973681"/>
    <w:rsid w:val="00980F80"/>
    <w:rsid w:val="009827C1"/>
    <w:rsid w:val="00982A65"/>
    <w:rsid w:val="00982BAB"/>
    <w:rsid w:val="009834D2"/>
    <w:rsid w:val="00984D15"/>
    <w:rsid w:val="00990817"/>
    <w:rsid w:val="009916A5"/>
    <w:rsid w:val="00991FDE"/>
    <w:rsid w:val="009923F7"/>
    <w:rsid w:val="0099416B"/>
    <w:rsid w:val="0099483A"/>
    <w:rsid w:val="00996D83"/>
    <w:rsid w:val="009974BF"/>
    <w:rsid w:val="009A2024"/>
    <w:rsid w:val="009A3EC6"/>
    <w:rsid w:val="009A69DD"/>
    <w:rsid w:val="009A7BEE"/>
    <w:rsid w:val="009B221F"/>
    <w:rsid w:val="009B38F6"/>
    <w:rsid w:val="009B570B"/>
    <w:rsid w:val="009B7A77"/>
    <w:rsid w:val="009C1EDE"/>
    <w:rsid w:val="009C3DDD"/>
    <w:rsid w:val="009C3E8F"/>
    <w:rsid w:val="009C4FA7"/>
    <w:rsid w:val="009C7BCD"/>
    <w:rsid w:val="009D0893"/>
    <w:rsid w:val="009D177B"/>
    <w:rsid w:val="009D1DC7"/>
    <w:rsid w:val="009D2FF9"/>
    <w:rsid w:val="009D4AD8"/>
    <w:rsid w:val="009D5361"/>
    <w:rsid w:val="009D7678"/>
    <w:rsid w:val="009D7AA5"/>
    <w:rsid w:val="009E1963"/>
    <w:rsid w:val="009E3501"/>
    <w:rsid w:val="009E3F91"/>
    <w:rsid w:val="009F163B"/>
    <w:rsid w:val="009F3104"/>
    <w:rsid w:val="009F462A"/>
    <w:rsid w:val="009F4D52"/>
    <w:rsid w:val="009F4D5C"/>
    <w:rsid w:val="009F5616"/>
    <w:rsid w:val="009F703D"/>
    <w:rsid w:val="00A04969"/>
    <w:rsid w:val="00A108DB"/>
    <w:rsid w:val="00A10D04"/>
    <w:rsid w:val="00A15641"/>
    <w:rsid w:val="00A171BF"/>
    <w:rsid w:val="00A20FD6"/>
    <w:rsid w:val="00A22933"/>
    <w:rsid w:val="00A2398A"/>
    <w:rsid w:val="00A239EC"/>
    <w:rsid w:val="00A25A25"/>
    <w:rsid w:val="00A27715"/>
    <w:rsid w:val="00A31365"/>
    <w:rsid w:val="00A31575"/>
    <w:rsid w:val="00A3175E"/>
    <w:rsid w:val="00A33203"/>
    <w:rsid w:val="00A402DD"/>
    <w:rsid w:val="00A43F76"/>
    <w:rsid w:val="00A45553"/>
    <w:rsid w:val="00A52B76"/>
    <w:rsid w:val="00A54631"/>
    <w:rsid w:val="00A55023"/>
    <w:rsid w:val="00A5641D"/>
    <w:rsid w:val="00A57D1C"/>
    <w:rsid w:val="00A61B29"/>
    <w:rsid w:val="00A623C6"/>
    <w:rsid w:val="00A647D4"/>
    <w:rsid w:val="00A65A96"/>
    <w:rsid w:val="00A66E9A"/>
    <w:rsid w:val="00A706E5"/>
    <w:rsid w:val="00A7101E"/>
    <w:rsid w:val="00A71607"/>
    <w:rsid w:val="00A75538"/>
    <w:rsid w:val="00A75BCC"/>
    <w:rsid w:val="00A777AA"/>
    <w:rsid w:val="00A80903"/>
    <w:rsid w:val="00A9043F"/>
    <w:rsid w:val="00A90C48"/>
    <w:rsid w:val="00A92A09"/>
    <w:rsid w:val="00A934FB"/>
    <w:rsid w:val="00A94DE5"/>
    <w:rsid w:val="00A955B4"/>
    <w:rsid w:val="00A97199"/>
    <w:rsid w:val="00A972FE"/>
    <w:rsid w:val="00AA3344"/>
    <w:rsid w:val="00AA4893"/>
    <w:rsid w:val="00AA4CE0"/>
    <w:rsid w:val="00AA54BF"/>
    <w:rsid w:val="00AB0092"/>
    <w:rsid w:val="00AB069D"/>
    <w:rsid w:val="00AB0B2E"/>
    <w:rsid w:val="00AB0CFC"/>
    <w:rsid w:val="00AB18F9"/>
    <w:rsid w:val="00AB4052"/>
    <w:rsid w:val="00AB59CE"/>
    <w:rsid w:val="00AC079E"/>
    <w:rsid w:val="00AC2277"/>
    <w:rsid w:val="00AC5C88"/>
    <w:rsid w:val="00AC6A44"/>
    <w:rsid w:val="00AC73FA"/>
    <w:rsid w:val="00AD0792"/>
    <w:rsid w:val="00AD340F"/>
    <w:rsid w:val="00AD42D9"/>
    <w:rsid w:val="00AD6B52"/>
    <w:rsid w:val="00AD6E43"/>
    <w:rsid w:val="00AE2E68"/>
    <w:rsid w:val="00AE5D1E"/>
    <w:rsid w:val="00AF0E2C"/>
    <w:rsid w:val="00AF2816"/>
    <w:rsid w:val="00AF2AA6"/>
    <w:rsid w:val="00AF3263"/>
    <w:rsid w:val="00AF43E9"/>
    <w:rsid w:val="00AF6257"/>
    <w:rsid w:val="00AF74CF"/>
    <w:rsid w:val="00AF754E"/>
    <w:rsid w:val="00AF796D"/>
    <w:rsid w:val="00B002A3"/>
    <w:rsid w:val="00B00660"/>
    <w:rsid w:val="00B02796"/>
    <w:rsid w:val="00B03572"/>
    <w:rsid w:val="00B037DE"/>
    <w:rsid w:val="00B03D6A"/>
    <w:rsid w:val="00B066E0"/>
    <w:rsid w:val="00B079CA"/>
    <w:rsid w:val="00B10EAD"/>
    <w:rsid w:val="00B1214B"/>
    <w:rsid w:val="00B12EC5"/>
    <w:rsid w:val="00B1646E"/>
    <w:rsid w:val="00B200AF"/>
    <w:rsid w:val="00B21697"/>
    <w:rsid w:val="00B222EA"/>
    <w:rsid w:val="00B22A5B"/>
    <w:rsid w:val="00B22DF8"/>
    <w:rsid w:val="00B2330D"/>
    <w:rsid w:val="00B2372E"/>
    <w:rsid w:val="00B31375"/>
    <w:rsid w:val="00B32645"/>
    <w:rsid w:val="00B33EB8"/>
    <w:rsid w:val="00B35A2C"/>
    <w:rsid w:val="00B3684A"/>
    <w:rsid w:val="00B36DB6"/>
    <w:rsid w:val="00B3757D"/>
    <w:rsid w:val="00B42AE3"/>
    <w:rsid w:val="00B43DCC"/>
    <w:rsid w:val="00B45CC3"/>
    <w:rsid w:val="00B46474"/>
    <w:rsid w:val="00B47FFC"/>
    <w:rsid w:val="00B50780"/>
    <w:rsid w:val="00B51149"/>
    <w:rsid w:val="00B52AC7"/>
    <w:rsid w:val="00B611B7"/>
    <w:rsid w:val="00B612D6"/>
    <w:rsid w:val="00B6153C"/>
    <w:rsid w:val="00B633F7"/>
    <w:rsid w:val="00B643EC"/>
    <w:rsid w:val="00B70A44"/>
    <w:rsid w:val="00B70A6C"/>
    <w:rsid w:val="00B7261D"/>
    <w:rsid w:val="00B75727"/>
    <w:rsid w:val="00B764C5"/>
    <w:rsid w:val="00B80220"/>
    <w:rsid w:val="00B82CF3"/>
    <w:rsid w:val="00B85A41"/>
    <w:rsid w:val="00B904C2"/>
    <w:rsid w:val="00B918ED"/>
    <w:rsid w:val="00B928EB"/>
    <w:rsid w:val="00B94D32"/>
    <w:rsid w:val="00B9507A"/>
    <w:rsid w:val="00B954D0"/>
    <w:rsid w:val="00BA0CA8"/>
    <w:rsid w:val="00BA1133"/>
    <w:rsid w:val="00BA1BFA"/>
    <w:rsid w:val="00BA3B61"/>
    <w:rsid w:val="00BA405E"/>
    <w:rsid w:val="00BA4387"/>
    <w:rsid w:val="00BA4507"/>
    <w:rsid w:val="00BA64E8"/>
    <w:rsid w:val="00BA6A30"/>
    <w:rsid w:val="00BB1177"/>
    <w:rsid w:val="00BB3E58"/>
    <w:rsid w:val="00BB651F"/>
    <w:rsid w:val="00BC02E7"/>
    <w:rsid w:val="00BC0869"/>
    <w:rsid w:val="00BC1899"/>
    <w:rsid w:val="00BC1A80"/>
    <w:rsid w:val="00BC4D00"/>
    <w:rsid w:val="00BC4D21"/>
    <w:rsid w:val="00BC567E"/>
    <w:rsid w:val="00BC5A79"/>
    <w:rsid w:val="00BC6353"/>
    <w:rsid w:val="00BC7EB3"/>
    <w:rsid w:val="00BD039D"/>
    <w:rsid w:val="00BD0E0D"/>
    <w:rsid w:val="00BD2CEF"/>
    <w:rsid w:val="00BD2FB7"/>
    <w:rsid w:val="00BD48DE"/>
    <w:rsid w:val="00BD5A2C"/>
    <w:rsid w:val="00BD6441"/>
    <w:rsid w:val="00BD6EAD"/>
    <w:rsid w:val="00BE12F6"/>
    <w:rsid w:val="00BE4CE7"/>
    <w:rsid w:val="00BE5F84"/>
    <w:rsid w:val="00BE716F"/>
    <w:rsid w:val="00BE72FF"/>
    <w:rsid w:val="00BF068A"/>
    <w:rsid w:val="00BF2839"/>
    <w:rsid w:val="00BF34BA"/>
    <w:rsid w:val="00BF6596"/>
    <w:rsid w:val="00BF6927"/>
    <w:rsid w:val="00BF7F2C"/>
    <w:rsid w:val="00C013D0"/>
    <w:rsid w:val="00C015E8"/>
    <w:rsid w:val="00C02BFC"/>
    <w:rsid w:val="00C0642C"/>
    <w:rsid w:val="00C067D1"/>
    <w:rsid w:val="00C06AE0"/>
    <w:rsid w:val="00C06FAE"/>
    <w:rsid w:val="00C111DF"/>
    <w:rsid w:val="00C12479"/>
    <w:rsid w:val="00C12B17"/>
    <w:rsid w:val="00C12CF0"/>
    <w:rsid w:val="00C14904"/>
    <w:rsid w:val="00C16175"/>
    <w:rsid w:val="00C20425"/>
    <w:rsid w:val="00C22602"/>
    <w:rsid w:val="00C236F1"/>
    <w:rsid w:val="00C25274"/>
    <w:rsid w:val="00C25DDE"/>
    <w:rsid w:val="00C27257"/>
    <w:rsid w:val="00C27A06"/>
    <w:rsid w:val="00C27ADB"/>
    <w:rsid w:val="00C30A7B"/>
    <w:rsid w:val="00C328B9"/>
    <w:rsid w:val="00C34037"/>
    <w:rsid w:val="00C34719"/>
    <w:rsid w:val="00C34ABE"/>
    <w:rsid w:val="00C35DA0"/>
    <w:rsid w:val="00C36DEE"/>
    <w:rsid w:val="00C37641"/>
    <w:rsid w:val="00C408AA"/>
    <w:rsid w:val="00C41606"/>
    <w:rsid w:val="00C4213C"/>
    <w:rsid w:val="00C42D93"/>
    <w:rsid w:val="00C43155"/>
    <w:rsid w:val="00C4459E"/>
    <w:rsid w:val="00C454DA"/>
    <w:rsid w:val="00C457C8"/>
    <w:rsid w:val="00C45B7D"/>
    <w:rsid w:val="00C45BFF"/>
    <w:rsid w:val="00C50005"/>
    <w:rsid w:val="00C51455"/>
    <w:rsid w:val="00C52F43"/>
    <w:rsid w:val="00C53F39"/>
    <w:rsid w:val="00C55D6C"/>
    <w:rsid w:val="00C5651D"/>
    <w:rsid w:val="00C574D3"/>
    <w:rsid w:val="00C60A5A"/>
    <w:rsid w:val="00C61CAE"/>
    <w:rsid w:val="00C6452E"/>
    <w:rsid w:val="00C657A6"/>
    <w:rsid w:val="00C659E5"/>
    <w:rsid w:val="00C65F48"/>
    <w:rsid w:val="00C6602A"/>
    <w:rsid w:val="00C67A10"/>
    <w:rsid w:val="00C67C72"/>
    <w:rsid w:val="00C67DBE"/>
    <w:rsid w:val="00C7021C"/>
    <w:rsid w:val="00C719C8"/>
    <w:rsid w:val="00C73D45"/>
    <w:rsid w:val="00C76242"/>
    <w:rsid w:val="00C7654B"/>
    <w:rsid w:val="00C81D2A"/>
    <w:rsid w:val="00C82489"/>
    <w:rsid w:val="00C8394B"/>
    <w:rsid w:val="00C84049"/>
    <w:rsid w:val="00C91055"/>
    <w:rsid w:val="00C913B3"/>
    <w:rsid w:val="00C925C5"/>
    <w:rsid w:val="00C92F89"/>
    <w:rsid w:val="00C932F5"/>
    <w:rsid w:val="00C94714"/>
    <w:rsid w:val="00C95A8A"/>
    <w:rsid w:val="00C972CA"/>
    <w:rsid w:val="00CA06B5"/>
    <w:rsid w:val="00CA2FBB"/>
    <w:rsid w:val="00CA3242"/>
    <w:rsid w:val="00CA461D"/>
    <w:rsid w:val="00CA5C24"/>
    <w:rsid w:val="00CA60BF"/>
    <w:rsid w:val="00CA6681"/>
    <w:rsid w:val="00CA699F"/>
    <w:rsid w:val="00CB124B"/>
    <w:rsid w:val="00CB37EB"/>
    <w:rsid w:val="00CB6DE8"/>
    <w:rsid w:val="00CC0671"/>
    <w:rsid w:val="00CC121B"/>
    <w:rsid w:val="00CC3EF3"/>
    <w:rsid w:val="00CC4EEC"/>
    <w:rsid w:val="00CC52CB"/>
    <w:rsid w:val="00CC5550"/>
    <w:rsid w:val="00CC5BA1"/>
    <w:rsid w:val="00CC6022"/>
    <w:rsid w:val="00CD19C0"/>
    <w:rsid w:val="00CD21B3"/>
    <w:rsid w:val="00CD6A48"/>
    <w:rsid w:val="00CD7127"/>
    <w:rsid w:val="00CE0387"/>
    <w:rsid w:val="00CE08C6"/>
    <w:rsid w:val="00CE2EB1"/>
    <w:rsid w:val="00CE43F1"/>
    <w:rsid w:val="00CE6711"/>
    <w:rsid w:val="00CE7373"/>
    <w:rsid w:val="00CF100A"/>
    <w:rsid w:val="00CF3616"/>
    <w:rsid w:val="00CF3F0C"/>
    <w:rsid w:val="00CF5252"/>
    <w:rsid w:val="00CF7268"/>
    <w:rsid w:val="00D014CB"/>
    <w:rsid w:val="00D01FA1"/>
    <w:rsid w:val="00D042E3"/>
    <w:rsid w:val="00D04C26"/>
    <w:rsid w:val="00D04D5C"/>
    <w:rsid w:val="00D06080"/>
    <w:rsid w:val="00D109BB"/>
    <w:rsid w:val="00D11990"/>
    <w:rsid w:val="00D12243"/>
    <w:rsid w:val="00D13948"/>
    <w:rsid w:val="00D140CA"/>
    <w:rsid w:val="00D15379"/>
    <w:rsid w:val="00D173A0"/>
    <w:rsid w:val="00D173C5"/>
    <w:rsid w:val="00D23107"/>
    <w:rsid w:val="00D23577"/>
    <w:rsid w:val="00D238C1"/>
    <w:rsid w:val="00D245E0"/>
    <w:rsid w:val="00D259B1"/>
    <w:rsid w:val="00D2601A"/>
    <w:rsid w:val="00D34EA2"/>
    <w:rsid w:val="00D3541E"/>
    <w:rsid w:val="00D36D47"/>
    <w:rsid w:val="00D40B42"/>
    <w:rsid w:val="00D40F71"/>
    <w:rsid w:val="00D410A1"/>
    <w:rsid w:val="00D43C85"/>
    <w:rsid w:val="00D44159"/>
    <w:rsid w:val="00D444B4"/>
    <w:rsid w:val="00D44E5A"/>
    <w:rsid w:val="00D44EE1"/>
    <w:rsid w:val="00D4730E"/>
    <w:rsid w:val="00D47ACE"/>
    <w:rsid w:val="00D504F5"/>
    <w:rsid w:val="00D514F9"/>
    <w:rsid w:val="00D54070"/>
    <w:rsid w:val="00D54310"/>
    <w:rsid w:val="00D5489E"/>
    <w:rsid w:val="00D553D6"/>
    <w:rsid w:val="00D56447"/>
    <w:rsid w:val="00D57301"/>
    <w:rsid w:val="00D575C5"/>
    <w:rsid w:val="00D57654"/>
    <w:rsid w:val="00D6226A"/>
    <w:rsid w:val="00D62FE8"/>
    <w:rsid w:val="00D63299"/>
    <w:rsid w:val="00D63C3A"/>
    <w:rsid w:val="00D646A9"/>
    <w:rsid w:val="00D655A2"/>
    <w:rsid w:val="00D65BF5"/>
    <w:rsid w:val="00D667CB"/>
    <w:rsid w:val="00D67521"/>
    <w:rsid w:val="00D67E94"/>
    <w:rsid w:val="00D7016D"/>
    <w:rsid w:val="00D74596"/>
    <w:rsid w:val="00D76B08"/>
    <w:rsid w:val="00D82262"/>
    <w:rsid w:val="00D838F6"/>
    <w:rsid w:val="00D849DB"/>
    <w:rsid w:val="00D85D78"/>
    <w:rsid w:val="00D905EB"/>
    <w:rsid w:val="00D92CCA"/>
    <w:rsid w:val="00D93CC4"/>
    <w:rsid w:val="00D94164"/>
    <w:rsid w:val="00D94230"/>
    <w:rsid w:val="00D948D5"/>
    <w:rsid w:val="00D95B02"/>
    <w:rsid w:val="00D9608F"/>
    <w:rsid w:val="00DA1683"/>
    <w:rsid w:val="00DA63C4"/>
    <w:rsid w:val="00DA6421"/>
    <w:rsid w:val="00DA70DC"/>
    <w:rsid w:val="00DB00FC"/>
    <w:rsid w:val="00DB20FA"/>
    <w:rsid w:val="00DB396A"/>
    <w:rsid w:val="00DB3988"/>
    <w:rsid w:val="00DB4281"/>
    <w:rsid w:val="00DB4D60"/>
    <w:rsid w:val="00DB4FD5"/>
    <w:rsid w:val="00DB5450"/>
    <w:rsid w:val="00DB614E"/>
    <w:rsid w:val="00DB6713"/>
    <w:rsid w:val="00DB7249"/>
    <w:rsid w:val="00DB73F3"/>
    <w:rsid w:val="00DC0749"/>
    <w:rsid w:val="00DC1624"/>
    <w:rsid w:val="00DC41DB"/>
    <w:rsid w:val="00DC4B2C"/>
    <w:rsid w:val="00DC4FFE"/>
    <w:rsid w:val="00DC6AE6"/>
    <w:rsid w:val="00DD2520"/>
    <w:rsid w:val="00DD28E1"/>
    <w:rsid w:val="00DD2AD8"/>
    <w:rsid w:val="00DD366B"/>
    <w:rsid w:val="00DD3F1B"/>
    <w:rsid w:val="00DD6519"/>
    <w:rsid w:val="00DD7439"/>
    <w:rsid w:val="00DE33D6"/>
    <w:rsid w:val="00DE4352"/>
    <w:rsid w:val="00DE59BF"/>
    <w:rsid w:val="00DE7B11"/>
    <w:rsid w:val="00DF0B4B"/>
    <w:rsid w:val="00DF1B4E"/>
    <w:rsid w:val="00DF21BE"/>
    <w:rsid w:val="00DF2D12"/>
    <w:rsid w:val="00DF4E7C"/>
    <w:rsid w:val="00DF55CB"/>
    <w:rsid w:val="00DF5822"/>
    <w:rsid w:val="00DF61BD"/>
    <w:rsid w:val="00DF6A3A"/>
    <w:rsid w:val="00E01B69"/>
    <w:rsid w:val="00E023CA"/>
    <w:rsid w:val="00E02D70"/>
    <w:rsid w:val="00E0337D"/>
    <w:rsid w:val="00E05740"/>
    <w:rsid w:val="00E12072"/>
    <w:rsid w:val="00E12E79"/>
    <w:rsid w:val="00E13A60"/>
    <w:rsid w:val="00E15985"/>
    <w:rsid w:val="00E159FA"/>
    <w:rsid w:val="00E22078"/>
    <w:rsid w:val="00E22618"/>
    <w:rsid w:val="00E230AA"/>
    <w:rsid w:val="00E234E7"/>
    <w:rsid w:val="00E23DB8"/>
    <w:rsid w:val="00E27460"/>
    <w:rsid w:val="00E2787D"/>
    <w:rsid w:val="00E30456"/>
    <w:rsid w:val="00E31972"/>
    <w:rsid w:val="00E33274"/>
    <w:rsid w:val="00E351AD"/>
    <w:rsid w:val="00E35770"/>
    <w:rsid w:val="00E35AF9"/>
    <w:rsid w:val="00E35C2C"/>
    <w:rsid w:val="00E3632A"/>
    <w:rsid w:val="00E369B4"/>
    <w:rsid w:val="00E369EE"/>
    <w:rsid w:val="00E36CB9"/>
    <w:rsid w:val="00E42155"/>
    <w:rsid w:val="00E46492"/>
    <w:rsid w:val="00E47051"/>
    <w:rsid w:val="00E501DA"/>
    <w:rsid w:val="00E5059F"/>
    <w:rsid w:val="00E53927"/>
    <w:rsid w:val="00E5502C"/>
    <w:rsid w:val="00E551DA"/>
    <w:rsid w:val="00E5589A"/>
    <w:rsid w:val="00E56814"/>
    <w:rsid w:val="00E5715F"/>
    <w:rsid w:val="00E60D13"/>
    <w:rsid w:val="00E610AE"/>
    <w:rsid w:val="00E61A7E"/>
    <w:rsid w:val="00E624A1"/>
    <w:rsid w:val="00E6311F"/>
    <w:rsid w:val="00E64021"/>
    <w:rsid w:val="00E67C4C"/>
    <w:rsid w:val="00E71978"/>
    <w:rsid w:val="00E71F11"/>
    <w:rsid w:val="00E72D0A"/>
    <w:rsid w:val="00E74691"/>
    <w:rsid w:val="00E75DF9"/>
    <w:rsid w:val="00E77D69"/>
    <w:rsid w:val="00E8229E"/>
    <w:rsid w:val="00E85ACC"/>
    <w:rsid w:val="00E867FE"/>
    <w:rsid w:val="00E90B74"/>
    <w:rsid w:val="00E91AC6"/>
    <w:rsid w:val="00E949A5"/>
    <w:rsid w:val="00E958F1"/>
    <w:rsid w:val="00E96E3E"/>
    <w:rsid w:val="00EA0042"/>
    <w:rsid w:val="00EA3094"/>
    <w:rsid w:val="00EA4A39"/>
    <w:rsid w:val="00EA4E97"/>
    <w:rsid w:val="00EA50EE"/>
    <w:rsid w:val="00EB1023"/>
    <w:rsid w:val="00EB3F5D"/>
    <w:rsid w:val="00EB4267"/>
    <w:rsid w:val="00EB4F16"/>
    <w:rsid w:val="00EB5807"/>
    <w:rsid w:val="00EB7D48"/>
    <w:rsid w:val="00EC14B8"/>
    <w:rsid w:val="00EC3799"/>
    <w:rsid w:val="00EC4F6E"/>
    <w:rsid w:val="00EC5FFF"/>
    <w:rsid w:val="00EC6128"/>
    <w:rsid w:val="00EC6457"/>
    <w:rsid w:val="00EC72B5"/>
    <w:rsid w:val="00ED1088"/>
    <w:rsid w:val="00ED2314"/>
    <w:rsid w:val="00ED3729"/>
    <w:rsid w:val="00ED4B85"/>
    <w:rsid w:val="00EE5956"/>
    <w:rsid w:val="00EE62BE"/>
    <w:rsid w:val="00EF12C2"/>
    <w:rsid w:val="00EF37A9"/>
    <w:rsid w:val="00EF5CCE"/>
    <w:rsid w:val="00EF7367"/>
    <w:rsid w:val="00EF7935"/>
    <w:rsid w:val="00F01ACA"/>
    <w:rsid w:val="00F02136"/>
    <w:rsid w:val="00F0309E"/>
    <w:rsid w:val="00F0324E"/>
    <w:rsid w:val="00F04708"/>
    <w:rsid w:val="00F050D6"/>
    <w:rsid w:val="00F05DB9"/>
    <w:rsid w:val="00F05FAC"/>
    <w:rsid w:val="00F06578"/>
    <w:rsid w:val="00F07591"/>
    <w:rsid w:val="00F07660"/>
    <w:rsid w:val="00F11F6C"/>
    <w:rsid w:val="00F1339A"/>
    <w:rsid w:val="00F134EF"/>
    <w:rsid w:val="00F13AC9"/>
    <w:rsid w:val="00F14A14"/>
    <w:rsid w:val="00F22345"/>
    <w:rsid w:val="00F23667"/>
    <w:rsid w:val="00F25148"/>
    <w:rsid w:val="00F2555D"/>
    <w:rsid w:val="00F258A6"/>
    <w:rsid w:val="00F26773"/>
    <w:rsid w:val="00F27866"/>
    <w:rsid w:val="00F30EE5"/>
    <w:rsid w:val="00F31329"/>
    <w:rsid w:val="00F31475"/>
    <w:rsid w:val="00F341A4"/>
    <w:rsid w:val="00F34EAF"/>
    <w:rsid w:val="00F36BFF"/>
    <w:rsid w:val="00F36F3A"/>
    <w:rsid w:val="00F37B75"/>
    <w:rsid w:val="00F4182B"/>
    <w:rsid w:val="00F4450C"/>
    <w:rsid w:val="00F44C2C"/>
    <w:rsid w:val="00F44E4B"/>
    <w:rsid w:val="00F4514D"/>
    <w:rsid w:val="00F455CA"/>
    <w:rsid w:val="00F4624F"/>
    <w:rsid w:val="00F54714"/>
    <w:rsid w:val="00F54929"/>
    <w:rsid w:val="00F55412"/>
    <w:rsid w:val="00F5556E"/>
    <w:rsid w:val="00F55948"/>
    <w:rsid w:val="00F57162"/>
    <w:rsid w:val="00F60E53"/>
    <w:rsid w:val="00F6304C"/>
    <w:rsid w:val="00F645C3"/>
    <w:rsid w:val="00F64910"/>
    <w:rsid w:val="00F679E3"/>
    <w:rsid w:val="00F71471"/>
    <w:rsid w:val="00F71B66"/>
    <w:rsid w:val="00F72A61"/>
    <w:rsid w:val="00F738D2"/>
    <w:rsid w:val="00F73D6F"/>
    <w:rsid w:val="00F73E69"/>
    <w:rsid w:val="00F75B22"/>
    <w:rsid w:val="00F76E04"/>
    <w:rsid w:val="00F80289"/>
    <w:rsid w:val="00F8193E"/>
    <w:rsid w:val="00F83204"/>
    <w:rsid w:val="00F841AC"/>
    <w:rsid w:val="00F85614"/>
    <w:rsid w:val="00F909ED"/>
    <w:rsid w:val="00F916DB"/>
    <w:rsid w:val="00F922E9"/>
    <w:rsid w:val="00F96474"/>
    <w:rsid w:val="00F96B8D"/>
    <w:rsid w:val="00F973AA"/>
    <w:rsid w:val="00FA017D"/>
    <w:rsid w:val="00FA0687"/>
    <w:rsid w:val="00FA1F8F"/>
    <w:rsid w:val="00FA30A4"/>
    <w:rsid w:val="00FA53DA"/>
    <w:rsid w:val="00FA71FF"/>
    <w:rsid w:val="00FB00CF"/>
    <w:rsid w:val="00FB0AE3"/>
    <w:rsid w:val="00FB0C21"/>
    <w:rsid w:val="00FB0D4B"/>
    <w:rsid w:val="00FB0F81"/>
    <w:rsid w:val="00FB343D"/>
    <w:rsid w:val="00FB401F"/>
    <w:rsid w:val="00FB4F39"/>
    <w:rsid w:val="00FB53E8"/>
    <w:rsid w:val="00FB6B12"/>
    <w:rsid w:val="00FC05A4"/>
    <w:rsid w:val="00FC3468"/>
    <w:rsid w:val="00FC5E87"/>
    <w:rsid w:val="00FC675E"/>
    <w:rsid w:val="00FC6CCF"/>
    <w:rsid w:val="00FD391D"/>
    <w:rsid w:val="00FD7DEC"/>
    <w:rsid w:val="00FE2095"/>
    <w:rsid w:val="00FE2D53"/>
    <w:rsid w:val="00FE3290"/>
    <w:rsid w:val="00FE6206"/>
    <w:rsid w:val="00FE6C78"/>
    <w:rsid w:val="00FF2A78"/>
    <w:rsid w:val="00FF3AFB"/>
    <w:rsid w:val="00FF3FE8"/>
    <w:rsid w:val="00FF71BA"/>
    <w:rsid w:val="00FF7FA8"/>
    <w:rsid w:val="0C35D703"/>
    <w:rsid w:val="1E174ABD"/>
    <w:rsid w:val="2C41FDC1"/>
    <w:rsid w:val="2E6EDD92"/>
    <w:rsid w:val="4F090310"/>
    <w:rsid w:val="6192E85F"/>
    <w:rsid w:val="61C4E45A"/>
    <w:rsid w:val="705851C2"/>
    <w:rsid w:val="705ECCE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qFormat/>
    <w:locked/>
    <w:rsid w:val="00EA50EE"/>
    <w:rPr>
      <w:rFonts w:ascii="Arial" w:hAnsi="Arial" w:cs="Arial"/>
      <w:sz w:val="18"/>
      <w:lang w:val="en-GB"/>
    </w:rPr>
  </w:style>
  <w:style w:type="paragraph" w:customStyle="1" w:styleId="TAC">
    <w:name w:val="TAC"/>
    <w:basedOn w:val="Normal"/>
    <w:link w:val="TACChar"/>
    <w:qFormat/>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NOChar">
    <w:name w:val="NO Char"/>
    <w:link w:val="NO"/>
    <w:locked/>
    <w:rsid w:val="00CC0671"/>
    <w:rPr>
      <w:lang w:val="en-GB" w:eastAsia="x-none"/>
    </w:rPr>
  </w:style>
  <w:style w:type="paragraph" w:customStyle="1" w:styleId="NO">
    <w:name w:val="NO"/>
    <w:basedOn w:val="Normal"/>
    <w:link w:val="NOChar"/>
    <w:rsid w:val="00CC0671"/>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 w:type="character" w:customStyle="1" w:styleId="TALCar">
    <w:name w:val="TAL Car"/>
    <w:link w:val="TAL"/>
    <w:locked/>
    <w:rsid w:val="00CC0671"/>
    <w:rPr>
      <w:rFonts w:ascii="Arial" w:hAnsi="Arial" w:cs="Arial"/>
      <w:sz w:val="18"/>
      <w:lang w:val="en-GB" w:eastAsia="x-none"/>
    </w:rPr>
  </w:style>
  <w:style w:type="paragraph" w:customStyle="1" w:styleId="TAL">
    <w:name w:val="TAL"/>
    <w:basedOn w:val="Normal"/>
    <w:link w:val="TALCar"/>
    <w:rsid w:val="00CC0671"/>
    <w:pPr>
      <w:keepNext/>
      <w:keepLines/>
      <w:overflowPunct/>
      <w:autoSpaceDE/>
      <w:autoSpaceDN/>
      <w:adjustRightInd/>
      <w:spacing w:after="0"/>
      <w:jc w:val="left"/>
      <w:textAlignment w:val="auto"/>
    </w:pPr>
    <w:rPr>
      <w:rFonts w:eastAsiaTheme="minorHAnsi" w:cs="Arial"/>
      <w:sz w:val="18"/>
      <w:szCs w:val="22"/>
      <w:lang w:eastAsia="x-none"/>
    </w:rPr>
  </w:style>
  <w:style w:type="table" w:styleId="TableGrid">
    <w:name w:val="Table Grid"/>
    <w:basedOn w:val="TableNormal"/>
    <w:uiPriority w:val="39"/>
    <w:rsid w:val="00020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1E1CB6"/>
    <w:rPr>
      <w:rFonts w:ascii="Arial" w:eastAsia="MS Mincho" w:hAnsi="Arial" w:cs="Arial"/>
      <w:szCs w:val="24"/>
      <w:lang w:val="en-GB" w:eastAsia="en-GB"/>
    </w:rPr>
  </w:style>
  <w:style w:type="paragraph" w:customStyle="1" w:styleId="Doc-text2">
    <w:name w:val="Doc-text2"/>
    <w:basedOn w:val="Normal"/>
    <w:link w:val="Doc-text2Char"/>
    <w:qFormat/>
    <w:rsid w:val="001E1CB6"/>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 w:type="paragraph" w:customStyle="1" w:styleId="Agreement">
    <w:name w:val="Agreement"/>
    <w:basedOn w:val="Normal"/>
    <w:next w:val="Doc-text2"/>
    <w:rsid w:val="00E867FE"/>
    <w:pPr>
      <w:numPr>
        <w:numId w:val="30"/>
      </w:numPr>
      <w:tabs>
        <w:tab w:val="clear" w:pos="1494"/>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TdocHeader">
    <w:name w:val="TdocHeader"/>
    <w:basedOn w:val="Normal"/>
    <w:link w:val="TdocHeaderChar"/>
    <w:qFormat/>
    <w:rsid w:val="00C7021C"/>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C7021C"/>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702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869">
      <w:bodyDiv w:val="1"/>
      <w:marLeft w:val="0"/>
      <w:marRight w:val="0"/>
      <w:marTop w:val="0"/>
      <w:marBottom w:val="0"/>
      <w:divBdr>
        <w:top w:val="none" w:sz="0" w:space="0" w:color="auto"/>
        <w:left w:val="none" w:sz="0" w:space="0" w:color="auto"/>
        <w:bottom w:val="none" w:sz="0" w:space="0" w:color="auto"/>
        <w:right w:val="none" w:sz="0" w:space="0" w:color="auto"/>
      </w:divBdr>
    </w:div>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26878406">
      <w:bodyDiv w:val="1"/>
      <w:marLeft w:val="0"/>
      <w:marRight w:val="0"/>
      <w:marTop w:val="0"/>
      <w:marBottom w:val="0"/>
      <w:divBdr>
        <w:top w:val="none" w:sz="0" w:space="0" w:color="auto"/>
        <w:left w:val="none" w:sz="0" w:space="0" w:color="auto"/>
        <w:bottom w:val="none" w:sz="0" w:space="0" w:color="auto"/>
        <w:right w:val="none" w:sz="0" w:space="0" w:color="auto"/>
      </w:divBdr>
    </w:div>
    <w:div w:id="60252571">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34883605">
      <w:bodyDiv w:val="1"/>
      <w:marLeft w:val="0"/>
      <w:marRight w:val="0"/>
      <w:marTop w:val="0"/>
      <w:marBottom w:val="0"/>
      <w:divBdr>
        <w:top w:val="none" w:sz="0" w:space="0" w:color="auto"/>
        <w:left w:val="none" w:sz="0" w:space="0" w:color="auto"/>
        <w:bottom w:val="none" w:sz="0" w:space="0" w:color="auto"/>
        <w:right w:val="none" w:sz="0" w:space="0" w:color="auto"/>
      </w:divBdr>
    </w:div>
    <w:div w:id="179204291">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7355020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2029745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41897368">
      <w:bodyDiv w:val="1"/>
      <w:marLeft w:val="0"/>
      <w:marRight w:val="0"/>
      <w:marTop w:val="0"/>
      <w:marBottom w:val="0"/>
      <w:divBdr>
        <w:top w:val="none" w:sz="0" w:space="0" w:color="auto"/>
        <w:left w:val="none" w:sz="0" w:space="0" w:color="auto"/>
        <w:bottom w:val="none" w:sz="0" w:space="0" w:color="auto"/>
        <w:right w:val="none" w:sz="0" w:space="0" w:color="auto"/>
      </w:divBdr>
    </w:div>
    <w:div w:id="159836654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0709464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128098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5NUHHDQN7SK2-1476151046-46188</_dlc_DocId>
    <_dlc_DocIdUrl xmlns="f166a696-7b5b-4ccd-9f0c-ffde0cceec81">
      <Url>https://ericsson.sharepoint.com/sites/star/_layouts/15/DocIdRedir.aspx?ID=5NUHHDQN7SK2-1476151046-46188</Url>
      <Description>5NUHHDQN7SK2-1476151046-46188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F7BD0CA-D3C2-4B36-9166-4249015441EB}">
  <ds:schemaRefs>
    <ds:schemaRef ds:uri="http://schemas.microsoft.com/sharepoint/events"/>
  </ds:schemaRefs>
</ds:datastoreItem>
</file>

<file path=customXml/itemProps2.xml><?xml version="1.0" encoding="utf-8"?>
<ds:datastoreItem xmlns:ds="http://schemas.openxmlformats.org/officeDocument/2006/customXml" ds:itemID="{70D14BBD-EDD3-4EA1-A689-3C92FCF1E093}">
  <ds:schemaRefs>
    <ds:schemaRef ds:uri="http://schemas.microsoft.com/sharepoint/v3/contenttype/forms"/>
  </ds:schemaRefs>
</ds:datastoreItem>
</file>

<file path=customXml/itemProps3.xml><?xml version="1.0" encoding="utf-8"?>
<ds:datastoreItem xmlns:ds="http://schemas.openxmlformats.org/officeDocument/2006/customXml" ds:itemID="{5BB33798-39A3-41BF-B8AA-39BC7E4445CE}">
  <ds:schemaRefs>
    <ds:schemaRef ds:uri="http://purl.org/dc/terms/"/>
    <ds:schemaRef ds:uri="http://schemas.microsoft.com/office/2006/metadata/properties"/>
    <ds:schemaRef ds:uri="http://schemas.microsoft.com/office/2006/documentManagement/types"/>
    <ds:schemaRef ds:uri="f166a696-7b5b-4ccd-9f0c-ffde0cceec81"/>
    <ds:schemaRef ds:uri="http://schemas.openxmlformats.org/package/2006/metadata/core-properties"/>
    <ds:schemaRef ds:uri="http://purl.org/dc/elements/1.1/"/>
    <ds:schemaRef ds:uri="http://schemas.microsoft.com/office/infopath/2007/PartnerControls"/>
    <ds:schemaRef ds:uri="http://schemas.microsoft.com/sharepoint/v4"/>
    <ds:schemaRef ds:uri="d8762117-8292-4133-b1c7-eab5c6487cfd"/>
    <ds:schemaRef ds:uri="611109f9-ed58-4498-a270-1fb2086a5321"/>
    <ds:schemaRef ds:uri="http://www.w3.org/XML/1998/namespace"/>
    <ds:schemaRef ds:uri="http://purl.org/dc/dcmitype/"/>
  </ds:schemaRefs>
</ds:datastoreItem>
</file>

<file path=customXml/itemProps4.xml><?xml version="1.0" encoding="utf-8"?>
<ds:datastoreItem xmlns:ds="http://schemas.openxmlformats.org/officeDocument/2006/customXml" ds:itemID="{2736FC8B-6908-4CAA-BA0E-C0C08D902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040962-C5B8-4FAF-ACA0-505C3435D4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2019-04-23T08:44:00Z</dcterms:created>
  <dcterms:modified xsi:type="dcterms:W3CDTF">2019-05-03T01:02:00Z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ccd2c8d4-b52d-449f-8f3c-fdf5cd0bce1d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236</vt:lpwstr>
  </property>
</Properties>
</file>