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674" w:rsidRDefault="00CE7A5B">
      <w:pPr>
        <w:pStyle w:val="3GPPHeader"/>
        <w:widowControl/>
        <w:spacing w:after="60"/>
        <w:rPr>
          <w:sz w:val="32"/>
          <w:szCs w:val="32"/>
          <w:highlight w:val="yellow"/>
        </w:rPr>
      </w:pPr>
      <w:r>
        <w:t>3GPP TSG-RAN WG2 #10</w:t>
      </w:r>
      <w:r>
        <w:rPr>
          <w:rFonts w:hint="eastAsia"/>
        </w:rPr>
        <w:t>6</w:t>
      </w:r>
      <w:r>
        <w:tab/>
      </w:r>
      <w:r>
        <w:rPr>
          <w:sz w:val="32"/>
          <w:szCs w:val="32"/>
        </w:rPr>
        <w:t>Tdoc R2-1904007</w:t>
      </w:r>
    </w:p>
    <w:p w:rsidR="005E2674" w:rsidRDefault="00AC7B91" w:rsidP="000E563A">
      <w:pPr>
        <w:pStyle w:val="3GPPHeader"/>
        <w:widowControl/>
        <w:jc w:val="left"/>
      </w:pPr>
      <w:hyperlink r:id="rId8" w:tgtFrame="https://www.3gpp.org/dynareport/_blank" w:history="1">
        <w:r w:rsidR="00CE7A5B">
          <w:t>Reno, Nevada</w:t>
        </w:r>
      </w:hyperlink>
      <w:r w:rsidR="00CE7A5B">
        <w:t xml:space="preserve">, </w:t>
      </w:r>
      <w:r w:rsidR="00CE7A5B">
        <w:rPr>
          <w:rFonts w:hint="eastAsia"/>
        </w:rPr>
        <w:t>13</w:t>
      </w:r>
      <w:r w:rsidR="00CE7A5B">
        <w:t xml:space="preserve"> – 1</w:t>
      </w:r>
      <w:r w:rsidR="00CE7A5B">
        <w:rPr>
          <w:rFonts w:hint="eastAsia"/>
        </w:rPr>
        <w:t>7</w:t>
      </w:r>
      <w:r w:rsidR="00CE7A5B">
        <w:t xml:space="preserve"> </w:t>
      </w:r>
      <w:r w:rsidR="00CE7A5B">
        <w:rPr>
          <w:rFonts w:hint="eastAsia"/>
        </w:rPr>
        <w:t>May</w:t>
      </w:r>
      <w:r w:rsidR="00CE7A5B">
        <w:t xml:space="preserve"> 2019</w:t>
      </w:r>
      <w:r w:rsidR="00CE7A5B">
        <w:tab/>
      </w:r>
      <w:r w:rsidR="00CE7A5B">
        <w:tab/>
        <w:t xml:space="preserve">                </w:t>
      </w:r>
    </w:p>
    <w:p w:rsidR="005E2674" w:rsidRDefault="00CE7A5B">
      <w:pPr>
        <w:pStyle w:val="3GPPHeader"/>
        <w:widowControl/>
      </w:pPr>
      <w:r>
        <w:t>Agenda Item:</w:t>
      </w:r>
      <w:r>
        <w:tab/>
        <w:t>11.12.2</w:t>
      </w:r>
    </w:p>
    <w:p w:rsidR="005E2674" w:rsidRDefault="00CE7A5B">
      <w:pPr>
        <w:pStyle w:val="3GPPHeader"/>
        <w:widowControl/>
      </w:pPr>
      <w:r>
        <w:t>Source:</w:t>
      </w:r>
      <w:r>
        <w:tab/>
      </w:r>
    </w:p>
    <w:p w:rsidR="005E2674" w:rsidRDefault="00CE7A5B">
      <w:pPr>
        <w:pStyle w:val="3GPPHeader"/>
        <w:widowControl/>
      </w:pPr>
      <w:r>
        <w:t>Title:</w:t>
      </w:r>
      <w:r>
        <w:tab/>
      </w:r>
      <w:r>
        <w:rPr>
          <w:rFonts w:hint="eastAsia"/>
        </w:rPr>
        <w:t xml:space="preserve">MDT Based On User Differentiation </w:t>
      </w:r>
      <w:r>
        <w:t xml:space="preserve"> </w:t>
      </w:r>
    </w:p>
    <w:p w:rsidR="005E2674" w:rsidRDefault="00CE7A5B">
      <w:pPr>
        <w:pStyle w:val="3GPPHeader"/>
        <w:widowControl/>
      </w:pPr>
      <w:r>
        <w:t>Document for:</w:t>
      </w:r>
      <w:r>
        <w:tab/>
        <w:t>Discussion, Decision</w:t>
      </w:r>
    </w:p>
    <w:p w:rsidR="005E2674" w:rsidRDefault="00CE7A5B">
      <w:pPr>
        <w:pStyle w:val="1"/>
      </w:pPr>
      <w:r>
        <w:t>1</w:t>
      </w:r>
      <w:r>
        <w:tab/>
        <w:t>Introduction</w:t>
      </w:r>
    </w:p>
    <w:p w:rsidR="005E2674" w:rsidRDefault="00CE7A5B">
      <w:pPr>
        <w:pStyle w:val="a6"/>
        <w:widowControl/>
        <w:spacing w:before="120" w:beforeAutospacing="0" w:after="120" w:afterAutospacing="0"/>
        <w:rPr>
          <w:rFonts w:eastAsia="宋体"/>
          <w:kern w:val="0"/>
          <w:sz w:val="20"/>
          <w:szCs w:val="20"/>
          <w:lang w:bidi="ar"/>
        </w:rPr>
      </w:pPr>
      <w:r>
        <w:rPr>
          <w:rFonts w:eastAsia="宋体"/>
          <w:kern w:val="0"/>
          <w:sz w:val="20"/>
          <w:szCs w:val="20"/>
          <w:lang w:bidi="ar"/>
        </w:rPr>
        <w:t>In RAN2 #10</w:t>
      </w:r>
      <w:r>
        <w:rPr>
          <w:rFonts w:eastAsia="宋体"/>
          <w:kern w:val="0"/>
          <w:sz w:val="20"/>
          <w:szCs w:val="20"/>
          <w:lang w:bidi="ar"/>
        </w:rPr>
        <w:fldChar w:fldCharType="begin"/>
      </w:r>
      <w:r>
        <w:rPr>
          <w:rFonts w:eastAsia="宋体"/>
          <w:kern w:val="0"/>
          <w:sz w:val="20"/>
          <w:szCs w:val="20"/>
          <w:lang w:bidi="ar"/>
        </w:rPr>
        <w:instrText xml:space="preserve"> PAGEREF _Ref14438 \h </w:instrText>
      </w:r>
      <w:r>
        <w:rPr>
          <w:rFonts w:eastAsia="宋体"/>
          <w:kern w:val="0"/>
          <w:sz w:val="20"/>
          <w:szCs w:val="20"/>
          <w:lang w:bidi="ar"/>
        </w:rPr>
      </w:r>
      <w:r>
        <w:rPr>
          <w:rFonts w:eastAsia="宋体"/>
          <w:kern w:val="0"/>
          <w:sz w:val="20"/>
          <w:szCs w:val="20"/>
          <w:lang w:bidi="ar"/>
        </w:rPr>
        <w:fldChar w:fldCharType="separate"/>
      </w:r>
      <w:r>
        <w:rPr>
          <w:rFonts w:eastAsia="宋体"/>
          <w:kern w:val="0"/>
          <w:sz w:val="20"/>
          <w:szCs w:val="20"/>
          <w:lang w:bidi="ar"/>
        </w:rPr>
        <w:t>5</w:t>
      </w:r>
      <w:r>
        <w:rPr>
          <w:rFonts w:eastAsia="宋体"/>
          <w:kern w:val="0"/>
          <w:sz w:val="20"/>
          <w:szCs w:val="20"/>
          <w:lang w:bidi="ar"/>
        </w:rPr>
        <w:fldChar w:fldCharType="end"/>
      </w:r>
      <w:r>
        <w:rPr>
          <w:rFonts w:eastAsia="宋体"/>
          <w:kern w:val="0"/>
          <w:sz w:val="20"/>
          <w:szCs w:val="20"/>
          <w:lang w:bidi="ar"/>
        </w:rPr>
        <w:fldChar w:fldCharType="begin"/>
      </w:r>
      <w:r>
        <w:rPr>
          <w:rFonts w:eastAsia="宋体"/>
          <w:kern w:val="0"/>
          <w:sz w:val="20"/>
          <w:szCs w:val="20"/>
          <w:lang w:bidi="ar"/>
        </w:rPr>
        <w:instrText xml:space="preserve"> REF _Ref14438 \n \h </w:instrText>
      </w:r>
      <w:r>
        <w:rPr>
          <w:rFonts w:eastAsia="宋体"/>
          <w:kern w:val="0"/>
          <w:sz w:val="20"/>
          <w:szCs w:val="20"/>
          <w:lang w:bidi="ar"/>
        </w:rPr>
      </w:r>
      <w:r>
        <w:rPr>
          <w:rFonts w:eastAsia="宋体"/>
          <w:kern w:val="0"/>
          <w:sz w:val="20"/>
          <w:szCs w:val="20"/>
          <w:lang w:bidi="ar"/>
        </w:rPr>
        <w:fldChar w:fldCharType="separate"/>
      </w:r>
      <w:r>
        <w:rPr>
          <w:rFonts w:eastAsia="宋体"/>
          <w:kern w:val="0"/>
          <w:sz w:val="20"/>
          <w:szCs w:val="20"/>
          <w:lang w:bidi="ar"/>
        </w:rPr>
        <w:t>[1]</w:t>
      </w:r>
      <w:r>
        <w:rPr>
          <w:rFonts w:eastAsia="宋体"/>
          <w:kern w:val="0"/>
          <w:sz w:val="20"/>
          <w:szCs w:val="20"/>
          <w:lang w:bidi="ar"/>
        </w:rPr>
        <w:fldChar w:fldCharType="end"/>
      </w:r>
      <w:r>
        <w:rPr>
          <w:rFonts w:eastAsia="宋体"/>
          <w:kern w:val="0"/>
          <w:sz w:val="20"/>
          <w:szCs w:val="20"/>
          <w:lang w:bidi="ar"/>
        </w:rPr>
        <w:t>,</w:t>
      </w:r>
      <w:r>
        <w:rPr>
          <w:sz w:val="20"/>
          <w:szCs w:val="20"/>
        </w:rPr>
        <w:t xml:space="preserve"> </w:t>
      </w:r>
      <w:r>
        <w:rPr>
          <w:rFonts w:eastAsia="宋体"/>
          <w:kern w:val="0"/>
          <w:sz w:val="20"/>
          <w:szCs w:val="20"/>
          <w:lang w:bidi="ar"/>
        </w:rPr>
        <w:t>the MDT modes of immediate MDT and logged MDT have been agreed to be introduced to NR, and almost follow the definitions in LTE. Differently, for the INACTIVE mode which is started to be defined in NR, some agreements have been achieved:</w:t>
      </w:r>
    </w:p>
    <w:tbl>
      <w:tblPr>
        <w:tblW w:w="9249" w:type="dxa"/>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9"/>
      </w:tblGrid>
      <w:tr w:rsidR="005E2674">
        <w:tc>
          <w:tcPr>
            <w:tcW w:w="9249" w:type="dxa"/>
            <w:tcBorders>
              <w:top w:val="single" w:sz="4" w:space="0" w:color="auto"/>
              <w:left w:val="single" w:sz="4" w:space="0" w:color="auto"/>
              <w:bottom w:val="single" w:sz="4" w:space="0" w:color="auto"/>
              <w:right w:val="single" w:sz="4" w:space="0" w:color="auto"/>
              <w:tl2br w:val="nil"/>
              <w:tr2bl w:val="nil"/>
            </w:tcBorders>
          </w:tcPr>
          <w:p w:rsidR="005E2674" w:rsidRDefault="00CE7A5B">
            <w:pPr>
              <w:pStyle w:val="a3"/>
              <w:spacing w:before="120"/>
              <w:ind w:leftChars="-5" w:left="-10"/>
              <w:rPr>
                <w:rFonts w:ascii="Times New Roman" w:eastAsia="宋体" w:hAnsi="Times New Roman"/>
                <w:sz w:val="20"/>
                <w:szCs w:val="20"/>
              </w:rPr>
            </w:pPr>
            <w:r>
              <w:rPr>
                <w:rFonts w:ascii="Times New Roman" w:eastAsia="宋体" w:hAnsi="Times New Roman"/>
                <w:sz w:val="20"/>
                <w:szCs w:val="20"/>
              </w:rPr>
              <w:t>Agreements of NR MDT</w:t>
            </w:r>
          </w:p>
          <w:p w:rsidR="005E2674" w:rsidRDefault="00CE7A5B">
            <w:pPr>
              <w:pStyle w:val="a3"/>
              <w:numPr>
                <w:ilvl w:val="0"/>
                <w:numId w:val="4"/>
              </w:numPr>
              <w:spacing w:before="120"/>
              <w:ind w:left="10" w:hangingChars="5" w:hanging="10"/>
              <w:rPr>
                <w:rFonts w:ascii="Times New Roman" w:eastAsia="宋体" w:hAnsi="Times New Roman"/>
                <w:sz w:val="20"/>
                <w:szCs w:val="20"/>
              </w:rPr>
            </w:pPr>
            <w:r>
              <w:rPr>
                <w:rFonts w:ascii="Times New Roman" w:eastAsia="宋体" w:hAnsi="Times New Roman"/>
                <w:sz w:val="20"/>
                <w:szCs w:val="20"/>
              </w:rPr>
              <w:t>Logged MDT should also be supported for RRC_INACTIVE and RRC_IDLE.</w:t>
            </w:r>
          </w:p>
          <w:p w:rsidR="005E2674" w:rsidRDefault="00CE7A5B">
            <w:pPr>
              <w:pStyle w:val="a3"/>
              <w:numPr>
                <w:ilvl w:val="0"/>
                <w:numId w:val="4"/>
              </w:numPr>
              <w:spacing w:before="120"/>
              <w:ind w:left="10" w:hangingChars="5" w:hanging="10"/>
              <w:rPr>
                <w:rFonts w:ascii="Times New Roman" w:eastAsia="宋体" w:hAnsi="Times New Roman"/>
                <w:sz w:val="20"/>
                <w:szCs w:val="20"/>
              </w:rPr>
            </w:pPr>
            <w:r>
              <w:rPr>
                <w:rFonts w:ascii="Times New Roman" w:eastAsia="宋体" w:hAnsi="Times New Roman"/>
                <w:sz w:val="20"/>
                <w:szCs w:val="20"/>
              </w:rPr>
              <w:t>The procedures of LTE MDT are the baseline of NR MDT.</w:t>
            </w:r>
          </w:p>
          <w:p w:rsidR="005E2674" w:rsidRDefault="00CE7A5B">
            <w:pPr>
              <w:pStyle w:val="a3"/>
              <w:numPr>
                <w:ilvl w:val="0"/>
                <w:numId w:val="4"/>
              </w:numPr>
              <w:spacing w:before="120"/>
              <w:ind w:left="400" w:hangingChars="200" w:hanging="400"/>
              <w:rPr>
                <w:rFonts w:eastAsia="宋体"/>
                <w:sz w:val="20"/>
                <w:szCs w:val="20"/>
              </w:rPr>
            </w:pPr>
            <w:r>
              <w:rPr>
                <w:rFonts w:ascii="Times New Roman" w:eastAsia="宋体" w:hAnsi="Times New Roman"/>
                <w:sz w:val="20"/>
                <w:szCs w:val="20"/>
              </w:rPr>
              <w:t>Apply the Logged MDT configuration, logged measurements and reporting procedures to RRC_INACTIVE state.</w:t>
            </w:r>
          </w:p>
        </w:tc>
      </w:tr>
    </w:tbl>
    <w:p w:rsidR="005E2674" w:rsidRDefault="00CE7A5B" w:rsidP="00263DE6">
      <w:pPr>
        <w:pStyle w:val="a6"/>
        <w:widowControl/>
        <w:spacing w:before="120" w:beforeAutospacing="0" w:after="120" w:afterAutospacing="0"/>
        <w:rPr>
          <w:rFonts w:eastAsia="宋体"/>
          <w:kern w:val="0"/>
          <w:szCs w:val="21"/>
          <w:lang w:bidi="ar"/>
        </w:rPr>
      </w:pPr>
      <w:r>
        <w:rPr>
          <w:rFonts w:eastAsia="宋体"/>
          <w:kern w:val="0"/>
          <w:sz w:val="20"/>
          <w:szCs w:val="20"/>
          <w:lang w:bidi="ar"/>
        </w:rPr>
        <w:t xml:space="preserve">However, it has not been yet investigated what information the UE shall report. </w:t>
      </w:r>
      <w:r>
        <w:rPr>
          <w:rFonts w:eastAsia="宋体" w:hint="eastAsia"/>
          <w:kern w:val="0"/>
          <w:sz w:val="20"/>
          <w:szCs w:val="20"/>
          <w:lang w:bidi="ar"/>
        </w:rPr>
        <w:t>Therefore</w:t>
      </w:r>
      <w:r>
        <w:rPr>
          <w:rFonts w:eastAsia="宋体" w:hint="eastAsia"/>
          <w:kern w:val="0"/>
          <w:sz w:val="20"/>
          <w:szCs w:val="20"/>
          <w:lang w:bidi="ar"/>
        </w:rPr>
        <w:t>，</w:t>
      </w:r>
      <w:r>
        <w:rPr>
          <w:rFonts w:eastAsia="宋体"/>
          <w:kern w:val="0"/>
          <w:sz w:val="20"/>
          <w:szCs w:val="20"/>
          <w:lang w:bidi="ar"/>
        </w:rPr>
        <w:t>f</w:t>
      </w:r>
      <w:r w:rsidR="00263DE6">
        <w:rPr>
          <w:rFonts w:eastAsia="宋体"/>
          <w:kern w:val="0"/>
          <w:sz w:val="20"/>
          <w:szCs w:val="20"/>
          <w:lang w:bidi="ar"/>
        </w:rPr>
        <w:t xml:space="preserve">urther information is required. </w:t>
      </w:r>
      <w:r>
        <w:rPr>
          <w:rFonts w:eastAsia="宋体"/>
          <w:kern w:val="0"/>
          <w:sz w:val="20"/>
          <w:szCs w:val="20"/>
          <w:lang w:bidi="ar"/>
        </w:rPr>
        <w:t xml:space="preserve">Hence in this </w:t>
      </w:r>
      <w:r w:rsidR="00263DE6">
        <w:rPr>
          <w:rFonts w:eastAsia="宋体"/>
          <w:kern w:val="0"/>
          <w:sz w:val="20"/>
          <w:szCs w:val="20"/>
          <w:lang w:bidi="ar"/>
        </w:rPr>
        <w:t>paper</w:t>
      </w:r>
      <w:r>
        <w:rPr>
          <w:rFonts w:eastAsia="宋体"/>
          <w:kern w:val="0"/>
          <w:sz w:val="20"/>
          <w:szCs w:val="20"/>
          <w:lang w:bidi="ar"/>
        </w:rPr>
        <w:t xml:space="preserve">, we mainly focus on the new aspects of </w:t>
      </w:r>
      <w:bookmarkStart w:id="0" w:name="_Hlk513657944"/>
      <w:bookmarkEnd w:id="0"/>
      <w:r>
        <w:rPr>
          <w:rFonts w:eastAsia="宋体" w:hint="eastAsia"/>
          <w:kern w:val="0"/>
          <w:sz w:val="20"/>
          <w:szCs w:val="20"/>
          <w:lang w:bidi="ar"/>
        </w:rPr>
        <w:t>MDT based on User differentiation.</w:t>
      </w:r>
    </w:p>
    <w:p w:rsidR="005E2674" w:rsidRDefault="00CE7A5B">
      <w:pPr>
        <w:pStyle w:val="1"/>
      </w:pPr>
      <w:r>
        <w:t>2</w:t>
      </w:r>
      <w:r>
        <w:tab/>
        <w:t>Background</w:t>
      </w:r>
    </w:p>
    <w:p w:rsidR="005E2674" w:rsidRDefault="00CE7A5B">
      <w:pPr>
        <w:pStyle w:val="2"/>
        <w:rPr>
          <w:b/>
          <w:sz w:val="22"/>
          <w:szCs w:val="22"/>
        </w:rPr>
      </w:pPr>
      <w:bookmarkStart w:id="1" w:name="_Ref178064866"/>
      <w:r>
        <w:rPr>
          <w:b/>
          <w:sz w:val="22"/>
          <w:szCs w:val="22"/>
        </w:rPr>
        <w:t xml:space="preserve">2.1 </w:t>
      </w:r>
      <w:r>
        <w:rPr>
          <w:rFonts w:hint="eastAsia"/>
          <w:b/>
          <w:sz w:val="22"/>
          <w:szCs w:val="22"/>
        </w:rPr>
        <w:t xml:space="preserve">Immediate MDT </w:t>
      </w:r>
    </w:p>
    <w:p w:rsidR="005E2674" w:rsidRDefault="00CE7A5B">
      <w:pPr>
        <w:spacing w:before="120" w:after="120"/>
        <w:rPr>
          <w:rFonts w:ascii="Times New Roman" w:eastAsia="宋体" w:hAnsi="Times New Roman" w:cs="Times New Roman"/>
          <w:sz w:val="20"/>
          <w:szCs w:val="20"/>
          <w:lang w:bidi="ar"/>
        </w:rPr>
      </w:pPr>
      <w:r>
        <w:rPr>
          <w:rFonts w:ascii="Times New Roman" w:eastAsia="宋体" w:hAnsi="Times New Roman" w:cs="Times New Roman"/>
          <w:sz w:val="20"/>
          <w:szCs w:val="20"/>
          <w:lang w:bidi="ar"/>
        </w:rPr>
        <w:t>The network can collect data with/without the UE involvement in RRC_CONNECTED. For example, the UE can report measurements to the RAN via periodical or event-triggered ways</w:t>
      </w:r>
      <w:r>
        <w:rPr>
          <w:rFonts w:ascii="Times New Roman" w:eastAsia="宋体" w:hAnsi="Times New Roman" w:cs="Times New Roman" w:hint="eastAsia"/>
          <w:sz w:val="20"/>
          <w:szCs w:val="20"/>
          <w:lang w:bidi="ar"/>
        </w:rPr>
        <w:t>.</w:t>
      </w:r>
    </w:p>
    <w:p w:rsidR="005E2674" w:rsidRDefault="00CE7A5B">
      <w:pPr>
        <w:spacing w:before="120"/>
        <w:jc w:val="center"/>
        <w:rPr>
          <w:rFonts w:ascii="Times New Roman" w:eastAsia="等线" w:hAnsi="Times New Roman" w:cs="Times New Roman"/>
          <w:sz w:val="20"/>
          <w:szCs w:val="20"/>
          <w:lang w:bidi="ar"/>
        </w:rPr>
      </w:pPr>
      <w:r>
        <w:rPr>
          <w:rFonts w:ascii="Times New Roman" w:eastAsia="宋体" w:hAnsi="Times New Roman" w:cs="Times New Roman"/>
          <w:sz w:val="20"/>
          <w:szCs w:val="20"/>
          <w:lang w:bidi="ar"/>
        </w:rPr>
        <w:t xml:space="preserve">Table 1 </w:t>
      </w:r>
      <w:r>
        <w:rPr>
          <w:rFonts w:ascii="Times New Roman" w:eastAsia="等线" w:hAnsi="Times New Roman" w:cs="Times New Roman"/>
          <w:sz w:val="20"/>
          <w:szCs w:val="20"/>
          <w:lang w:bidi="ar"/>
        </w:rPr>
        <w:t>The measurement logging for Immediate MDT</w:t>
      </w:r>
    </w:p>
    <w:tbl>
      <w:tblPr>
        <w:tblStyle w:val="a7"/>
        <w:tblW w:w="9248" w:type="dxa"/>
        <w:tblInd w:w="298" w:type="dxa"/>
        <w:tblLayout w:type="fixed"/>
        <w:tblLook w:val="04A0" w:firstRow="1" w:lastRow="0" w:firstColumn="1" w:lastColumn="0" w:noHBand="0" w:noVBand="1"/>
      </w:tblPr>
      <w:tblGrid>
        <w:gridCol w:w="1183"/>
        <w:gridCol w:w="1465"/>
        <w:gridCol w:w="6600"/>
      </w:tblGrid>
      <w:tr w:rsidR="005E2674">
        <w:trPr>
          <w:trHeight w:val="636"/>
        </w:trPr>
        <w:tc>
          <w:tcPr>
            <w:tcW w:w="1183" w:type="dxa"/>
            <w:tcBorders>
              <w:top w:val="single" w:sz="4" w:space="0" w:color="auto"/>
              <w:left w:val="single" w:sz="4" w:space="0" w:color="auto"/>
              <w:bottom w:val="single" w:sz="4" w:space="0" w:color="auto"/>
              <w:right w:val="single" w:sz="4" w:space="0" w:color="auto"/>
            </w:tcBorders>
            <w:shd w:val="clear" w:color="auto" w:fill="auto"/>
          </w:tcPr>
          <w:p w:rsidR="005E2674" w:rsidRDefault="00CE7A5B">
            <w:pPr>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lang w:bidi="ar"/>
              </w:rPr>
              <w:t>MDT mode</w:t>
            </w:r>
          </w:p>
        </w:tc>
        <w:tc>
          <w:tcPr>
            <w:tcW w:w="1465" w:type="dxa"/>
            <w:tcBorders>
              <w:top w:val="single" w:sz="4" w:space="0" w:color="auto"/>
              <w:left w:val="single" w:sz="4" w:space="0" w:color="auto"/>
              <w:bottom w:val="single" w:sz="4" w:space="0" w:color="auto"/>
              <w:right w:val="single" w:sz="4" w:space="0" w:color="auto"/>
            </w:tcBorders>
            <w:shd w:val="clear" w:color="auto" w:fill="auto"/>
          </w:tcPr>
          <w:p w:rsidR="005E2674" w:rsidRDefault="00CE7A5B">
            <w:pPr>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lang w:bidi="ar"/>
              </w:rPr>
              <w:t>RRC states</w:t>
            </w:r>
          </w:p>
        </w:tc>
        <w:tc>
          <w:tcPr>
            <w:tcW w:w="6600" w:type="dxa"/>
            <w:tcBorders>
              <w:top w:val="single" w:sz="4" w:space="0" w:color="auto"/>
              <w:left w:val="single" w:sz="4" w:space="0" w:color="auto"/>
              <w:bottom w:val="single" w:sz="4" w:space="0" w:color="auto"/>
              <w:right w:val="single" w:sz="4" w:space="0" w:color="auto"/>
            </w:tcBorders>
            <w:shd w:val="clear" w:color="auto" w:fill="auto"/>
          </w:tcPr>
          <w:p w:rsidR="005E2674" w:rsidRDefault="00CE7A5B">
            <w:pPr>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lang w:bidi="ar"/>
              </w:rPr>
              <w:t>Measurement quantities</w:t>
            </w:r>
          </w:p>
        </w:tc>
      </w:tr>
      <w:tr w:rsidR="005E2674">
        <w:trPr>
          <w:trHeight w:val="1124"/>
        </w:trPr>
        <w:tc>
          <w:tcPr>
            <w:tcW w:w="1183" w:type="dxa"/>
            <w:tcBorders>
              <w:top w:val="single" w:sz="4" w:space="0" w:color="auto"/>
              <w:left w:val="single" w:sz="4" w:space="0" w:color="auto"/>
              <w:bottom w:val="single" w:sz="4" w:space="0" w:color="auto"/>
              <w:right w:val="single" w:sz="4" w:space="0" w:color="auto"/>
            </w:tcBorders>
            <w:shd w:val="clear" w:color="auto" w:fill="auto"/>
          </w:tcPr>
          <w:p w:rsidR="005E2674" w:rsidRDefault="00CE7A5B">
            <w:pPr>
              <w:rPr>
                <w:rFonts w:ascii="Times New Roman" w:eastAsia="Times New Roman" w:hAnsi="Times New Roman" w:cs="Times New Roman"/>
                <w:sz w:val="20"/>
                <w:szCs w:val="20"/>
              </w:rPr>
            </w:pPr>
            <w:r>
              <w:rPr>
                <w:rFonts w:ascii="Times New Roman" w:eastAsia="Times New Roman" w:hAnsi="Times New Roman" w:cs="Times New Roman"/>
                <w:color w:val="000000"/>
                <w:kern w:val="24"/>
                <w:sz w:val="20"/>
                <w:szCs w:val="20"/>
                <w:lang w:bidi="ar"/>
              </w:rPr>
              <w:t>Immediate MDT</w:t>
            </w:r>
          </w:p>
        </w:tc>
        <w:tc>
          <w:tcPr>
            <w:tcW w:w="1465" w:type="dxa"/>
            <w:tcBorders>
              <w:top w:val="single" w:sz="4" w:space="0" w:color="auto"/>
              <w:left w:val="single" w:sz="4" w:space="0" w:color="auto"/>
              <w:bottom w:val="single" w:sz="4" w:space="0" w:color="auto"/>
              <w:right w:val="single" w:sz="4" w:space="0" w:color="auto"/>
            </w:tcBorders>
            <w:shd w:val="clear" w:color="auto" w:fill="auto"/>
          </w:tcPr>
          <w:p w:rsidR="005E2674" w:rsidRDefault="00CE7A5B">
            <w:pPr>
              <w:rPr>
                <w:rFonts w:ascii="Times New Roman" w:eastAsia="Times New Roman" w:hAnsi="Times New Roman" w:cs="Times New Roman"/>
                <w:sz w:val="20"/>
                <w:szCs w:val="20"/>
              </w:rPr>
            </w:pPr>
            <w:r>
              <w:rPr>
                <w:rFonts w:ascii="Times New Roman" w:eastAsia="Times New Roman" w:hAnsi="Times New Roman" w:cs="Times New Roman"/>
                <w:color w:val="000000"/>
                <w:kern w:val="24"/>
                <w:sz w:val="20"/>
                <w:szCs w:val="20"/>
                <w:lang w:bidi="ar"/>
              </w:rPr>
              <w:t>RRC_CONNECTED</w:t>
            </w:r>
          </w:p>
        </w:tc>
        <w:tc>
          <w:tcPr>
            <w:tcW w:w="6600" w:type="dxa"/>
            <w:tcBorders>
              <w:top w:val="single" w:sz="4" w:space="0" w:color="auto"/>
              <w:left w:val="single" w:sz="4" w:space="0" w:color="auto"/>
              <w:bottom w:val="single" w:sz="4" w:space="0" w:color="auto"/>
              <w:right w:val="single" w:sz="4" w:space="0" w:color="auto"/>
            </w:tcBorders>
            <w:shd w:val="clear" w:color="auto" w:fill="auto"/>
          </w:tcPr>
          <w:p w:rsidR="005E2674" w:rsidRDefault="00CE7A5B">
            <w:pPr>
              <w:rPr>
                <w:rFonts w:ascii="Times New Roman" w:eastAsia="Times New Roman" w:hAnsi="Times New Roman" w:cs="Times New Roman"/>
                <w:color w:val="000000"/>
                <w:kern w:val="24"/>
                <w:sz w:val="20"/>
                <w:szCs w:val="20"/>
              </w:rPr>
            </w:pPr>
            <w:r>
              <w:rPr>
                <w:rFonts w:ascii="Times New Roman" w:eastAsia="Times New Roman" w:hAnsi="Times New Roman" w:cs="Times New Roman"/>
                <w:b/>
                <w:color w:val="000000"/>
                <w:kern w:val="24"/>
                <w:sz w:val="20"/>
                <w:szCs w:val="20"/>
                <w:lang w:bidi="ar"/>
              </w:rPr>
              <w:t>M1</w:t>
            </w:r>
            <w:r>
              <w:rPr>
                <w:rFonts w:ascii="Times New Roman" w:eastAsia="Times New Roman" w:hAnsi="Times New Roman" w:cs="Times New Roman"/>
                <w:color w:val="000000"/>
                <w:kern w:val="24"/>
                <w:sz w:val="20"/>
                <w:szCs w:val="20"/>
                <w:lang w:bidi="ar"/>
              </w:rPr>
              <w:t>: RSRP and RSRQ measurement by UE.</w:t>
            </w:r>
          </w:p>
          <w:p w:rsidR="005E2674" w:rsidRDefault="00CE7A5B">
            <w:pPr>
              <w:rPr>
                <w:rFonts w:ascii="Times New Roman" w:eastAsia="Times New Roman" w:hAnsi="Times New Roman" w:cs="Times New Roman"/>
                <w:sz w:val="20"/>
                <w:szCs w:val="20"/>
              </w:rPr>
            </w:pPr>
            <w:r>
              <w:rPr>
                <w:rFonts w:ascii="Times New Roman" w:eastAsia="Times New Roman" w:hAnsi="Times New Roman" w:cs="Times New Roman"/>
                <w:b/>
                <w:color w:val="000000"/>
                <w:kern w:val="24"/>
                <w:sz w:val="20"/>
                <w:szCs w:val="20"/>
                <w:lang w:bidi="ar"/>
              </w:rPr>
              <w:t>M2</w:t>
            </w:r>
            <w:r>
              <w:rPr>
                <w:rFonts w:ascii="Times New Roman" w:eastAsia="Times New Roman" w:hAnsi="Times New Roman" w:cs="Times New Roman"/>
                <w:color w:val="000000"/>
                <w:kern w:val="24"/>
                <w:sz w:val="20"/>
                <w:szCs w:val="20"/>
                <w:lang w:bidi="ar"/>
              </w:rPr>
              <w:t>: Power Headroom measurement by UE.</w:t>
            </w:r>
          </w:p>
          <w:p w:rsidR="005E2674" w:rsidRDefault="00CE7A5B">
            <w:pPr>
              <w:rPr>
                <w:rFonts w:ascii="Times New Roman" w:eastAsia="Times New Roman" w:hAnsi="Times New Roman" w:cs="Times New Roman"/>
                <w:sz w:val="20"/>
                <w:szCs w:val="20"/>
              </w:rPr>
            </w:pPr>
            <w:r>
              <w:rPr>
                <w:rFonts w:ascii="Times New Roman" w:eastAsia="Times New Roman" w:hAnsi="Times New Roman" w:cs="Times New Roman"/>
                <w:b/>
                <w:color w:val="000000"/>
                <w:kern w:val="24"/>
                <w:sz w:val="20"/>
                <w:szCs w:val="20"/>
                <w:lang w:bidi="ar"/>
              </w:rPr>
              <w:t>M3</w:t>
            </w:r>
            <w:r>
              <w:rPr>
                <w:rFonts w:ascii="Times New Roman" w:eastAsia="Times New Roman" w:hAnsi="Times New Roman" w:cs="Times New Roman"/>
                <w:color w:val="000000"/>
                <w:kern w:val="24"/>
                <w:sz w:val="20"/>
                <w:szCs w:val="20"/>
                <w:lang w:bidi="ar"/>
              </w:rPr>
              <w:t>: Received Interference Power measurement by eNB.</w:t>
            </w:r>
          </w:p>
          <w:p w:rsidR="005E2674" w:rsidRDefault="00CE7A5B">
            <w:pPr>
              <w:rPr>
                <w:rFonts w:ascii="Times New Roman" w:eastAsia="Times New Roman" w:hAnsi="Times New Roman" w:cs="Times New Roman"/>
                <w:sz w:val="20"/>
                <w:szCs w:val="20"/>
              </w:rPr>
            </w:pPr>
            <w:r>
              <w:rPr>
                <w:rFonts w:ascii="Times New Roman" w:eastAsia="Times New Roman" w:hAnsi="Times New Roman" w:cs="Times New Roman"/>
                <w:b/>
                <w:color w:val="000000"/>
                <w:kern w:val="24"/>
                <w:sz w:val="20"/>
                <w:szCs w:val="20"/>
                <w:lang w:bidi="ar"/>
              </w:rPr>
              <w:t>M4</w:t>
            </w:r>
            <w:r>
              <w:rPr>
                <w:rFonts w:ascii="Times New Roman" w:eastAsia="Times New Roman" w:hAnsi="Times New Roman" w:cs="Times New Roman"/>
                <w:color w:val="000000"/>
                <w:kern w:val="24"/>
                <w:sz w:val="20"/>
                <w:szCs w:val="20"/>
                <w:lang w:bidi="ar"/>
              </w:rPr>
              <w:t>: Data Volume measurement separately for DL and UL, per QCI per UE, by eNB.</w:t>
            </w:r>
          </w:p>
          <w:p w:rsidR="005E2674" w:rsidRDefault="00CE7A5B">
            <w:pPr>
              <w:rPr>
                <w:rFonts w:ascii="Times New Roman" w:eastAsia="Times New Roman" w:hAnsi="Times New Roman" w:cs="Times New Roman"/>
                <w:sz w:val="20"/>
                <w:szCs w:val="20"/>
              </w:rPr>
            </w:pPr>
            <w:r>
              <w:rPr>
                <w:rFonts w:ascii="Times New Roman" w:eastAsia="Times New Roman" w:hAnsi="Times New Roman" w:cs="Times New Roman"/>
                <w:b/>
                <w:color w:val="000000"/>
                <w:kern w:val="24"/>
                <w:sz w:val="20"/>
                <w:szCs w:val="20"/>
                <w:lang w:bidi="ar"/>
              </w:rPr>
              <w:t>M5</w:t>
            </w:r>
            <w:r>
              <w:rPr>
                <w:rFonts w:ascii="Times New Roman" w:eastAsia="Times New Roman" w:hAnsi="Times New Roman" w:cs="Times New Roman"/>
                <w:color w:val="000000"/>
                <w:kern w:val="24"/>
                <w:sz w:val="20"/>
                <w:szCs w:val="20"/>
                <w:lang w:bidi="ar"/>
              </w:rPr>
              <w:t>: Scheduled IP Throughput for MDT measurement separately for DL and UL, per RAB per UE and per UE for the DL, per UE for the UL, by eNB.</w:t>
            </w:r>
          </w:p>
          <w:p w:rsidR="005E2674" w:rsidRDefault="00CE7A5B">
            <w:pPr>
              <w:rPr>
                <w:rFonts w:ascii="Times New Roman" w:eastAsia="Times New Roman" w:hAnsi="Times New Roman" w:cs="Times New Roman"/>
                <w:sz w:val="20"/>
                <w:szCs w:val="20"/>
              </w:rPr>
            </w:pPr>
            <w:r>
              <w:rPr>
                <w:rFonts w:ascii="Times New Roman" w:eastAsia="Times New Roman" w:hAnsi="Times New Roman" w:cs="Times New Roman"/>
                <w:b/>
                <w:color w:val="000000"/>
                <w:kern w:val="24"/>
                <w:sz w:val="20"/>
                <w:szCs w:val="20"/>
                <w:lang w:bidi="ar"/>
              </w:rPr>
              <w:lastRenderedPageBreak/>
              <w:t>M6</w:t>
            </w:r>
            <w:r>
              <w:rPr>
                <w:rFonts w:ascii="Times New Roman" w:eastAsia="Times New Roman" w:hAnsi="Times New Roman" w:cs="Times New Roman"/>
                <w:color w:val="000000"/>
                <w:kern w:val="24"/>
                <w:sz w:val="20"/>
                <w:szCs w:val="20"/>
                <w:lang w:bidi="ar"/>
              </w:rPr>
              <w:t>: Packet Delay measurement, separately for DL and UL, per QCI per UE, see UL PDCP Delay, by the UE, and Packet Delay in the DL per QCI, by the eNB.</w:t>
            </w:r>
          </w:p>
          <w:p w:rsidR="005E2674" w:rsidRDefault="00CE7A5B">
            <w:pPr>
              <w:rPr>
                <w:rFonts w:ascii="Times New Roman" w:eastAsia="Times New Roman" w:hAnsi="Times New Roman" w:cs="Times New Roman"/>
                <w:sz w:val="20"/>
                <w:szCs w:val="20"/>
              </w:rPr>
            </w:pPr>
            <w:r>
              <w:rPr>
                <w:rFonts w:ascii="Times New Roman" w:eastAsia="Times New Roman" w:hAnsi="Times New Roman" w:cs="Times New Roman"/>
                <w:b/>
                <w:color w:val="000000"/>
                <w:kern w:val="24"/>
                <w:sz w:val="20"/>
                <w:szCs w:val="20"/>
                <w:lang w:bidi="ar"/>
              </w:rPr>
              <w:t>M7</w:t>
            </w:r>
            <w:r>
              <w:rPr>
                <w:rFonts w:ascii="Times New Roman" w:eastAsia="Times New Roman" w:hAnsi="Times New Roman" w:cs="Times New Roman"/>
                <w:color w:val="000000"/>
                <w:kern w:val="24"/>
                <w:sz w:val="20"/>
                <w:szCs w:val="20"/>
                <w:lang w:bidi="ar"/>
              </w:rPr>
              <w:t>: Packet Loss rate measurement, separately for DL and UL per QCI per UE, by the eNB.</w:t>
            </w:r>
          </w:p>
          <w:p w:rsidR="005E2674" w:rsidRDefault="00CE7A5B">
            <w:pPr>
              <w:rPr>
                <w:rFonts w:ascii="Times New Roman" w:eastAsia="Times New Roman" w:hAnsi="Times New Roman" w:cs="Times New Roman"/>
                <w:sz w:val="20"/>
                <w:szCs w:val="20"/>
              </w:rPr>
            </w:pPr>
            <w:r>
              <w:rPr>
                <w:rFonts w:ascii="Times New Roman" w:eastAsia="Times New Roman" w:hAnsi="Times New Roman" w:cs="Times New Roman"/>
                <w:b/>
                <w:color w:val="000000"/>
                <w:kern w:val="24"/>
                <w:sz w:val="20"/>
                <w:szCs w:val="20"/>
                <w:lang w:bidi="ar"/>
              </w:rPr>
              <w:t>M8</w:t>
            </w:r>
            <w:r>
              <w:rPr>
                <w:rFonts w:ascii="Times New Roman" w:eastAsia="Times New Roman" w:hAnsi="Times New Roman" w:cs="Times New Roman"/>
                <w:color w:val="000000"/>
                <w:kern w:val="24"/>
                <w:sz w:val="20"/>
                <w:szCs w:val="20"/>
                <w:lang w:bidi="ar"/>
              </w:rPr>
              <w:t>: RSSI measurement by UE.</w:t>
            </w:r>
          </w:p>
          <w:p w:rsidR="005E2674" w:rsidRDefault="00CE7A5B">
            <w:pPr>
              <w:rPr>
                <w:rFonts w:ascii="Times New Roman" w:eastAsia="Times New Roman" w:hAnsi="Times New Roman" w:cs="Times New Roman"/>
                <w:sz w:val="20"/>
                <w:szCs w:val="20"/>
              </w:rPr>
            </w:pPr>
            <w:r>
              <w:rPr>
                <w:rFonts w:ascii="Times New Roman" w:eastAsia="Times New Roman" w:hAnsi="Times New Roman" w:cs="Times New Roman"/>
                <w:b/>
                <w:color w:val="000000"/>
                <w:kern w:val="24"/>
                <w:sz w:val="20"/>
                <w:szCs w:val="20"/>
                <w:lang w:bidi="ar"/>
              </w:rPr>
              <w:t>M9</w:t>
            </w:r>
            <w:r>
              <w:rPr>
                <w:rFonts w:ascii="Times New Roman" w:eastAsia="Times New Roman" w:hAnsi="Times New Roman" w:cs="Times New Roman"/>
                <w:color w:val="000000"/>
                <w:kern w:val="24"/>
                <w:sz w:val="20"/>
                <w:szCs w:val="20"/>
                <w:lang w:bidi="ar"/>
              </w:rPr>
              <w:t>: RTT measurement by UE.</w:t>
            </w:r>
          </w:p>
        </w:tc>
      </w:tr>
    </w:tbl>
    <w:p w:rsidR="005E2674" w:rsidRDefault="00CE7A5B">
      <w:pPr>
        <w:spacing w:before="120" w:after="120"/>
        <w:rPr>
          <w:rFonts w:ascii="Times New Roman" w:hAnsi="Times New Roman" w:cs="Times New Roman"/>
          <w:sz w:val="20"/>
          <w:szCs w:val="20"/>
        </w:rPr>
      </w:pPr>
      <w:r>
        <w:rPr>
          <w:rFonts w:ascii="Times New Roman" w:hAnsi="Times New Roman" w:cs="Times New Roman"/>
          <w:sz w:val="20"/>
          <w:szCs w:val="20"/>
        </w:rPr>
        <w:lastRenderedPageBreak/>
        <w:t>In addition, a new measurement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_Ref15453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xml:space="preserve"> was added to the Immediate MDT</w:t>
      </w:r>
      <w:r>
        <w:rPr>
          <w:rFonts w:ascii="Times New Roman" w:hAnsi="Times New Roman" w:cs="Times New Roman" w:hint="eastAsia"/>
          <w:sz w:val="20"/>
          <w:szCs w:val="20"/>
        </w:rPr>
        <w:t xml:space="preserve"> i</w:t>
      </w:r>
      <w:r>
        <w:rPr>
          <w:rFonts w:ascii="Times New Roman" w:hAnsi="Times New Roman" w:cs="Times New Roman"/>
          <w:sz w:val="20"/>
          <w:szCs w:val="20"/>
        </w:rPr>
        <w:t>n RAN2 #105</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_Ref14438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7"/>
        <w:tblW w:w="9257" w:type="dxa"/>
        <w:tblInd w:w="289" w:type="dxa"/>
        <w:tblLayout w:type="fixed"/>
        <w:tblLook w:val="04A0" w:firstRow="1" w:lastRow="0" w:firstColumn="1" w:lastColumn="0" w:noHBand="0" w:noVBand="1"/>
      </w:tblPr>
      <w:tblGrid>
        <w:gridCol w:w="9257"/>
      </w:tblGrid>
      <w:tr w:rsidR="005E2674">
        <w:tc>
          <w:tcPr>
            <w:tcW w:w="9257" w:type="dxa"/>
            <w:tcBorders>
              <w:top w:val="single" w:sz="4" w:space="0" w:color="auto"/>
              <w:left w:val="single" w:sz="4" w:space="0" w:color="auto"/>
              <w:bottom w:val="single" w:sz="4" w:space="0" w:color="auto"/>
              <w:right w:val="single" w:sz="4" w:space="0" w:color="auto"/>
            </w:tcBorders>
            <w:shd w:val="clear" w:color="auto" w:fill="auto"/>
          </w:tcPr>
          <w:p w:rsidR="005E2674" w:rsidRDefault="00CE7A5B">
            <w:pP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Agreements:</w:t>
            </w:r>
          </w:p>
          <w:p w:rsidR="005E2674" w:rsidRDefault="00CE7A5B">
            <w:pPr>
              <w:numPr>
                <w:ilvl w:val="0"/>
                <w:numId w:val="5"/>
              </w:numPr>
              <w:ind w:left="400" w:hangingChars="200" w:hanging="400"/>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For Immediate MDT, the measurement quantities should consider both cell-level RSRP/RSRQ/SINR and BRSRP/BRSRQ/BSINR. The details about BRSRP/BRSRQ/BSINR for the serving cell and neighbour cells can be further studied.</w:t>
            </w:r>
          </w:p>
        </w:tc>
      </w:tr>
    </w:tbl>
    <w:p w:rsidR="005E2674" w:rsidRDefault="005E2674"/>
    <w:p w:rsidR="005E2674" w:rsidRDefault="00CE7A5B">
      <w:pPr>
        <w:pStyle w:val="2"/>
        <w:rPr>
          <w:b/>
          <w:sz w:val="22"/>
          <w:szCs w:val="22"/>
        </w:rPr>
      </w:pPr>
      <w:r>
        <w:rPr>
          <w:b/>
          <w:sz w:val="22"/>
          <w:szCs w:val="22"/>
        </w:rPr>
        <w:t xml:space="preserve">2.2 </w:t>
      </w:r>
      <w:r>
        <w:rPr>
          <w:rFonts w:hint="eastAsia"/>
          <w:b/>
          <w:sz w:val="22"/>
          <w:szCs w:val="22"/>
        </w:rPr>
        <w:t>Logged</w:t>
      </w:r>
      <w:r>
        <w:rPr>
          <w:b/>
          <w:sz w:val="22"/>
          <w:szCs w:val="22"/>
        </w:rPr>
        <w:t xml:space="preserve"> MDT </w:t>
      </w:r>
    </w:p>
    <w:p w:rsidR="005E2674" w:rsidRDefault="00CE7A5B">
      <w:pPr>
        <w:spacing w:before="120" w:after="120"/>
        <w:rPr>
          <w:rFonts w:ascii="Times New Roman" w:eastAsia="宋体" w:hAnsi="Times New Roman" w:cs="Times New Roman"/>
          <w:sz w:val="20"/>
          <w:szCs w:val="20"/>
          <w:lang w:bidi="ar"/>
        </w:rPr>
      </w:pPr>
      <w:r>
        <w:rPr>
          <w:rFonts w:ascii="Times New Roman" w:eastAsia="宋体" w:hAnsi="Times New Roman" w:cs="Times New Roman"/>
          <w:sz w:val="20"/>
          <w:szCs w:val="20"/>
          <w:lang w:bidi="ar"/>
        </w:rPr>
        <w:t>T</w:t>
      </w:r>
      <w:r>
        <w:rPr>
          <w:rFonts w:ascii="Times New Roman" w:eastAsia="Times New Roman" w:hAnsi="Times New Roman" w:cs="Times New Roman"/>
          <w:sz w:val="20"/>
          <w:szCs w:val="20"/>
          <w:lang w:bidi="ar"/>
        </w:rPr>
        <w:t>he network sends logged measurement configuration to the UE in connected mode, and then the UE collects measurements in RRC_IDLE/INACTIVE. Upon UE restarting the RRC connection, the UE firstly sends available indicator(s) to the network, and then the network can command the UE to send the measurements</w:t>
      </w:r>
      <w:r>
        <w:rPr>
          <w:rFonts w:ascii="Times New Roman" w:eastAsia="宋体" w:hAnsi="Times New Roman" w:cs="Times New Roman" w:hint="eastAsia"/>
          <w:sz w:val="20"/>
          <w:szCs w:val="20"/>
          <w:lang w:bidi="ar"/>
        </w:rPr>
        <w:t>.</w:t>
      </w:r>
    </w:p>
    <w:p w:rsidR="005E2674" w:rsidRDefault="00CE7A5B">
      <w:pPr>
        <w:spacing w:before="120"/>
        <w:jc w:val="center"/>
        <w:rPr>
          <w:rFonts w:ascii="Times New Roman" w:eastAsia="宋体" w:hAnsi="Times New Roman" w:cs="Times New Roman"/>
          <w:color w:val="000000"/>
          <w:szCs w:val="21"/>
          <w:lang w:bidi="ar"/>
        </w:rPr>
      </w:pPr>
      <w:r>
        <w:rPr>
          <w:rFonts w:ascii="Times New Roman" w:eastAsia="宋体" w:hAnsi="Times New Roman" w:cs="Times New Roman"/>
          <w:szCs w:val="21"/>
          <w:lang w:bidi="ar"/>
        </w:rPr>
        <w:t xml:space="preserve">Table 2 </w:t>
      </w:r>
      <w:r>
        <w:rPr>
          <w:rFonts w:ascii="Times New Roman" w:eastAsia="等线" w:hAnsi="Times New Roman" w:cs="Times New Roman"/>
          <w:szCs w:val="21"/>
          <w:lang w:bidi="ar"/>
        </w:rPr>
        <w:t>The measurement logging for Logged MDT</w:t>
      </w:r>
    </w:p>
    <w:tbl>
      <w:tblPr>
        <w:tblStyle w:val="a7"/>
        <w:tblW w:w="9274" w:type="dxa"/>
        <w:tblInd w:w="281" w:type="dxa"/>
        <w:tblLayout w:type="fixed"/>
        <w:tblLook w:val="04A0" w:firstRow="1" w:lastRow="0" w:firstColumn="1" w:lastColumn="0" w:noHBand="0" w:noVBand="1"/>
      </w:tblPr>
      <w:tblGrid>
        <w:gridCol w:w="1200"/>
        <w:gridCol w:w="1465"/>
        <w:gridCol w:w="6609"/>
      </w:tblGrid>
      <w:tr w:rsidR="005E2674">
        <w:trPr>
          <w:trHeight w:val="636"/>
        </w:trPr>
        <w:tc>
          <w:tcPr>
            <w:tcW w:w="1200" w:type="dxa"/>
            <w:tcBorders>
              <w:top w:val="single" w:sz="4" w:space="0" w:color="auto"/>
              <w:left w:val="single" w:sz="4" w:space="0" w:color="auto"/>
              <w:bottom w:val="single" w:sz="4" w:space="0" w:color="auto"/>
              <w:right w:val="single" w:sz="4" w:space="0" w:color="auto"/>
            </w:tcBorders>
            <w:shd w:val="clear" w:color="auto" w:fill="auto"/>
          </w:tcPr>
          <w:p w:rsidR="005E2674" w:rsidRDefault="00CE7A5B">
            <w:pPr>
              <w:rPr>
                <w:rFonts w:ascii="Times New Roman" w:eastAsia="Times New Roman" w:hAnsi="Times New Roman" w:cs="Times New Roman"/>
                <w:szCs w:val="21"/>
              </w:rPr>
            </w:pPr>
            <w:r>
              <w:rPr>
                <w:rFonts w:ascii="Times New Roman" w:eastAsia="Times New Roman" w:hAnsi="Times New Roman" w:cs="Times New Roman"/>
                <w:b/>
                <w:kern w:val="24"/>
                <w:szCs w:val="21"/>
                <w:lang w:bidi="ar"/>
              </w:rPr>
              <w:t>MDT mode</w:t>
            </w:r>
          </w:p>
        </w:tc>
        <w:tc>
          <w:tcPr>
            <w:tcW w:w="1465" w:type="dxa"/>
            <w:tcBorders>
              <w:top w:val="single" w:sz="4" w:space="0" w:color="auto"/>
              <w:left w:val="single" w:sz="4" w:space="0" w:color="auto"/>
              <w:bottom w:val="single" w:sz="4" w:space="0" w:color="auto"/>
              <w:right w:val="single" w:sz="4" w:space="0" w:color="auto"/>
            </w:tcBorders>
            <w:shd w:val="clear" w:color="auto" w:fill="auto"/>
          </w:tcPr>
          <w:p w:rsidR="005E2674" w:rsidRDefault="00CE7A5B">
            <w:pPr>
              <w:rPr>
                <w:rFonts w:ascii="Times New Roman" w:eastAsia="Times New Roman" w:hAnsi="Times New Roman" w:cs="Times New Roman"/>
                <w:szCs w:val="21"/>
              </w:rPr>
            </w:pPr>
            <w:r>
              <w:rPr>
                <w:rFonts w:ascii="Times New Roman" w:eastAsia="Times New Roman" w:hAnsi="Times New Roman" w:cs="Times New Roman"/>
                <w:b/>
                <w:kern w:val="24"/>
                <w:szCs w:val="21"/>
                <w:lang w:bidi="ar"/>
              </w:rPr>
              <w:t>RRC states</w:t>
            </w:r>
          </w:p>
        </w:tc>
        <w:tc>
          <w:tcPr>
            <w:tcW w:w="6609" w:type="dxa"/>
            <w:tcBorders>
              <w:top w:val="single" w:sz="4" w:space="0" w:color="auto"/>
              <w:left w:val="single" w:sz="4" w:space="0" w:color="auto"/>
              <w:bottom w:val="single" w:sz="4" w:space="0" w:color="auto"/>
              <w:right w:val="single" w:sz="4" w:space="0" w:color="auto"/>
            </w:tcBorders>
            <w:shd w:val="clear" w:color="auto" w:fill="auto"/>
          </w:tcPr>
          <w:p w:rsidR="005E2674" w:rsidRDefault="00CE7A5B">
            <w:pPr>
              <w:rPr>
                <w:rFonts w:ascii="Times New Roman" w:eastAsia="Times New Roman" w:hAnsi="Times New Roman" w:cs="Times New Roman"/>
                <w:szCs w:val="21"/>
              </w:rPr>
            </w:pPr>
            <w:r>
              <w:rPr>
                <w:rFonts w:ascii="Times New Roman" w:eastAsia="Times New Roman" w:hAnsi="Times New Roman" w:cs="Times New Roman"/>
                <w:b/>
                <w:kern w:val="24"/>
                <w:szCs w:val="21"/>
                <w:lang w:bidi="ar"/>
              </w:rPr>
              <w:t>Measurement quantities</w:t>
            </w:r>
          </w:p>
        </w:tc>
      </w:tr>
      <w:tr w:rsidR="005E2674">
        <w:trPr>
          <w:trHeight w:val="636"/>
        </w:trPr>
        <w:tc>
          <w:tcPr>
            <w:tcW w:w="1200" w:type="dxa"/>
            <w:tcBorders>
              <w:top w:val="single" w:sz="4" w:space="0" w:color="auto"/>
              <w:left w:val="single" w:sz="4" w:space="0" w:color="auto"/>
              <w:bottom w:val="single" w:sz="4" w:space="0" w:color="auto"/>
              <w:right w:val="single" w:sz="4" w:space="0" w:color="auto"/>
            </w:tcBorders>
            <w:shd w:val="clear" w:color="auto" w:fill="auto"/>
          </w:tcPr>
          <w:p w:rsidR="005E2674" w:rsidRDefault="00CE7A5B">
            <w:pPr>
              <w:rPr>
                <w:rFonts w:ascii="Times New Roman" w:eastAsia="Times New Roman" w:hAnsi="Times New Roman" w:cs="Times New Roman"/>
                <w:szCs w:val="21"/>
              </w:rPr>
            </w:pPr>
            <w:r>
              <w:rPr>
                <w:rFonts w:ascii="Times New Roman" w:eastAsia="Times New Roman" w:hAnsi="Times New Roman" w:cs="Times New Roman"/>
                <w:color w:val="000000"/>
                <w:kern w:val="24"/>
                <w:szCs w:val="21"/>
                <w:lang w:bidi="ar"/>
              </w:rPr>
              <w:t>Logged MDT</w:t>
            </w:r>
          </w:p>
        </w:tc>
        <w:tc>
          <w:tcPr>
            <w:tcW w:w="1465" w:type="dxa"/>
            <w:tcBorders>
              <w:top w:val="single" w:sz="4" w:space="0" w:color="auto"/>
              <w:left w:val="single" w:sz="4" w:space="0" w:color="auto"/>
              <w:bottom w:val="single" w:sz="4" w:space="0" w:color="auto"/>
              <w:right w:val="single" w:sz="4" w:space="0" w:color="auto"/>
            </w:tcBorders>
            <w:shd w:val="clear" w:color="auto" w:fill="auto"/>
          </w:tcPr>
          <w:p w:rsidR="005E2674" w:rsidRDefault="00CE7A5B">
            <w:pPr>
              <w:rPr>
                <w:rFonts w:ascii="Times New Roman" w:eastAsia="宋体" w:hAnsi="Times New Roman" w:cs="Times New Roman"/>
                <w:color w:val="000000"/>
                <w:kern w:val="24"/>
                <w:szCs w:val="21"/>
                <w:lang w:bidi="ar"/>
              </w:rPr>
            </w:pPr>
            <w:r>
              <w:rPr>
                <w:rFonts w:ascii="Times New Roman" w:eastAsia="Times New Roman" w:hAnsi="Times New Roman" w:cs="Times New Roman"/>
                <w:color w:val="000000"/>
                <w:kern w:val="24"/>
                <w:szCs w:val="21"/>
                <w:lang w:bidi="ar"/>
              </w:rPr>
              <w:t>RRC_IDLE</w:t>
            </w:r>
            <w:r>
              <w:rPr>
                <w:rFonts w:ascii="Times New Roman" w:eastAsia="宋体" w:hAnsi="Times New Roman" w:cs="Times New Roman"/>
                <w:color w:val="000000"/>
                <w:kern w:val="24"/>
                <w:szCs w:val="21"/>
                <w:lang w:bidi="ar"/>
              </w:rPr>
              <w:t>/</w:t>
            </w:r>
          </w:p>
          <w:p w:rsidR="005E2674" w:rsidRDefault="00CE7A5B">
            <w:pPr>
              <w:rPr>
                <w:rFonts w:ascii="Times New Roman" w:eastAsia="宋体" w:hAnsi="Times New Roman" w:cs="Times New Roman"/>
                <w:color w:val="000000"/>
                <w:kern w:val="24"/>
                <w:szCs w:val="21"/>
                <w:lang w:bidi="ar"/>
              </w:rPr>
            </w:pPr>
            <w:r>
              <w:rPr>
                <w:rFonts w:ascii="Times New Roman" w:eastAsia="宋体" w:hAnsi="Times New Roman" w:cs="Times New Roman"/>
                <w:color w:val="000000"/>
                <w:kern w:val="24"/>
                <w:szCs w:val="21"/>
                <w:lang w:bidi="ar"/>
              </w:rPr>
              <w:t>RRC_INACTIVE</w:t>
            </w:r>
          </w:p>
        </w:tc>
        <w:tc>
          <w:tcPr>
            <w:tcW w:w="6609" w:type="dxa"/>
            <w:tcBorders>
              <w:top w:val="single" w:sz="4" w:space="0" w:color="auto"/>
              <w:left w:val="single" w:sz="4" w:space="0" w:color="auto"/>
              <w:bottom w:val="single" w:sz="4" w:space="0" w:color="auto"/>
              <w:right w:val="single" w:sz="4" w:space="0" w:color="auto"/>
            </w:tcBorders>
            <w:shd w:val="clear" w:color="auto" w:fill="auto"/>
          </w:tcPr>
          <w:p w:rsidR="005E2674" w:rsidRDefault="00CE7A5B">
            <w:pPr>
              <w:rPr>
                <w:rFonts w:ascii="Times New Roman" w:eastAsia="Times New Roman" w:hAnsi="Times New Roman" w:cs="Times New Roman"/>
                <w:color w:val="000000"/>
                <w:kern w:val="24"/>
                <w:szCs w:val="21"/>
                <w:lang w:bidi="ar"/>
              </w:rPr>
            </w:pPr>
            <w:r>
              <w:rPr>
                <w:rFonts w:ascii="Times New Roman" w:eastAsia="Times New Roman" w:hAnsi="Times New Roman" w:cs="Times New Roman"/>
                <w:color w:val="000000"/>
                <w:kern w:val="24"/>
                <w:szCs w:val="21"/>
                <w:lang w:bidi="ar"/>
              </w:rPr>
              <w:t>RSRP and RSRQ of the serving cell and available UE measurements for intra-frequency/inter-frequency/inter-RAT, time stamp and detailed location information if available.</w:t>
            </w:r>
          </w:p>
        </w:tc>
      </w:tr>
    </w:tbl>
    <w:p w:rsidR="005E2674" w:rsidRDefault="00AC7C66">
      <w:pPr>
        <w:spacing w:beforeLines="50" w:before="156" w:afterLines="50" w:after="156"/>
        <w:rPr>
          <w:rFonts w:ascii="Times New Roman" w:eastAsia="宋体" w:hAnsi="Times New Roman" w:cs="Times New Roman"/>
          <w:sz w:val="20"/>
          <w:szCs w:val="22"/>
          <w:lang w:bidi="ar"/>
        </w:rPr>
      </w:pPr>
      <w:r>
        <w:rPr>
          <w:rFonts w:ascii="Times New Roman" w:eastAsia="宋体" w:hAnsi="Times New Roman" w:cs="Times New Roman"/>
          <w:sz w:val="20"/>
          <w:szCs w:val="22"/>
          <w:lang w:bidi="ar"/>
        </w:rPr>
        <w:t xml:space="preserve">In LTE, </w:t>
      </w:r>
      <w:r>
        <w:rPr>
          <w:rFonts w:ascii="Times New Roman" w:eastAsia="宋体" w:hAnsi="Times New Roman" w:cs="Times New Roman" w:hint="eastAsia"/>
          <w:sz w:val="20"/>
          <w:szCs w:val="22"/>
          <w:lang w:bidi="ar"/>
        </w:rPr>
        <w:t>f</w:t>
      </w:r>
      <w:r w:rsidR="00CE7A5B">
        <w:rPr>
          <w:rFonts w:ascii="Times New Roman" w:eastAsia="宋体" w:hAnsi="Times New Roman" w:cs="Times New Roman"/>
          <w:sz w:val="20"/>
          <w:szCs w:val="22"/>
          <w:lang w:bidi="ar"/>
        </w:rPr>
        <w:t xml:space="preserve">or Logged MDT, UE receives the MDT configurations including </w:t>
      </w:r>
      <w:r w:rsidR="00CE7A5B">
        <w:rPr>
          <w:rFonts w:ascii="Times New Roman" w:eastAsia="宋体" w:hAnsi="Times New Roman" w:cs="Times New Roman"/>
          <w:i/>
          <w:iCs/>
          <w:sz w:val="20"/>
          <w:szCs w:val="22"/>
          <w:lang w:bidi="ar"/>
        </w:rPr>
        <w:t>logginginterval</w:t>
      </w:r>
      <w:r w:rsidR="00CE7A5B">
        <w:rPr>
          <w:rFonts w:ascii="Times New Roman" w:eastAsia="宋体" w:hAnsi="Times New Roman" w:cs="Times New Roman"/>
          <w:sz w:val="20"/>
          <w:szCs w:val="22"/>
          <w:lang w:bidi="ar"/>
        </w:rPr>
        <w:t xml:space="preserve"> and </w:t>
      </w:r>
      <w:r w:rsidR="00CE7A5B">
        <w:rPr>
          <w:rFonts w:ascii="Times New Roman" w:eastAsia="宋体" w:hAnsi="Times New Roman" w:cs="Times New Roman"/>
          <w:i/>
          <w:iCs/>
          <w:sz w:val="20"/>
          <w:szCs w:val="22"/>
          <w:lang w:bidi="ar"/>
        </w:rPr>
        <w:t>loggingduration</w:t>
      </w:r>
      <w:r w:rsidR="00CE7A5B">
        <w:rPr>
          <w:rFonts w:ascii="Times New Roman" w:eastAsia="宋体" w:hAnsi="Times New Roman" w:cs="Times New Roman"/>
          <w:sz w:val="20"/>
          <w:szCs w:val="22"/>
          <w:lang w:bidi="ar"/>
        </w:rPr>
        <w:t xml:space="preserve"> in the RRC message, i.e.,</w:t>
      </w:r>
      <w:r w:rsidR="00CE7A5B">
        <w:rPr>
          <w:rFonts w:ascii="Times New Roman" w:eastAsia="宋体" w:hAnsi="Times New Roman" w:cs="Times New Roman"/>
          <w:i/>
          <w:iCs/>
          <w:sz w:val="20"/>
          <w:szCs w:val="22"/>
          <w:lang w:bidi="ar"/>
        </w:rPr>
        <w:t xml:space="preserve"> LoggedMeasurementConfiguration</w:t>
      </w:r>
      <w:r w:rsidR="00CE7A5B">
        <w:rPr>
          <w:rFonts w:ascii="Times New Roman" w:eastAsia="宋体" w:hAnsi="Times New Roman" w:cs="Times New Roman"/>
          <w:sz w:val="20"/>
          <w:szCs w:val="22"/>
          <w:lang w:bidi="ar"/>
        </w:rPr>
        <w:t xml:space="preserve">, from the network. A timer (T330) is started at the UE upon receiving the configurations and set to </w:t>
      </w:r>
      <w:r w:rsidR="00CE7A5B">
        <w:rPr>
          <w:rFonts w:ascii="Times New Roman" w:eastAsia="宋体" w:hAnsi="Times New Roman" w:cs="Times New Roman"/>
          <w:i/>
          <w:iCs/>
          <w:sz w:val="20"/>
          <w:szCs w:val="22"/>
          <w:lang w:bidi="ar"/>
        </w:rPr>
        <w:t>loggingduration</w:t>
      </w:r>
      <w:r w:rsidR="00CE7A5B">
        <w:rPr>
          <w:rFonts w:ascii="Times New Roman" w:eastAsia="宋体" w:hAnsi="Times New Roman" w:cs="Times New Roman"/>
          <w:sz w:val="20"/>
          <w:szCs w:val="22"/>
          <w:lang w:bidi="ar"/>
        </w:rPr>
        <w:t xml:space="preserve"> (10 min – 120 min). The UE shall perform periodical MDT logging with the interval set to</w:t>
      </w:r>
      <w:r w:rsidR="00CE7A5B">
        <w:rPr>
          <w:rFonts w:ascii="Times New Roman" w:eastAsia="宋体" w:hAnsi="Times New Roman" w:cs="Times New Roman"/>
          <w:i/>
          <w:iCs/>
          <w:sz w:val="20"/>
          <w:szCs w:val="22"/>
          <w:lang w:bidi="ar"/>
        </w:rPr>
        <w:t xml:space="preserve"> logginginterval</w:t>
      </w:r>
      <w:r w:rsidR="00CE7A5B">
        <w:rPr>
          <w:rFonts w:ascii="Times New Roman" w:eastAsia="宋体" w:hAnsi="Times New Roman" w:cs="Times New Roman"/>
          <w:sz w:val="20"/>
          <w:szCs w:val="22"/>
          <w:lang w:bidi="ar"/>
        </w:rPr>
        <w:t xml:space="preserve"> (1.28 s – 61.44 s) when the UE is in RRC_IDLE</w:t>
      </w:r>
      <w:r w:rsidR="00CE7A5B">
        <w:rPr>
          <w:rFonts w:ascii="Times New Roman" w:eastAsia="宋体" w:hAnsi="Times New Roman" w:cs="Times New Roman" w:hint="eastAsia"/>
          <w:sz w:val="20"/>
          <w:szCs w:val="22"/>
          <w:lang w:bidi="ar"/>
        </w:rPr>
        <w:t>/RRC_INACTIVE</w:t>
      </w:r>
      <w:r w:rsidR="00CE7A5B">
        <w:rPr>
          <w:rFonts w:ascii="Times New Roman" w:eastAsia="宋体" w:hAnsi="Times New Roman" w:cs="Times New Roman"/>
          <w:sz w:val="20"/>
          <w:szCs w:val="22"/>
          <w:lang w:bidi="ar"/>
        </w:rPr>
        <w:t xml:space="preserve">. An example of the MDT logging is shown in the figure below. </w:t>
      </w:r>
    </w:p>
    <w:p w:rsidR="005E2674" w:rsidRDefault="00CE7A5B">
      <w:pPr>
        <w:spacing w:beforeLines="50" w:before="156" w:afterLines="50" w:after="156"/>
        <w:ind w:firstLineChars="200" w:firstLine="420"/>
        <w:jc w:val="center"/>
        <w:rPr>
          <w:rFonts w:ascii="Times New Roman" w:eastAsia="宋体" w:hAnsi="Times New Roman" w:cs="Times New Roman"/>
          <w:color w:val="000000"/>
          <w:szCs w:val="21"/>
          <w:lang w:bidi="ar"/>
        </w:rPr>
      </w:pPr>
      <w:r>
        <w:rPr>
          <w:rFonts w:ascii="Calibri" w:eastAsia="宋体" w:hAnsi="Calibri" w:cs="Times New Roman"/>
          <w:noProof/>
        </w:rPr>
        <w:drawing>
          <wp:inline distT="0" distB="0" distL="114300" distR="114300" wp14:anchorId="0042362D" wp14:editId="072507A9">
            <wp:extent cx="4953000" cy="1211580"/>
            <wp:effectExtent l="0" t="0" r="0" b="762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4953000" cy="1211580"/>
                    </a:xfrm>
                    <a:prstGeom prst="rect">
                      <a:avLst/>
                    </a:prstGeom>
                    <a:noFill/>
                    <a:ln>
                      <a:noFill/>
                    </a:ln>
                  </pic:spPr>
                </pic:pic>
              </a:graphicData>
            </a:graphic>
          </wp:inline>
        </w:drawing>
      </w:r>
    </w:p>
    <w:p w:rsidR="005E2674" w:rsidRDefault="00CE7A5B">
      <w:pPr>
        <w:pStyle w:val="a6"/>
        <w:widowControl/>
        <w:spacing w:beforeAutospacing="0" w:afterAutospacing="0" w:line="255" w:lineRule="auto"/>
        <w:jc w:val="center"/>
      </w:pPr>
      <w:r>
        <w:rPr>
          <w:rFonts w:eastAsia="Calibri"/>
          <w:sz w:val="18"/>
          <w:szCs w:val="20"/>
        </w:rPr>
        <w:t>Figure 1. Example of Logged MDT procedure</w:t>
      </w:r>
    </w:p>
    <w:p w:rsidR="005E2674" w:rsidRDefault="00CE7A5B">
      <w:pPr>
        <w:pStyle w:val="2"/>
        <w:rPr>
          <w:b/>
          <w:sz w:val="22"/>
          <w:szCs w:val="22"/>
        </w:rPr>
      </w:pPr>
      <w:r>
        <w:rPr>
          <w:b/>
          <w:sz w:val="22"/>
          <w:szCs w:val="22"/>
        </w:rPr>
        <w:t>2.</w:t>
      </w:r>
      <w:r>
        <w:rPr>
          <w:rFonts w:hint="eastAsia"/>
          <w:b/>
          <w:sz w:val="22"/>
          <w:szCs w:val="22"/>
        </w:rPr>
        <w:t>3</w:t>
      </w:r>
      <w:r>
        <w:rPr>
          <w:b/>
          <w:sz w:val="22"/>
          <w:szCs w:val="22"/>
        </w:rPr>
        <w:t xml:space="preserve"> </w:t>
      </w:r>
      <w:r>
        <w:rPr>
          <w:rFonts w:hint="eastAsia"/>
          <w:b/>
          <w:sz w:val="22"/>
          <w:szCs w:val="22"/>
        </w:rPr>
        <w:t>5G application scenarios</w:t>
      </w:r>
    </w:p>
    <w:p w:rsidR="005E2674" w:rsidRDefault="00CE7A5B">
      <w:pPr>
        <w:spacing w:before="120" w:after="120"/>
        <w:rPr>
          <w:rFonts w:ascii="Times New Roman" w:eastAsia="宋体" w:hAnsi="Times New Roman" w:cs="Times New Roman"/>
          <w:sz w:val="20"/>
          <w:szCs w:val="20"/>
          <w:lang w:bidi="ar"/>
        </w:rPr>
      </w:pPr>
      <w:r>
        <w:rPr>
          <w:rFonts w:ascii="Times New Roman" w:eastAsia="宋体" w:hAnsi="Times New Roman" w:cs="Times New Roman"/>
          <w:sz w:val="20"/>
          <w:szCs w:val="20"/>
          <w:lang w:bidi="ar"/>
        </w:rPr>
        <w:t>This subsection briefly introduces the three usage scenarios defined by ITU-R IMT</w:t>
      </w:r>
      <w:r>
        <w:rPr>
          <w:rFonts w:ascii="Times New Roman" w:eastAsia="宋体" w:hAnsi="Times New Roman" w:cs="Times New Roman"/>
          <w:sz w:val="20"/>
          <w:szCs w:val="20"/>
          <w:lang w:bidi="ar"/>
        </w:rPr>
        <w:fldChar w:fldCharType="begin"/>
      </w:r>
      <w:r>
        <w:rPr>
          <w:rFonts w:ascii="Times New Roman" w:eastAsia="宋体" w:hAnsi="Times New Roman" w:cs="Times New Roman"/>
          <w:sz w:val="20"/>
          <w:szCs w:val="20"/>
          <w:lang w:bidi="ar"/>
        </w:rPr>
        <w:instrText xml:space="preserve"> REF _Ref5513 \n \h </w:instrText>
      </w:r>
      <w:r>
        <w:rPr>
          <w:rFonts w:ascii="Times New Roman" w:eastAsia="宋体" w:hAnsi="Times New Roman" w:cs="Times New Roman"/>
          <w:sz w:val="20"/>
          <w:szCs w:val="20"/>
          <w:lang w:bidi="ar"/>
        </w:rPr>
      </w:r>
      <w:r>
        <w:rPr>
          <w:rFonts w:ascii="Times New Roman" w:eastAsia="宋体" w:hAnsi="Times New Roman" w:cs="Times New Roman"/>
          <w:sz w:val="20"/>
          <w:szCs w:val="20"/>
          <w:lang w:bidi="ar"/>
        </w:rPr>
        <w:fldChar w:fldCharType="separate"/>
      </w:r>
      <w:r>
        <w:rPr>
          <w:rFonts w:ascii="Times New Roman" w:eastAsia="宋体" w:hAnsi="Times New Roman" w:cs="Times New Roman"/>
          <w:sz w:val="20"/>
          <w:szCs w:val="20"/>
          <w:lang w:bidi="ar"/>
        </w:rPr>
        <w:t>[3]</w:t>
      </w:r>
      <w:r>
        <w:rPr>
          <w:rFonts w:ascii="Times New Roman" w:eastAsia="宋体" w:hAnsi="Times New Roman" w:cs="Times New Roman"/>
          <w:sz w:val="20"/>
          <w:szCs w:val="20"/>
          <w:lang w:bidi="ar"/>
        </w:rPr>
        <w:fldChar w:fldCharType="end"/>
      </w:r>
      <w:r>
        <w:rPr>
          <w:rFonts w:ascii="Times New Roman" w:eastAsia="宋体" w:hAnsi="Times New Roman" w:cs="Times New Roman"/>
          <w:sz w:val="20"/>
          <w:szCs w:val="20"/>
          <w:lang w:bidi="ar"/>
        </w:rPr>
        <w:t xml:space="preserve"> for 2020 and beyond is envisaged to expand and support diverse families of usage scenarios and applications that will continue beyond the current IMT. Furthermore, a broad variety of capabilities would be tightly coupled with these intended different usage scenarios and applications for IMT for 2020 and beyond. The families of usage scenarios for IMT for 2020 and beyond include:</w:t>
      </w:r>
    </w:p>
    <w:p w:rsidR="005E2674" w:rsidRDefault="00CE7A5B">
      <w:pPr>
        <w:numPr>
          <w:ilvl w:val="0"/>
          <w:numId w:val="6"/>
        </w:numPr>
        <w:spacing w:before="120" w:after="120"/>
        <w:ind w:left="840"/>
        <w:rPr>
          <w:rFonts w:ascii="Times New Roman" w:hAnsi="Times New Roman" w:cs="Times New Roman"/>
          <w:sz w:val="20"/>
          <w:szCs w:val="20"/>
        </w:rPr>
      </w:pPr>
      <w:r>
        <w:rPr>
          <w:rFonts w:ascii="Times New Roman" w:eastAsia="宋体" w:hAnsi="Times New Roman" w:cs="Times New Roman"/>
          <w:sz w:val="20"/>
          <w:szCs w:val="20"/>
          <w:lang w:bidi="ar"/>
        </w:rPr>
        <w:lastRenderedPageBreak/>
        <w:t>eMBB (enhanced Mobile BroadBand)</w:t>
      </w:r>
    </w:p>
    <w:p w:rsidR="005E2674" w:rsidRDefault="00CE7A5B">
      <w:pPr>
        <w:numPr>
          <w:ilvl w:val="0"/>
          <w:numId w:val="6"/>
        </w:numPr>
        <w:spacing w:before="120" w:after="120"/>
        <w:ind w:left="840"/>
        <w:rPr>
          <w:rFonts w:ascii="Times New Roman" w:hAnsi="Times New Roman" w:cs="Times New Roman"/>
          <w:sz w:val="20"/>
          <w:szCs w:val="20"/>
        </w:rPr>
      </w:pPr>
      <w:r>
        <w:rPr>
          <w:rFonts w:ascii="Times New Roman" w:eastAsia="宋体" w:hAnsi="Times New Roman" w:cs="Times New Roman"/>
          <w:sz w:val="20"/>
          <w:szCs w:val="20"/>
          <w:lang w:bidi="ar"/>
        </w:rPr>
        <w:t>mMTC (massive Machine Type Communications)</w:t>
      </w:r>
    </w:p>
    <w:p w:rsidR="005E2674" w:rsidRDefault="00CE7A5B">
      <w:pPr>
        <w:numPr>
          <w:ilvl w:val="0"/>
          <w:numId w:val="6"/>
        </w:numPr>
        <w:spacing w:before="120" w:after="120"/>
        <w:ind w:left="840"/>
        <w:rPr>
          <w:rFonts w:ascii="Times New Roman" w:hAnsi="Times New Roman" w:cs="Times New Roman"/>
          <w:sz w:val="20"/>
          <w:szCs w:val="20"/>
        </w:rPr>
      </w:pPr>
      <w:r>
        <w:rPr>
          <w:rFonts w:ascii="Times New Roman" w:eastAsia="宋体" w:hAnsi="Times New Roman" w:cs="Times New Roman"/>
          <w:sz w:val="20"/>
          <w:szCs w:val="20"/>
          <w:lang w:bidi="ar"/>
        </w:rPr>
        <w:t>URLLC (Ultra-Reliable and Low Latency Communications)</w:t>
      </w:r>
    </w:p>
    <w:p w:rsidR="005E2674" w:rsidRDefault="00CE7A5B">
      <w:pPr>
        <w:overflowPunct w:val="0"/>
        <w:autoSpaceDE w:val="0"/>
        <w:autoSpaceDN w:val="0"/>
        <w:adjustRightInd w:val="0"/>
        <w:spacing w:before="120" w:after="120"/>
        <w:textAlignment w:val="baseline"/>
        <w:rPr>
          <w:rFonts w:ascii="Times New Roman" w:eastAsia="Malgun Gothic" w:hAnsi="Times New Roman" w:cs="Times New Roman"/>
          <w:color w:val="FF0000"/>
          <w:sz w:val="20"/>
          <w:szCs w:val="22"/>
        </w:rPr>
      </w:pPr>
      <w:r>
        <w:rPr>
          <w:rFonts w:ascii="Times New Roman" w:eastAsia="宋体" w:hAnsi="Times New Roman" w:cs="Times New Roman"/>
          <w:sz w:val="20"/>
          <w:szCs w:val="20"/>
          <w:lang w:bidi="ar"/>
        </w:rPr>
        <w:t xml:space="preserve">eMBB refers to the further improvement of user experience and other performance on the basis of the existing mobile broadband service scenarios. Its typical applications include ultra-high definition video, virtual reality, cloud work, and augmented reality and so on. The potential requirements for eMBB are studied in TR 22.863[4], such as: higher data rates, higher density, deployment and coverage, higher user mobility, devices with large data rates, etc. </w:t>
      </w:r>
      <w:r>
        <w:rPr>
          <w:rFonts w:ascii="Times New Roman" w:eastAsia="宋体" w:hAnsi="Times New Roman" w:cs="Times New Roman"/>
          <w:sz w:val="20"/>
          <w:szCs w:val="22"/>
          <w:lang w:bidi="ar"/>
        </w:rPr>
        <w:t>This study focuses on identifying key scenarios from which eMBB data rate requirements can be derived.</w:t>
      </w:r>
      <w:r>
        <w:rPr>
          <w:rFonts w:ascii="Times New Roman" w:eastAsia="宋体" w:hAnsi="Times New Roman" w:cs="Times New Roman"/>
          <w:sz w:val="20"/>
          <w:szCs w:val="20"/>
          <w:lang w:bidi="ar"/>
        </w:rPr>
        <w:t xml:space="preserve"> KPI of eMBB are described in TR 22.863[4] and TR 38.913[5] in 3GPP:</w:t>
      </w:r>
    </w:p>
    <w:p w:rsidR="005E2674" w:rsidRDefault="00CE7A5B">
      <w:pPr>
        <w:numPr>
          <w:ilvl w:val="0"/>
          <w:numId w:val="7"/>
        </w:numPr>
        <w:spacing w:before="120" w:after="120"/>
        <w:ind w:left="840"/>
        <w:rPr>
          <w:rFonts w:ascii="Times New Roman" w:eastAsia="宋体" w:hAnsi="Times New Roman" w:cs="Times New Roman"/>
          <w:sz w:val="20"/>
          <w:szCs w:val="20"/>
          <w:lang w:bidi="ar"/>
        </w:rPr>
      </w:pPr>
      <w:r>
        <w:rPr>
          <w:rFonts w:ascii="Times New Roman" w:eastAsia="宋体" w:hAnsi="Times New Roman" w:cs="Times New Roman"/>
          <w:sz w:val="20"/>
          <w:szCs w:val="20"/>
          <w:lang w:bidi="ar"/>
        </w:rPr>
        <w:t>For low</w:t>
      </w:r>
      <w:r w:rsidR="009C7090">
        <w:rPr>
          <w:rFonts w:ascii="Times New Roman" w:eastAsia="宋体" w:hAnsi="Times New Roman" w:cs="Times New Roman"/>
          <w:sz w:val="20"/>
          <w:szCs w:val="20"/>
          <w:lang w:bidi="ar"/>
        </w:rPr>
        <w:t>-speed</w:t>
      </w:r>
      <w:r>
        <w:rPr>
          <w:rFonts w:ascii="Times New Roman" w:eastAsia="宋体" w:hAnsi="Times New Roman" w:cs="Times New Roman"/>
          <w:sz w:val="20"/>
          <w:szCs w:val="20"/>
          <w:lang w:bidi="ar"/>
        </w:rPr>
        <w:t xml:space="preserve"> mobile users, the user experience rate should be on the order of 1 Gbit/s;</w:t>
      </w:r>
    </w:p>
    <w:p w:rsidR="005E2674" w:rsidRDefault="00CE7A5B">
      <w:pPr>
        <w:numPr>
          <w:ilvl w:val="0"/>
          <w:numId w:val="7"/>
        </w:numPr>
        <w:spacing w:before="120" w:after="120"/>
        <w:ind w:left="840"/>
        <w:rPr>
          <w:rFonts w:ascii="Times New Roman" w:eastAsia="宋体" w:hAnsi="Times New Roman" w:cs="Times New Roman"/>
          <w:sz w:val="20"/>
          <w:szCs w:val="20"/>
          <w:lang w:bidi="ar"/>
        </w:rPr>
      </w:pPr>
      <w:r>
        <w:rPr>
          <w:rFonts w:ascii="Times New Roman" w:eastAsia="宋体" w:hAnsi="Times New Roman" w:cs="Times New Roman"/>
          <w:sz w:val="20"/>
          <w:szCs w:val="20"/>
          <w:lang w:bidi="ar"/>
        </w:rPr>
        <w:t>For high-speed mobile users, it is required to support a mobile speed of 1000 km/h;</w:t>
      </w:r>
    </w:p>
    <w:p w:rsidR="005E2674" w:rsidRDefault="00CE7A5B">
      <w:pPr>
        <w:numPr>
          <w:ilvl w:val="0"/>
          <w:numId w:val="7"/>
        </w:numPr>
        <w:spacing w:before="120" w:after="120"/>
        <w:ind w:left="840"/>
        <w:rPr>
          <w:rFonts w:ascii="Times New Roman" w:eastAsia="宋体" w:hAnsi="Times New Roman" w:cs="Times New Roman"/>
          <w:sz w:val="20"/>
          <w:szCs w:val="20"/>
          <w:lang w:bidi="ar"/>
        </w:rPr>
      </w:pPr>
      <w:r>
        <w:rPr>
          <w:rFonts w:ascii="Times New Roman" w:eastAsia="宋体" w:hAnsi="Times New Roman" w:cs="Times New Roman"/>
          <w:sz w:val="20"/>
          <w:szCs w:val="20"/>
          <w:lang w:bidi="ar"/>
        </w:rPr>
        <w:t>For high-speed mobile or poor signal</w:t>
      </w:r>
      <w:r>
        <w:rPr>
          <w:rFonts w:ascii="Times New Roman" w:eastAsia="宋体" w:hAnsi="Times New Roman" w:cs="Times New Roman" w:hint="eastAsia"/>
          <w:sz w:val="20"/>
          <w:szCs w:val="20"/>
          <w:lang w:bidi="ar"/>
        </w:rPr>
        <w:t>-</w:t>
      </w:r>
      <w:r>
        <w:rPr>
          <w:rFonts w:ascii="Times New Roman" w:eastAsia="宋体" w:hAnsi="Times New Roman" w:cs="Times New Roman"/>
          <w:sz w:val="20"/>
          <w:szCs w:val="20"/>
          <w:lang w:bidi="ar"/>
        </w:rPr>
        <w:t>noise ratio scenarios, the user experience rate must be at least 100 Mbit/s.</w:t>
      </w:r>
    </w:p>
    <w:p w:rsidR="005E2674" w:rsidRDefault="00CE7A5B">
      <w:pPr>
        <w:numPr>
          <w:ilvl w:val="0"/>
          <w:numId w:val="7"/>
        </w:numPr>
        <w:spacing w:before="120" w:after="120"/>
        <w:ind w:left="840"/>
        <w:rPr>
          <w:rFonts w:ascii="Times New Roman" w:eastAsia="宋体" w:hAnsi="Times New Roman" w:cs="Times New Roman"/>
          <w:sz w:val="20"/>
          <w:szCs w:val="20"/>
          <w:lang w:bidi="ar"/>
        </w:rPr>
      </w:pPr>
      <w:r>
        <w:rPr>
          <w:rFonts w:ascii="Times New Roman" w:eastAsia="宋体" w:hAnsi="Times New Roman" w:cs="Times New Roman"/>
          <w:sz w:val="20"/>
          <w:szCs w:val="20"/>
          <w:lang w:bidi="ar"/>
        </w:rPr>
        <w:t>The service density is up to the order of</w:t>
      </w:r>
      <w:r>
        <w:rPr>
          <w:rFonts w:ascii="Times New Roman" w:eastAsia="宋体" w:hAnsi="Times New Roman" w:cs="Times New Roman" w:hint="eastAsia"/>
          <w:sz w:val="20"/>
          <w:szCs w:val="20"/>
          <w:lang w:bidi="ar"/>
        </w:rPr>
        <w:t xml:space="preserve"> </w:t>
      </w:r>
      <w:r>
        <w:rPr>
          <w:rFonts w:ascii="Times New Roman" w:eastAsia="宋体" w:hAnsi="Times New Roman" w:cs="Times New Roman"/>
          <w:sz w:val="20"/>
          <w:szCs w:val="20"/>
          <w:lang w:bidi="ar"/>
        </w:rPr>
        <w:t>Tbit/s/km</w:t>
      </w:r>
      <w:r>
        <w:rPr>
          <w:rFonts w:ascii="Times New Roman" w:eastAsia="宋体" w:hAnsi="Times New Roman" w:cs="Times New Roman"/>
          <w:sz w:val="20"/>
          <w:szCs w:val="20"/>
          <w:vertAlign w:val="superscript"/>
          <w:lang w:bidi="ar"/>
        </w:rPr>
        <w:t>2</w:t>
      </w:r>
      <w:r>
        <w:rPr>
          <w:rFonts w:ascii="Times New Roman" w:eastAsia="宋体" w:hAnsi="Times New Roman" w:cs="Times New Roman"/>
          <w:sz w:val="20"/>
          <w:szCs w:val="20"/>
          <w:lang w:bidi="ar"/>
        </w:rPr>
        <w:t>;</w:t>
      </w:r>
    </w:p>
    <w:p w:rsidR="005E2674" w:rsidRDefault="00CE7A5B">
      <w:pPr>
        <w:spacing w:before="120" w:after="120"/>
        <w:rPr>
          <w:rFonts w:ascii="Times New Roman" w:eastAsia="等线" w:hAnsi="Times New Roman" w:cs="Times New Roman"/>
          <w:sz w:val="20"/>
          <w:szCs w:val="20"/>
          <w:lang w:eastAsia="en-US" w:bidi="ar"/>
        </w:rPr>
      </w:pPr>
      <w:r>
        <w:rPr>
          <w:rFonts w:ascii="Times New Roman" w:eastAsia="等线" w:hAnsi="Times New Roman" w:cs="Times New Roman"/>
          <w:sz w:val="20"/>
          <w:szCs w:val="21"/>
          <w:lang w:bidi="ar"/>
        </w:rPr>
        <w:t>Typical applications of mMTC include I</w:t>
      </w:r>
      <w:r>
        <w:rPr>
          <w:rFonts w:ascii="Times New Roman" w:eastAsia="等线" w:hAnsi="Times New Roman" w:cs="Times New Roman" w:hint="eastAsia"/>
          <w:sz w:val="20"/>
          <w:szCs w:val="21"/>
          <w:lang w:bidi="ar"/>
        </w:rPr>
        <w:t>o</w:t>
      </w:r>
      <w:r>
        <w:rPr>
          <w:rFonts w:ascii="Times New Roman" w:eastAsia="等线" w:hAnsi="Times New Roman" w:cs="Times New Roman"/>
          <w:sz w:val="20"/>
          <w:szCs w:val="21"/>
          <w:lang w:bidi="ar"/>
        </w:rPr>
        <w:t xml:space="preserve">T, Smart City, Smart Home, Wearable Equipment, etc. This kind of application scenario requires high connection density, </w:t>
      </w:r>
      <w:r>
        <w:rPr>
          <w:rFonts w:ascii="Times New Roman" w:eastAsia="等线" w:hAnsi="Times New Roman" w:cs="Times New Roman" w:hint="eastAsia"/>
          <w:sz w:val="20"/>
          <w:szCs w:val="21"/>
          <w:lang w:bidi="ar"/>
        </w:rPr>
        <w:t>but also</w:t>
      </w:r>
      <w:r>
        <w:rPr>
          <w:rFonts w:ascii="Times New Roman" w:eastAsia="等线" w:hAnsi="Times New Roman" w:cs="Times New Roman"/>
          <w:sz w:val="20"/>
          <w:szCs w:val="21"/>
          <w:lang w:bidi="ar"/>
        </w:rPr>
        <w:t xml:space="preserve"> present</w:t>
      </w:r>
      <w:r>
        <w:rPr>
          <w:rFonts w:ascii="Times New Roman" w:eastAsia="等线" w:hAnsi="Times New Roman" w:cs="Times New Roman" w:hint="eastAsia"/>
          <w:sz w:val="20"/>
          <w:szCs w:val="21"/>
          <w:lang w:bidi="ar"/>
        </w:rPr>
        <w:t>s</w:t>
      </w:r>
      <w:r>
        <w:rPr>
          <w:rFonts w:ascii="Times New Roman" w:eastAsia="等线" w:hAnsi="Times New Roman" w:cs="Times New Roman"/>
          <w:sz w:val="20"/>
          <w:szCs w:val="21"/>
          <w:lang w:bidi="ar"/>
        </w:rPr>
        <w:t xml:space="preserve"> industry diversity and differentiation. In TR 22.89</w:t>
      </w:r>
      <w:r>
        <w:rPr>
          <w:rFonts w:ascii="Times New Roman" w:eastAsia="等线" w:hAnsi="Times New Roman" w:cs="Times New Roman" w:hint="eastAsia"/>
          <w:sz w:val="20"/>
          <w:szCs w:val="21"/>
          <w:lang w:bidi="ar"/>
        </w:rPr>
        <w:t>1</w:t>
      </w:r>
      <w:r>
        <w:rPr>
          <w:rFonts w:ascii="Times New Roman" w:eastAsia="等线" w:hAnsi="Times New Roman" w:cs="Times New Roman"/>
          <w:sz w:val="20"/>
          <w:szCs w:val="21"/>
          <w:lang w:bidi="ar"/>
        </w:rPr>
        <w:t>[6], NGMN mentions an active connection density of 200,000 /km</w:t>
      </w:r>
      <w:r>
        <w:rPr>
          <w:rFonts w:ascii="Times New Roman" w:eastAsia="等线" w:hAnsi="Times New Roman" w:cs="Times New Roman"/>
          <w:sz w:val="20"/>
          <w:szCs w:val="21"/>
          <w:vertAlign w:val="superscript"/>
          <w:lang w:bidi="ar"/>
        </w:rPr>
        <w:t>2</w:t>
      </w:r>
      <w:r>
        <w:rPr>
          <w:rFonts w:ascii="Times New Roman" w:eastAsia="等线" w:hAnsi="Times New Roman" w:cs="Times New Roman"/>
          <w:sz w:val="20"/>
          <w:szCs w:val="21"/>
          <w:lang w:bidi="ar"/>
        </w:rPr>
        <w:t>. 5G-PPP mentions a device density of 1 M/km</w:t>
      </w:r>
      <w:r>
        <w:rPr>
          <w:rFonts w:ascii="Times New Roman" w:eastAsia="等线" w:hAnsi="Times New Roman" w:cs="Times New Roman"/>
          <w:sz w:val="20"/>
          <w:szCs w:val="21"/>
          <w:vertAlign w:val="superscript"/>
          <w:lang w:bidi="ar"/>
        </w:rPr>
        <w:t>2</w:t>
      </w:r>
      <w:r>
        <w:rPr>
          <w:rFonts w:ascii="Times New Roman" w:eastAsia="等线" w:hAnsi="Times New Roman" w:cs="Times New Roman"/>
          <w:sz w:val="20"/>
          <w:szCs w:val="21"/>
          <w:lang w:bidi="ar"/>
        </w:rPr>
        <w:t xml:space="preserve">. </w:t>
      </w:r>
    </w:p>
    <w:p w:rsidR="005E2674" w:rsidRDefault="00CE7A5B">
      <w:pPr>
        <w:rPr>
          <w:rFonts w:ascii="Times New Roman" w:eastAsia="等线" w:hAnsi="Times New Roman" w:cs="Times New Roman"/>
          <w:sz w:val="20"/>
          <w:szCs w:val="20"/>
          <w:lang w:bidi="ar"/>
        </w:rPr>
      </w:pPr>
      <w:r>
        <w:rPr>
          <w:rFonts w:ascii="Times New Roman" w:eastAsia="等线" w:hAnsi="Times New Roman" w:cs="Times New Roman"/>
          <w:sz w:val="20"/>
          <w:szCs w:val="20"/>
          <w:lang w:bidi="ar"/>
        </w:rPr>
        <w:t xml:space="preserve">Typical applications for URLLC include industrial control, </w:t>
      </w:r>
      <w:r>
        <w:rPr>
          <w:rFonts w:ascii="Times New Roman" w:eastAsia="等线" w:hAnsi="Times New Roman" w:cs="Times New Roman" w:hint="eastAsia"/>
          <w:sz w:val="20"/>
          <w:szCs w:val="20"/>
          <w:lang w:bidi="ar"/>
        </w:rPr>
        <w:t>UAV</w:t>
      </w:r>
      <w:r>
        <w:rPr>
          <w:rFonts w:ascii="Times New Roman" w:eastAsia="等线" w:hAnsi="Times New Roman" w:cs="Times New Roman"/>
          <w:sz w:val="20"/>
          <w:szCs w:val="20"/>
          <w:lang w:bidi="ar"/>
        </w:rPr>
        <w:t xml:space="preserve"> control, intelligent driving control, </w:t>
      </w:r>
      <w:r>
        <w:rPr>
          <w:rFonts w:ascii="Times New Roman" w:eastAsia="等线" w:hAnsi="Times New Roman" w:cs="Times New Roman" w:hint="eastAsia"/>
          <w:sz w:val="20"/>
          <w:szCs w:val="20"/>
          <w:lang w:bidi="ar"/>
        </w:rPr>
        <w:t>etc</w:t>
      </w:r>
      <w:r>
        <w:rPr>
          <w:rFonts w:ascii="Times New Roman" w:eastAsia="等线" w:hAnsi="Times New Roman" w:cs="Times New Roman"/>
          <w:sz w:val="20"/>
          <w:szCs w:val="20"/>
          <w:lang w:bidi="ar"/>
        </w:rPr>
        <w:t xml:space="preserve">. </w:t>
      </w:r>
      <w:r>
        <w:rPr>
          <w:rFonts w:ascii="Times New Roman" w:eastAsia="等线" w:hAnsi="Times New Roman" w:cs="Times New Roman" w:hint="eastAsia"/>
          <w:sz w:val="20"/>
          <w:szCs w:val="20"/>
          <w:lang w:bidi="ar"/>
        </w:rPr>
        <w:t xml:space="preserve">In </w:t>
      </w:r>
      <w:r>
        <w:rPr>
          <w:rFonts w:ascii="Times New Roman" w:eastAsia="等线" w:hAnsi="Times New Roman" w:cs="Times New Roman"/>
          <w:sz w:val="20"/>
          <w:szCs w:val="20"/>
          <w:lang w:bidi="ar"/>
        </w:rPr>
        <w:t>TR22.862[7]</w:t>
      </w:r>
      <w:r>
        <w:rPr>
          <w:rFonts w:ascii="Times New Roman" w:eastAsia="等线" w:hAnsi="Times New Roman" w:cs="Times New Roman" w:hint="eastAsia"/>
          <w:sz w:val="20"/>
          <w:szCs w:val="20"/>
          <w:lang w:bidi="ar"/>
        </w:rPr>
        <w:t>, the objective is to develop use cases and identify potential service and operational requirements to enable 3GPP network operators to support Critical Communications.</w:t>
      </w:r>
      <w:r>
        <w:rPr>
          <w:rFonts w:ascii="Times New Roman" w:eastAsia="等线" w:hAnsi="Times New Roman" w:cs="Times New Roman"/>
          <w:sz w:val="20"/>
          <w:szCs w:val="20"/>
          <w:lang w:bidi="ar"/>
        </w:rPr>
        <w:t xml:space="preserve"> </w:t>
      </w:r>
      <w:r>
        <w:rPr>
          <w:rFonts w:ascii="Times New Roman" w:eastAsia="等线" w:hAnsi="Times New Roman" w:cs="Times New Roman" w:hint="eastAsia"/>
          <w:sz w:val="20"/>
          <w:szCs w:val="20"/>
          <w:lang w:bidi="ar"/>
        </w:rPr>
        <w:t xml:space="preserve">These </w:t>
      </w:r>
      <w:r>
        <w:rPr>
          <w:rFonts w:ascii="Times New Roman" w:eastAsia="等线" w:hAnsi="Times New Roman" w:cs="Times New Roman"/>
          <w:sz w:val="20"/>
          <w:szCs w:val="20"/>
          <w:lang w:bidi="ar"/>
        </w:rPr>
        <w:t>scenarios focus on services that are extremely sensitive to latency</w:t>
      </w:r>
      <w:r>
        <w:rPr>
          <w:rFonts w:ascii="Times New Roman" w:eastAsia="等线" w:hAnsi="Times New Roman" w:cs="Times New Roman" w:hint="eastAsia"/>
          <w:sz w:val="20"/>
          <w:szCs w:val="20"/>
          <w:lang w:bidi="ar"/>
        </w:rPr>
        <w:t>. "</w:t>
      </w:r>
      <w:r>
        <w:rPr>
          <w:rFonts w:ascii="Times New Roman" w:eastAsia="等线" w:hAnsi="Times New Roman" w:cs="Times New Roman" w:hint="eastAsia"/>
          <w:i/>
          <w:iCs/>
          <w:sz w:val="20"/>
          <w:szCs w:val="20"/>
          <w:lang w:bidi="ar"/>
        </w:rPr>
        <w:t>higher reliability, higher availability and lower latency</w:t>
      </w:r>
      <w:r>
        <w:rPr>
          <w:rFonts w:ascii="Times New Roman" w:eastAsia="等线" w:hAnsi="Times New Roman" w:cs="Times New Roman" w:hint="eastAsia"/>
          <w:sz w:val="20"/>
          <w:szCs w:val="20"/>
          <w:lang w:bidi="ar"/>
        </w:rPr>
        <w:t>" is characteri</w:t>
      </w:r>
      <w:r w:rsidR="00076807">
        <w:rPr>
          <w:rFonts w:ascii="Times New Roman" w:eastAsia="等线" w:hAnsi="Times New Roman" w:cs="Times New Roman" w:hint="eastAsia"/>
          <w:sz w:val="20"/>
          <w:szCs w:val="20"/>
          <w:lang w:bidi="ar"/>
        </w:rPr>
        <w:t>z</w:t>
      </w:r>
      <w:r>
        <w:rPr>
          <w:rFonts w:ascii="Times New Roman" w:eastAsia="等线" w:hAnsi="Times New Roman" w:cs="Times New Roman" w:hint="eastAsia"/>
          <w:sz w:val="20"/>
          <w:szCs w:val="20"/>
          <w:lang w:bidi="ar"/>
        </w:rPr>
        <w:t>ed by high system requirements for reliability, availability, and latency.</w:t>
      </w:r>
      <w:r>
        <w:rPr>
          <w:rFonts w:ascii="Times New Roman" w:eastAsia="等线" w:hAnsi="Times New Roman" w:cs="Times New Roman"/>
          <w:sz w:val="20"/>
          <w:szCs w:val="20"/>
          <w:lang w:bidi="ar"/>
        </w:rPr>
        <w:t xml:space="preserve"> </w:t>
      </w:r>
      <w:r>
        <w:rPr>
          <w:rFonts w:ascii="Times New Roman" w:eastAsia="等线" w:hAnsi="Times New Roman" w:cs="Times New Roman" w:hint="eastAsia"/>
          <w:sz w:val="20"/>
          <w:szCs w:val="20"/>
          <w:lang w:bidi="ar"/>
        </w:rPr>
        <w:t>KPI</w:t>
      </w:r>
      <w:r>
        <w:rPr>
          <w:rFonts w:ascii="Times New Roman" w:eastAsia="等线" w:hAnsi="Times New Roman" w:cs="Times New Roman"/>
          <w:sz w:val="20"/>
          <w:szCs w:val="20"/>
          <w:lang w:bidi="ar"/>
        </w:rPr>
        <w:t xml:space="preserve"> are described in TRGPP.22[7] and TR38.913[6] in 3GPP:</w:t>
      </w:r>
    </w:p>
    <w:p w:rsidR="005E2674" w:rsidRDefault="00CE7A5B">
      <w:pPr>
        <w:numPr>
          <w:ilvl w:val="0"/>
          <w:numId w:val="7"/>
        </w:numPr>
        <w:ind w:left="840"/>
        <w:rPr>
          <w:rFonts w:ascii="Times New Roman" w:eastAsia="等线" w:hAnsi="Times New Roman" w:cs="Times New Roman"/>
          <w:sz w:val="20"/>
          <w:szCs w:val="20"/>
          <w:lang w:bidi="ar"/>
        </w:rPr>
      </w:pPr>
      <w:r>
        <w:rPr>
          <w:rFonts w:ascii="Times New Roman" w:eastAsia="等线" w:hAnsi="Times New Roman" w:cs="Times New Roman" w:hint="eastAsia"/>
          <w:sz w:val="20"/>
          <w:szCs w:val="20"/>
          <w:lang w:bidi="ar"/>
        </w:rPr>
        <w:t>Low latency &lt;</w:t>
      </w:r>
      <w:r>
        <w:rPr>
          <w:rFonts w:ascii="Times New Roman" w:eastAsia="等线" w:hAnsi="Times New Roman" w:cs="Times New Roman"/>
          <w:sz w:val="20"/>
          <w:szCs w:val="20"/>
          <w:lang w:bidi="ar"/>
        </w:rPr>
        <w:t xml:space="preserve"> 1 ms;</w:t>
      </w:r>
    </w:p>
    <w:p w:rsidR="005E2674" w:rsidRDefault="00CE7A5B">
      <w:pPr>
        <w:numPr>
          <w:ilvl w:val="0"/>
          <w:numId w:val="7"/>
        </w:numPr>
        <w:ind w:left="840"/>
        <w:rPr>
          <w:rFonts w:ascii="Times New Roman" w:eastAsia="等线" w:hAnsi="Times New Roman" w:cs="Times New Roman"/>
          <w:sz w:val="20"/>
          <w:szCs w:val="20"/>
          <w:lang w:bidi="ar"/>
        </w:rPr>
      </w:pPr>
      <w:r>
        <w:rPr>
          <w:rFonts w:ascii="Times New Roman" w:eastAsia="等线" w:hAnsi="Times New Roman" w:cs="Times New Roman"/>
          <w:sz w:val="20"/>
          <w:szCs w:val="20"/>
          <w:lang w:bidi="ar"/>
        </w:rPr>
        <w:t>Ultra reliable is at least lower than the packet error rate &lt;10</w:t>
      </w:r>
      <w:r>
        <w:rPr>
          <w:rFonts w:ascii="Times New Roman" w:eastAsia="等线" w:hAnsi="Times New Roman" w:cs="Times New Roman"/>
          <w:sz w:val="20"/>
          <w:szCs w:val="20"/>
          <w:vertAlign w:val="superscript"/>
          <w:lang w:bidi="ar"/>
        </w:rPr>
        <w:t>-5</w:t>
      </w:r>
      <w:r>
        <w:rPr>
          <w:rFonts w:ascii="Times New Roman" w:eastAsia="等线" w:hAnsi="Times New Roman" w:cs="Times New Roman"/>
          <w:sz w:val="20"/>
          <w:szCs w:val="20"/>
          <w:lang w:bidi="ar"/>
        </w:rPr>
        <w:t>;</w:t>
      </w:r>
    </w:p>
    <w:p w:rsidR="005E2674" w:rsidRDefault="00CE7A5B">
      <w:pPr>
        <w:numPr>
          <w:ilvl w:val="0"/>
          <w:numId w:val="7"/>
        </w:numPr>
        <w:ind w:left="840"/>
        <w:rPr>
          <w:rFonts w:ascii="Times New Roman" w:eastAsia="等线" w:hAnsi="Times New Roman" w:cs="Times New Roman"/>
          <w:sz w:val="20"/>
          <w:szCs w:val="20"/>
          <w:lang w:bidi="ar"/>
        </w:rPr>
      </w:pPr>
      <w:r>
        <w:rPr>
          <w:rFonts w:ascii="Times New Roman" w:eastAsia="等线" w:hAnsi="Times New Roman" w:cs="Times New Roman"/>
          <w:sz w:val="20"/>
          <w:szCs w:val="20"/>
          <w:lang w:bidi="ar"/>
        </w:rPr>
        <w:t xml:space="preserve">For high-speed moving scenarios such as </w:t>
      </w:r>
      <w:r>
        <w:rPr>
          <w:rFonts w:ascii="Times New Roman" w:eastAsia="等线" w:hAnsi="Times New Roman" w:cs="Times New Roman" w:hint="eastAsia"/>
          <w:sz w:val="20"/>
          <w:szCs w:val="20"/>
          <w:lang w:bidi="ar"/>
        </w:rPr>
        <w:t xml:space="preserve">UAV </w:t>
      </w:r>
      <w:r>
        <w:rPr>
          <w:rFonts w:ascii="Times New Roman" w:eastAsia="等线" w:hAnsi="Times New Roman" w:cs="Times New Roman"/>
          <w:sz w:val="20"/>
          <w:szCs w:val="20"/>
          <w:lang w:bidi="ar"/>
        </w:rPr>
        <w:t>control, it is necessary to ensure that</w:t>
      </w:r>
      <w:r>
        <w:rPr>
          <w:rFonts w:ascii="Times New Roman" w:eastAsia="等线" w:hAnsi="Times New Roman" w:cs="Times New Roman" w:hint="eastAsia"/>
          <w:sz w:val="20"/>
          <w:szCs w:val="20"/>
          <w:lang w:bidi="ar"/>
        </w:rPr>
        <w:t xml:space="preserve"> uplink </w:t>
      </w:r>
      <w:r>
        <w:rPr>
          <w:rFonts w:ascii="Times New Roman" w:eastAsia="等线" w:hAnsi="Times New Roman" w:cs="Times New Roman"/>
          <w:sz w:val="20"/>
          <w:szCs w:val="20"/>
          <w:lang w:bidi="ar"/>
        </w:rPr>
        <w:t>transmission rate of</w:t>
      </w:r>
      <w:r>
        <w:rPr>
          <w:rFonts w:ascii="Times New Roman" w:eastAsia="等线" w:hAnsi="Times New Roman" w:cs="Times New Roman" w:hint="eastAsia"/>
          <w:sz w:val="20"/>
          <w:szCs w:val="20"/>
          <w:lang w:bidi="ar"/>
        </w:rPr>
        <w:t xml:space="preserve"> </w:t>
      </w:r>
      <w:r>
        <w:rPr>
          <w:rFonts w:ascii="Times New Roman" w:eastAsia="等线" w:hAnsi="Times New Roman" w:cs="Times New Roman"/>
          <w:sz w:val="20"/>
          <w:szCs w:val="20"/>
          <w:lang w:bidi="ar"/>
        </w:rPr>
        <w:t xml:space="preserve">20 Mbit/s can be provided when the flight speed is 300 km/h. </w:t>
      </w:r>
    </w:p>
    <w:p w:rsidR="005E2674" w:rsidRDefault="00CE7A5B">
      <w:pPr>
        <w:widowControl/>
        <w:spacing w:after="120"/>
        <w:rPr>
          <w:rFonts w:ascii="Times New Roman" w:eastAsia="等线" w:hAnsi="Times New Roman" w:cs="Times New Roman"/>
          <w:sz w:val="20"/>
          <w:szCs w:val="20"/>
          <w:lang w:bidi="ar"/>
        </w:rPr>
      </w:pPr>
      <w:r>
        <w:rPr>
          <w:rFonts w:ascii="Times New Roman" w:eastAsia="宋体" w:hAnsi="Times New Roman" w:cs="Times New Roman"/>
          <w:kern w:val="0"/>
          <w:sz w:val="20"/>
          <w:szCs w:val="20"/>
          <w:lang w:bidi="ar"/>
        </w:rPr>
        <w:t xml:space="preserve">5G applications are </w:t>
      </w:r>
      <w:r>
        <w:rPr>
          <w:rFonts w:ascii="Times New Roman" w:eastAsia="宋体" w:hAnsi="Times New Roman" w:cs="Times New Roman" w:hint="eastAsia"/>
          <w:kern w:val="0"/>
          <w:sz w:val="20"/>
          <w:szCs w:val="20"/>
          <w:lang w:bidi="ar"/>
        </w:rPr>
        <w:t xml:space="preserve">very </w:t>
      </w:r>
      <w:r>
        <w:rPr>
          <w:rFonts w:ascii="Times New Roman" w:eastAsia="宋体" w:hAnsi="Times New Roman" w:cs="Times New Roman"/>
          <w:kern w:val="0"/>
          <w:sz w:val="20"/>
          <w:szCs w:val="20"/>
          <w:lang w:bidi="ar"/>
        </w:rPr>
        <w:t>extensive</w:t>
      </w:r>
      <w:r>
        <w:rPr>
          <w:rFonts w:ascii="Times New Roman" w:eastAsia="宋体" w:hAnsi="Times New Roman" w:cs="Times New Roman" w:hint="eastAsia"/>
          <w:kern w:val="0"/>
          <w:sz w:val="20"/>
          <w:szCs w:val="20"/>
          <w:lang w:bidi="ar"/>
        </w:rPr>
        <w:t xml:space="preserve">, </w:t>
      </w:r>
      <w:r>
        <w:rPr>
          <w:rFonts w:ascii="Times New Roman" w:eastAsia="宋体" w:hAnsi="Times New Roman" w:cs="Times New Roman"/>
          <w:kern w:val="0"/>
          <w:sz w:val="20"/>
          <w:szCs w:val="20"/>
          <w:lang w:bidi="ar"/>
        </w:rPr>
        <w:t xml:space="preserve">there will be different requirements on functionality such as </w:t>
      </w:r>
      <w:r>
        <w:rPr>
          <w:rFonts w:ascii="Times New Roman" w:eastAsia="宋体" w:hAnsi="Times New Roman" w:cs="Times New Roman" w:hint="eastAsia"/>
          <w:kern w:val="0"/>
          <w:sz w:val="20"/>
          <w:szCs w:val="20"/>
          <w:lang w:bidi="ar"/>
        </w:rPr>
        <w:t>network rate</w:t>
      </w:r>
      <w:r>
        <w:rPr>
          <w:rFonts w:ascii="Times New Roman" w:eastAsia="宋体" w:hAnsi="Times New Roman" w:cs="Times New Roman"/>
          <w:kern w:val="0"/>
          <w:sz w:val="20"/>
          <w:szCs w:val="20"/>
          <w:lang w:bidi="ar"/>
        </w:rPr>
        <w:t>, security, mobility</w:t>
      </w:r>
      <w:r>
        <w:rPr>
          <w:rFonts w:ascii="Times New Roman" w:eastAsia="宋体" w:hAnsi="Times New Roman" w:cs="Times New Roman" w:hint="eastAsia"/>
          <w:kern w:val="0"/>
          <w:sz w:val="20"/>
          <w:szCs w:val="20"/>
          <w:lang w:bidi="ar"/>
        </w:rPr>
        <w:t>, latency,</w:t>
      </w:r>
      <w:r>
        <w:rPr>
          <w:rFonts w:ascii="Times New Roman" w:eastAsia="宋体" w:hAnsi="Times New Roman" w:cs="Times New Roman"/>
          <w:kern w:val="0"/>
          <w:sz w:val="20"/>
          <w:szCs w:val="20"/>
          <w:lang w:bidi="ar"/>
        </w:rPr>
        <w:t xml:space="preserve"> </w:t>
      </w:r>
      <w:r>
        <w:rPr>
          <w:rFonts w:ascii="Times New Roman" w:eastAsia="宋体" w:hAnsi="Times New Roman" w:cs="Times New Roman" w:hint="eastAsia"/>
          <w:kern w:val="0"/>
          <w:sz w:val="20"/>
          <w:szCs w:val="20"/>
          <w:lang w:bidi="ar"/>
        </w:rPr>
        <w:t>reliability</w:t>
      </w:r>
      <w:r>
        <w:rPr>
          <w:rFonts w:ascii="Times New Roman" w:eastAsia="宋体" w:hAnsi="Times New Roman" w:cs="Times New Roman" w:hint="eastAsia"/>
          <w:kern w:val="0"/>
          <w:sz w:val="20"/>
          <w:szCs w:val="20"/>
          <w:lang w:bidi="ar"/>
        </w:rPr>
        <w:t>，</w:t>
      </w:r>
      <w:r>
        <w:rPr>
          <w:rFonts w:ascii="Times New Roman" w:eastAsia="宋体" w:hAnsi="Times New Roman" w:cs="Times New Roman"/>
          <w:kern w:val="0"/>
          <w:sz w:val="20"/>
          <w:szCs w:val="20"/>
          <w:lang w:bidi="ar"/>
        </w:rPr>
        <w:t>etc</w:t>
      </w:r>
      <w:r>
        <w:rPr>
          <w:rFonts w:ascii="Times New Roman" w:eastAsia="宋体" w:hAnsi="Times New Roman" w:cs="Times New Roman" w:hint="eastAsia"/>
          <w:kern w:val="0"/>
          <w:sz w:val="20"/>
          <w:szCs w:val="20"/>
          <w:lang w:bidi="ar"/>
        </w:rPr>
        <w:t xml:space="preserve">. </w:t>
      </w:r>
      <w:r>
        <w:rPr>
          <w:rFonts w:ascii="Times New Roman" w:eastAsia="宋体" w:hAnsi="Times New Roman" w:cs="Times New Roman"/>
          <w:kern w:val="0"/>
          <w:sz w:val="20"/>
          <w:szCs w:val="20"/>
          <w:lang w:bidi="ar"/>
        </w:rPr>
        <w:t>Unlike previous 3GPP systems that attempted to provide a 'one size fits all' system, the 5G system is expected to be able to simultaneously provide optimized support for different configurations through various means</w:t>
      </w:r>
      <w:r>
        <w:rPr>
          <w:rFonts w:ascii="Times New Roman" w:eastAsia="宋体" w:hAnsi="Times New Roman" w:cs="Times New Roman" w:hint="eastAsia"/>
          <w:kern w:val="0"/>
          <w:sz w:val="20"/>
          <w:szCs w:val="20"/>
          <w:lang w:bidi="ar"/>
        </w:rPr>
        <w:t>, One of the key means is network slicing</w:t>
      </w:r>
      <w:r>
        <w:rPr>
          <w:rFonts w:ascii="Times New Roman" w:eastAsia="宋体" w:hAnsi="Times New Roman" w:cs="Times New Roman"/>
          <w:kern w:val="0"/>
          <w:sz w:val="20"/>
          <w:szCs w:val="20"/>
          <w:lang w:bidi="ar"/>
        </w:rPr>
        <w:t>. The network s</w:t>
      </w:r>
      <w:r>
        <w:rPr>
          <w:rFonts w:ascii="Times New Roman" w:eastAsia="宋体" w:hAnsi="Times New Roman" w:cs="Times New Roman" w:hint="eastAsia"/>
          <w:kern w:val="0"/>
          <w:sz w:val="20"/>
          <w:szCs w:val="20"/>
          <w:lang w:bidi="ar"/>
        </w:rPr>
        <w:t xml:space="preserve">licing </w:t>
      </w:r>
      <w:r>
        <w:rPr>
          <w:rFonts w:ascii="Times New Roman" w:eastAsia="宋体" w:hAnsi="Times New Roman" w:cs="Times New Roman"/>
          <w:kern w:val="0"/>
          <w:sz w:val="20"/>
          <w:szCs w:val="20"/>
          <w:lang w:bidi="ar"/>
        </w:rPr>
        <w:t xml:space="preserve">divides the </w:t>
      </w:r>
      <w:r>
        <w:rPr>
          <w:rFonts w:ascii="Times New Roman" w:eastAsia="宋体" w:hAnsi="Times New Roman" w:cs="Times New Roman" w:hint="eastAsia"/>
          <w:kern w:val="0"/>
          <w:sz w:val="20"/>
          <w:szCs w:val="20"/>
          <w:lang w:bidi="ar"/>
        </w:rPr>
        <w:t>operators</w:t>
      </w:r>
      <w:r>
        <w:rPr>
          <w:rFonts w:ascii="Times New Roman" w:eastAsia="宋体" w:hAnsi="Times New Roman" w:cs="Times New Roman"/>
          <w:kern w:val="0"/>
          <w:sz w:val="20"/>
          <w:szCs w:val="20"/>
          <w:lang w:bidi="ar"/>
        </w:rPr>
        <w:t>’</w:t>
      </w:r>
      <w:r>
        <w:rPr>
          <w:rFonts w:ascii="Times New Roman" w:eastAsia="宋体" w:hAnsi="Times New Roman" w:cs="Times New Roman" w:hint="eastAsia"/>
          <w:kern w:val="0"/>
          <w:sz w:val="20"/>
          <w:szCs w:val="20"/>
          <w:lang w:bidi="ar"/>
        </w:rPr>
        <w:t xml:space="preserve"> </w:t>
      </w:r>
      <w:r>
        <w:rPr>
          <w:rFonts w:ascii="Times New Roman" w:eastAsia="宋体" w:hAnsi="Times New Roman" w:cs="Times New Roman"/>
          <w:kern w:val="0"/>
          <w:sz w:val="20"/>
          <w:szCs w:val="20"/>
          <w:lang w:bidi="ar"/>
        </w:rPr>
        <w:t>physical network</w:t>
      </w:r>
      <w:r>
        <w:rPr>
          <w:rFonts w:ascii="Times New Roman" w:eastAsia="宋体" w:hAnsi="Times New Roman" w:cs="Times New Roman" w:hint="eastAsia"/>
          <w:kern w:val="0"/>
          <w:sz w:val="20"/>
          <w:szCs w:val="20"/>
          <w:lang w:bidi="ar"/>
        </w:rPr>
        <w:t xml:space="preserve"> </w:t>
      </w:r>
      <w:r>
        <w:rPr>
          <w:rFonts w:ascii="Times New Roman" w:eastAsia="宋体" w:hAnsi="Times New Roman" w:cs="Times New Roman"/>
          <w:kern w:val="0"/>
          <w:sz w:val="20"/>
          <w:szCs w:val="20"/>
          <w:lang w:bidi="ar"/>
        </w:rPr>
        <w:t>into multiple virtual networks</w:t>
      </w:r>
      <w:r>
        <w:rPr>
          <w:rFonts w:ascii="Times New Roman" w:eastAsia="宋体" w:hAnsi="Times New Roman" w:cs="Times New Roman" w:hint="eastAsia"/>
          <w:kern w:val="0"/>
          <w:sz w:val="20"/>
          <w:szCs w:val="20"/>
          <w:lang w:bidi="ar"/>
        </w:rPr>
        <w:t xml:space="preserve"> which </w:t>
      </w:r>
      <w:r>
        <w:rPr>
          <w:rFonts w:ascii="Times New Roman" w:eastAsia="宋体" w:hAnsi="Times New Roman" w:cs="Times New Roman"/>
          <w:kern w:val="0"/>
          <w:sz w:val="20"/>
          <w:szCs w:val="20"/>
          <w:lang w:bidi="ar"/>
        </w:rPr>
        <w:t>responds flexibly to different network application scenarios according to different service requirements.</w:t>
      </w:r>
      <w:r>
        <w:rPr>
          <w:rFonts w:ascii="Times New Roman" w:eastAsia="宋体" w:hAnsi="Times New Roman" w:cs="Times New Roman" w:hint="eastAsia"/>
          <w:kern w:val="0"/>
          <w:sz w:val="20"/>
          <w:szCs w:val="20"/>
          <w:lang w:bidi="ar"/>
        </w:rPr>
        <w:t xml:space="preserve"> </w:t>
      </w:r>
      <w:r>
        <w:rPr>
          <w:rFonts w:ascii="Times New Roman" w:eastAsia="宋体" w:hAnsi="Times New Roman" w:cs="Times New Roman"/>
          <w:kern w:val="0"/>
          <w:sz w:val="20"/>
          <w:szCs w:val="20"/>
          <w:lang w:bidi="ar"/>
        </w:rPr>
        <w:t xml:space="preserve">Therefore, the network can be sliced according to the </w:t>
      </w:r>
      <w:r>
        <w:rPr>
          <w:rFonts w:ascii="Times New Roman" w:hAnsi="Times New Roman" w:cs="Times New Roman"/>
          <w:bCs/>
          <w:sz w:val="20"/>
          <w:szCs w:val="21"/>
        </w:rPr>
        <w:t xml:space="preserve">application and </w:t>
      </w:r>
      <w:r>
        <w:rPr>
          <w:rFonts w:ascii="Times New Roman" w:hAnsi="Times New Roman" w:cs="Times New Roman" w:hint="eastAsia"/>
          <w:bCs/>
          <w:sz w:val="20"/>
          <w:szCs w:val="21"/>
        </w:rPr>
        <w:t>service</w:t>
      </w:r>
      <w:r>
        <w:rPr>
          <w:rFonts w:ascii="Times New Roman" w:hAnsi="Times New Roman" w:cs="Times New Roman"/>
          <w:bCs/>
          <w:sz w:val="20"/>
          <w:szCs w:val="21"/>
        </w:rPr>
        <w:t xml:space="preserve"> type</w:t>
      </w:r>
      <w:r>
        <w:rPr>
          <w:rFonts w:ascii="Times New Roman" w:eastAsia="宋体" w:hAnsi="Times New Roman" w:cs="Times New Roman"/>
          <w:kern w:val="0"/>
          <w:sz w:val="20"/>
          <w:szCs w:val="20"/>
          <w:lang w:bidi="ar"/>
        </w:rPr>
        <w:t xml:space="preserve">, </w:t>
      </w:r>
      <w:r>
        <w:rPr>
          <w:rFonts w:ascii="Times New Roman" w:eastAsia="宋体" w:hAnsi="Times New Roman" w:cs="Times New Roman" w:hint="eastAsia"/>
          <w:kern w:val="0"/>
          <w:sz w:val="20"/>
          <w:szCs w:val="20"/>
          <w:lang w:bidi="ar"/>
        </w:rPr>
        <w:t>and</w:t>
      </w:r>
      <w:r>
        <w:rPr>
          <w:rFonts w:ascii="Times New Roman" w:eastAsia="宋体" w:hAnsi="Times New Roman" w:cs="Times New Roman"/>
          <w:kern w:val="0"/>
          <w:sz w:val="20"/>
          <w:szCs w:val="20"/>
          <w:lang w:bidi="ar"/>
        </w:rPr>
        <w:t xml:space="preserve"> one slic</w:t>
      </w:r>
      <w:r>
        <w:rPr>
          <w:rFonts w:ascii="Times New Roman" w:eastAsia="宋体" w:hAnsi="Times New Roman" w:cs="Times New Roman" w:hint="eastAsia"/>
          <w:kern w:val="0"/>
          <w:sz w:val="20"/>
          <w:szCs w:val="20"/>
          <w:lang w:bidi="ar"/>
        </w:rPr>
        <w:t xml:space="preserve">ing </w:t>
      </w:r>
      <w:r>
        <w:rPr>
          <w:rFonts w:ascii="Times New Roman" w:eastAsia="宋体" w:hAnsi="Times New Roman" w:cs="Times New Roman"/>
          <w:kern w:val="0"/>
          <w:sz w:val="20"/>
          <w:szCs w:val="20"/>
          <w:lang w:bidi="ar"/>
        </w:rPr>
        <w:t xml:space="preserve">type can correspond to an </w:t>
      </w:r>
      <w:r>
        <w:rPr>
          <w:rFonts w:ascii="Times New Roman" w:hAnsi="Times New Roman" w:cs="Times New Roman"/>
          <w:bCs/>
          <w:sz w:val="20"/>
          <w:szCs w:val="21"/>
        </w:rPr>
        <w:t xml:space="preserve">application and </w:t>
      </w:r>
      <w:r>
        <w:rPr>
          <w:rFonts w:ascii="Times New Roman" w:hAnsi="Times New Roman" w:cs="Times New Roman" w:hint="eastAsia"/>
          <w:bCs/>
          <w:sz w:val="20"/>
          <w:szCs w:val="21"/>
        </w:rPr>
        <w:t>service</w:t>
      </w:r>
      <w:r>
        <w:rPr>
          <w:rFonts w:ascii="Times New Roman" w:hAnsi="Times New Roman" w:cs="Times New Roman"/>
          <w:bCs/>
          <w:sz w:val="20"/>
          <w:szCs w:val="21"/>
        </w:rPr>
        <w:t xml:space="preserve"> type</w:t>
      </w:r>
      <w:r>
        <w:rPr>
          <w:rFonts w:ascii="Times New Roman" w:eastAsia="宋体" w:hAnsi="Times New Roman" w:cs="Times New Roman"/>
          <w:kern w:val="0"/>
          <w:sz w:val="20"/>
          <w:szCs w:val="20"/>
          <w:lang w:bidi="ar"/>
        </w:rPr>
        <w:t>.</w:t>
      </w:r>
    </w:p>
    <w:p w:rsidR="005E2674" w:rsidRDefault="00CE7A5B">
      <w:pPr>
        <w:pStyle w:val="1"/>
      </w:pPr>
      <w:r>
        <w:t>3</w:t>
      </w:r>
      <w:r>
        <w:tab/>
        <w:t>Discussion</w:t>
      </w:r>
      <w:bookmarkEnd w:id="1"/>
    </w:p>
    <w:p w:rsidR="005E2674" w:rsidRDefault="00CE7A5B">
      <w:pPr>
        <w:pStyle w:val="Proposal"/>
        <w:widowControl/>
        <w:numPr>
          <w:ilvl w:val="0"/>
          <w:numId w:val="0"/>
        </w:numPr>
        <w:tabs>
          <w:tab w:val="clear" w:pos="1304"/>
          <w:tab w:val="left" w:pos="2864"/>
        </w:tabs>
        <w:rPr>
          <w:rFonts w:ascii="Times New Roman" w:hAnsi="Times New Roman"/>
          <w:b w:val="0"/>
          <w:bCs/>
          <w:sz w:val="20"/>
          <w:szCs w:val="21"/>
        </w:rPr>
      </w:pPr>
      <w:bookmarkStart w:id="2" w:name="_Toc509497794"/>
      <w:r>
        <w:rPr>
          <w:rFonts w:ascii="Times New Roman" w:hAnsi="Times New Roman"/>
          <w:b w:val="0"/>
          <w:bCs/>
          <w:sz w:val="20"/>
          <w:szCs w:val="21"/>
        </w:rPr>
        <w:t xml:space="preserve">The application and </w:t>
      </w:r>
      <w:r>
        <w:rPr>
          <w:rFonts w:ascii="Times New Roman" w:hAnsi="Times New Roman" w:hint="eastAsia"/>
          <w:b w:val="0"/>
          <w:bCs/>
          <w:sz w:val="20"/>
          <w:szCs w:val="21"/>
        </w:rPr>
        <w:t>service</w:t>
      </w:r>
      <w:r>
        <w:rPr>
          <w:rFonts w:ascii="Times New Roman" w:hAnsi="Times New Roman"/>
          <w:b w:val="0"/>
          <w:bCs/>
          <w:sz w:val="20"/>
          <w:szCs w:val="21"/>
        </w:rPr>
        <w:t xml:space="preserve"> types of 5G are very extensive. Network can be sliced according to applications and service types. </w:t>
      </w:r>
      <w:r>
        <w:rPr>
          <w:rFonts w:ascii="Times New Roman" w:hAnsi="Times New Roman" w:hint="eastAsia"/>
          <w:b w:val="0"/>
          <w:bCs/>
          <w:sz w:val="20"/>
          <w:szCs w:val="21"/>
        </w:rPr>
        <w:t>A</w:t>
      </w:r>
      <w:r>
        <w:rPr>
          <w:rFonts w:ascii="Times New Roman" w:hAnsi="Times New Roman"/>
          <w:b w:val="0"/>
          <w:bCs/>
          <w:sz w:val="20"/>
          <w:szCs w:val="21"/>
        </w:rPr>
        <w:t xml:space="preserve"> slic</w:t>
      </w:r>
      <w:r>
        <w:rPr>
          <w:rFonts w:ascii="Times New Roman" w:hAnsi="Times New Roman" w:hint="eastAsia"/>
          <w:b w:val="0"/>
          <w:bCs/>
          <w:sz w:val="20"/>
          <w:szCs w:val="21"/>
        </w:rPr>
        <w:t>ing</w:t>
      </w:r>
      <w:r>
        <w:rPr>
          <w:rFonts w:ascii="Times New Roman" w:hAnsi="Times New Roman"/>
          <w:b w:val="0"/>
          <w:bCs/>
          <w:sz w:val="20"/>
          <w:szCs w:val="21"/>
        </w:rPr>
        <w:t xml:space="preserve"> type can correspond to an application and </w:t>
      </w:r>
      <w:r>
        <w:rPr>
          <w:rFonts w:ascii="Times New Roman" w:hAnsi="Times New Roman" w:hint="eastAsia"/>
          <w:b w:val="0"/>
          <w:bCs/>
          <w:sz w:val="20"/>
          <w:szCs w:val="21"/>
        </w:rPr>
        <w:t>service</w:t>
      </w:r>
      <w:r>
        <w:rPr>
          <w:rFonts w:ascii="Times New Roman" w:hAnsi="Times New Roman"/>
          <w:b w:val="0"/>
          <w:bCs/>
          <w:sz w:val="20"/>
          <w:szCs w:val="21"/>
        </w:rPr>
        <w:t xml:space="preserve"> type. The requirements under different slic</w:t>
      </w:r>
      <w:r>
        <w:rPr>
          <w:rFonts w:ascii="Times New Roman" w:hAnsi="Times New Roman" w:hint="eastAsia"/>
          <w:b w:val="0"/>
          <w:bCs/>
          <w:sz w:val="20"/>
          <w:szCs w:val="21"/>
        </w:rPr>
        <w:t>ing</w:t>
      </w:r>
      <w:r>
        <w:rPr>
          <w:rFonts w:ascii="Times New Roman" w:hAnsi="Times New Roman"/>
          <w:b w:val="0"/>
          <w:bCs/>
          <w:sz w:val="20"/>
          <w:szCs w:val="21"/>
        </w:rPr>
        <w:t xml:space="preserve"> types (application and business type) are different. Such as:</w:t>
      </w:r>
    </w:p>
    <w:p w:rsidR="005E2674" w:rsidRDefault="00CE7A5B">
      <w:pPr>
        <w:pStyle w:val="Proposal"/>
        <w:widowControl/>
        <w:numPr>
          <w:ilvl w:val="0"/>
          <w:numId w:val="8"/>
        </w:numPr>
        <w:tabs>
          <w:tab w:val="clear" w:pos="1702"/>
          <w:tab w:val="left" w:pos="840"/>
        </w:tabs>
        <w:ind w:left="840"/>
        <w:rPr>
          <w:rFonts w:ascii="Times New Roman" w:hAnsi="Times New Roman"/>
          <w:b w:val="0"/>
          <w:bCs/>
          <w:sz w:val="20"/>
          <w:szCs w:val="21"/>
        </w:rPr>
      </w:pPr>
      <w:r>
        <w:rPr>
          <w:rFonts w:ascii="Times New Roman" w:hAnsi="Times New Roman"/>
          <w:b w:val="0"/>
          <w:bCs/>
          <w:sz w:val="20"/>
          <w:szCs w:val="21"/>
        </w:rPr>
        <w:t>Slic</w:t>
      </w:r>
      <w:r>
        <w:rPr>
          <w:rFonts w:ascii="Times New Roman" w:hAnsi="Times New Roman" w:hint="eastAsia"/>
          <w:b w:val="0"/>
          <w:bCs/>
          <w:sz w:val="20"/>
          <w:szCs w:val="21"/>
        </w:rPr>
        <w:t>ing</w:t>
      </w:r>
      <w:r>
        <w:rPr>
          <w:rFonts w:ascii="Times New Roman" w:hAnsi="Times New Roman"/>
          <w:b w:val="0"/>
          <w:bCs/>
          <w:sz w:val="20"/>
          <w:szCs w:val="21"/>
        </w:rPr>
        <w:t xml:space="preserve"> type (application and service type) with high mobility and </w:t>
      </w:r>
      <w:r>
        <w:rPr>
          <w:rFonts w:ascii="Times New Roman" w:hAnsi="Times New Roman" w:hint="eastAsia"/>
          <w:b w:val="0"/>
          <w:bCs/>
          <w:sz w:val="20"/>
          <w:szCs w:val="21"/>
        </w:rPr>
        <w:t xml:space="preserve">high </w:t>
      </w:r>
      <w:r>
        <w:rPr>
          <w:rFonts w:ascii="Times New Roman" w:hAnsi="Times New Roman"/>
          <w:b w:val="0"/>
          <w:bCs/>
          <w:sz w:val="20"/>
          <w:szCs w:val="21"/>
        </w:rPr>
        <w:t xml:space="preserve">network </w:t>
      </w:r>
      <w:r>
        <w:rPr>
          <w:rFonts w:ascii="Times New Roman" w:hAnsi="Times New Roman" w:hint="eastAsia"/>
          <w:b w:val="0"/>
          <w:bCs/>
          <w:sz w:val="20"/>
          <w:szCs w:val="21"/>
        </w:rPr>
        <w:t>rate</w:t>
      </w:r>
      <w:r>
        <w:rPr>
          <w:rFonts w:ascii="Times New Roman" w:hAnsi="Times New Roman"/>
          <w:b w:val="0"/>
          <w:bCs/>
          <w:sz w:val="20"/>
          <w:szCs w:val="21"/>
        </w:rPr>
        <w:t xml:space="preserve">, such as: </w:t>
      </w:r>
      <w:r>
        <w:rPr>
          <w:rFonts w:ascii="Times New Roman" w:hAnsi="Times New Roman" w:hint="eastAsia"/>
          <w:b w:val="0"/>
          <w:bCs/>
          <w:sz w:val="20"/>
          <w:szCs w:val="21"/>
        </w:rPr>
        <w:t>f</w:t>
      </w:r>
      <w:r>
        <w:rPr>
          <w:rFonts w:ascii="Times New Roman" w:hAnsi="Times New Roman"/>
          <w:b w:val="0"/>
          <w:bCs/>
          <w:sz w:val="20"/>
          <w:szCs w:val="21"/>
        </w:rPr>
        <w:t xml:space="preserve">or high-speed mobile users, </w:t>
      </w:r>
      <w:r>
        <w:rPr>
          <w:rFonts w:ascii="Times New Roman" w:hAnsi="Times New Roman" w:hint="eastAsia"/>
          <w:b w:val="0"/>
          <w:bCs/>
          <w:sz w:val="20"/>
          <w:szCs w:val="21"/>
        </w:rPr>
        <w:t>i</w:t>
      </w:r>
      <w:r>
        <w:rPr>
          <w:rFonts w:ascii="Times New Roman" w:hAnsi="Times New Roman"/>
          <w:b w:val="0"/>
          <w:bCs/>
          <w:sz w:val="20"/>
          <w:szCs w:val="21"/>
        </w:rPr>
        <w:t xml:space="preserve">t is required to support a mobile </w:t>
      </w:r>
      <w:r>
        <w:rPr>
          <w:rFonts w:ascii="Times New Roman" w:hAnsi="Times New Roman" w:hint="eastAsia"/>
          <w:b w:val="0"/>
          <w:bCs/>
          <w:sz w:val="20"/>
          <w:szCs w:val="21"/>
        </w:rPr>
        <w:t xml:space="preserve">maximum </w:t>
      </w:r>
      <w:r>
        <w:rPr>
          <w:rFonts w:ascii="Times New Roman" w:hAnsi="Times New Roman"/>
          <w:b w:val="0"/>
          <w:bCs/>
          <w:sz w:val="20"/>
          <w:szCs w:val="21"/>
        </w:rPr>
        <w:t xml:space="preserve">speed of 1000 km/h; </w:t>
      </w:r>
      <w:r>
        <w:rPr>
          <w:rFonts w:ascii="Times New Roman" w:hAnsi="Times New Roman" w:hint="eastAsia"/>
          <w:b w:val="0"/>
          <w:bCs/>
          <w:sz w:val="20"/>
          <w:szCs w:val="21"/>
        </w:rPr>
        <w:t>f</w:t>
      </w:r>
      <w:r>
        <w:rPr>
          <w:rFonts w:ascii="Times New Roman" w:hAnsi="Times New Roman"/>
          <w:b w:val="0"/>
          <w:bCs/>
          <w:sz w:val="20"/>
          <w:szCs w:val="21"/>
        </w:rPr>
        <w:t>or high-speed mobile or poor signal-noise ratio scenarios</w:t>
      </w:r>
      <w:r>
        <w:rPr>
          <w:rFonts w:ascii="Times New Roman" w:hAnsi="Times New Roman" w:hint="eastAsia"/>
          <w:b w:val="0"/>
          <w:bCs/>
          <w:sz w:val="20"/>
          <w:szCs w:val="21"/>
        </w:rPr>
        <w:t>,</w:t>
      </w:r>
      <w:r>
        <w:rPr>
          <w:rFonts w:ascii="Times New Roman" w:hAnsi="Times New Roman"/>
          <w:b w:val="0"/>
          <w:bCs/>
          <w:sz w:val="20"/>
          <w:szCs w:val="21"/>
        </w:rPr>
        <w:t xml:space="preserve"> </w:t>
      </w:r>
      <w:r>
        <w:rPr>
          <w:rFonts w:ascii="Times New Roman" w:hAnsi="Times New Roman" w:hint="eastAsia"/>
          <w:b w:val="0"/>
          <w:bCs/>
          <w:sz w:val="20"/>
          <w:szCs w:val="21"/>
        </w:rPr>
        <w:t>t</w:t>
      </w:r>
      <w:r>
        <w:rPr>
          <w:rFonts w:ascii="Times New Roman" w:hAnsi="Times New Roman"/>
          <w:b w:val="0"/>
          <w:bCs/>
          <w:sz w:val="20"/>
          <w:szCs w:val="21"/>
        </w:rPr>
        <w:t xml:space="preserve">he user experience rate </w:t>
      </w:r>
      <w:r>
        <w:rPr>
          <w:rFonts w:ascii="Times New Roman" w:hAnsi="Times New Roman" w:hint="eastAsia"/>
          <w:b w:val="0"/>
          <w:bCs/>
          <w:sz w:val="20"/>
          <w:szCs w:val="21"/>
        </w:rPr>
        <w:t>should reach</w:t>
      </w:r>
      <w:r>
        <w:rPr>
          <w:rFonts w:ascii="Times New Roman" w:hAnsi="Times New Roman"/>
          <w:b w:val="0"/>
          <w:bCs/>
          <w:sz w:val="20"/>
          <w:szCs w:val="21"/>
        </w:rPr>
        <w:t xml:space="preserve"> at least 100 Mbit/s;</w:t>
      </w:r>
    </w:p>
    <w:p w:rsidR="005E2674" w:rsidRDefault="00CE7A5B">
      <w:pPr>
        <w:pStyle w:val="Proposal"/>
        <w:widowControl/>
        <w:numPr>
          <w:ilvl w:val="0"/>
          <w:numId w:val="8"/>
        </w:numPr>
        <w:tabs>
          <w:tab w:val="clear" w:pos="1702"/>
          <w:tab w:val="left" w:pos="840"/>
        </w:tabs>
        <w:ind w:left="840"/>
        <w:rPr>
          <w:rFonts w:ascii="Times New Roman" w:hAnsi="Times New Roman"/>
          <w:b w:val="0"/>
          <w:bCs/>
          <w:sz w:val="20"/>
          <w:szCs w:val="21"/>
        </w:rPr>
      </w:pPr>
      <w:r>
        <w:rPr>
          <w:rFonts w:ascii="Times New Roman" w:hAnsi="Times New Roman" w:hint="eastAsia"/>
          <w:b w:val="0"/>
          <w:bCs/>
          <w:sz w:val="20"/>
          <w:szCs w:val="21"/>
        </w:rPr>
        <w:lastRenderedPageBreak/>
        <w:t>S</w:t>
      </w:r>
      <w:r>
        <w:rPr>
          <w:rFonts w:ascii="Times New Roman" w:hAnsi="Times New Roman"/>
          <w:b w:val="0"/>
          <w:bCs/>
          <w:sz w:val="20"/>
          <w:szCs w:val="21"/>
        </w:rPr>
        <w:t>lic</w:t>
      </w:r>
      <w:r>
        <w:rPr>
          <w:rFonts w:ascii="Times New Roman" w:hAnsi="Times New Roman" w:hint="eastAsia"/>
          <w:b w:val="0"/>
          <w:bCs/>
          <w:sz w:val="20"/>
          <w:szCs w:val="21"/>
        </w:rPr>
        <w:t>ing</w:t>
      </w:r>
      <w:r>
        <w:rPr>
          <w:rFonts w:ascii="Times New Roman" w:hAnsi="Times New Roman"/>
          <w:b w:val="0"/>
          <w:bCs/>
          <w:sz w:val="20"/>
          <w:szCs w:val="21"/>
        </w:rPr>
        <w:t xml:space="preserve"> type (application and service type) such as smart homes, the UE may need to adapt </w:t>
      </w:r>
      <w:r>
        <w:rPr>
          <w:rFonts w:ascii="Times New Roman" w:hAnsi="Times New Roman" w:hint="eastAsia"/>
          <w:b w:val="0"/>
          <w:bCs/>
          <w:sz w:val="20"/>
          <w:szCs w:val="21"/>
        </w:rPr>
        <w:t>different working environments,</w:t>
      </w:r>
      <w:r>
        <w:rPr>
          <w:rFonts w:ascii="Times New Roman" w:hAnsi="Times New Roman"/>
          <w:b w:val="0"/>
          <w:bCs/>
          <w:sz w:val="20"/>
          <w:szCs w:val="21"/>
        </w:rPr>
        <w:t xml:space="preserve"> </w:t>
      </w:r>
      <w:r>
        <w:rPr>
          <w:rFonts w:ascii="Times New Roman" w:hAnsi="Times New Roman" w:hint="eastAsia"/>
          <w:b w:val="0"/>
          <w:bCs/>
          <w:sz w:val="20"/>
          <w:szCs w:val="21"/>
        </w:rPr>
        <w:t>such as: high/ low temperature, vibration, high-speed rotation.</w:t>
      </w:r>
    </w:p>
    <w:p w:rsidR="005E2674" w:rsidRDefault="00CE7A5B">
      <w:pPr>
        <w:pStyle w:val="Proposal"/>
        <w:widowControl/>
        <w:numPr>
          <w:ilvl w:val="0"/>
          <w:numId w:val="8"/>
        </w:numPr>
        <w:tabs>
          <w:tab w:val="clear" w:pos="1702"/>
          <w:tab w:val="left" w:pos="840"/>
        </w:tabs>
        <w:ind w:left="840"/>
        <w:rPr>
          <w:rFonts w:ascii="Times New Roman" w:hAnsi="Times New Roman"/>
          <w:b w:val="0"/>
          <w:bCs/>
          <w:sz w:val="20"/>
          <w:szCs w:val="21"/>
        </w:rPr>
      </w:pPr>
      <w:r>
        <w:rPr>
          <w:rFonts w:ascii="Times New Roman" w:hAnsi="Times New Roman" w:hint="eastAsia"/>
          <w:b w:val="0"/>
          <w:bCs/>
          <w:sz w:val="20"/>
          <w:szCs w:val="21"/>
        </w:rPr>
        <w:t>Slicing</w:t>
      </w:r>
      <w:r>
        <w:rPr>
          <w:rFonts w:ascii="Times New Roman" w:hAnsi="Times New Roman"/>
          <w:b w:val="0"/>
          <w:bCs/>
          <w:sz w:val="20"/>
          <w:szCs w:val="21"/>
        </w:rPr>
        <w:t xml:space="preserve"> type (application and service type) that requires </w:t>
      </w:r>
      <w:r>
        <w:rPr>
          <w:rFonts w:ascii="Times New Roman" w:hAnsi="Times New Roman" w:hint="eastAsia"/>
          <w:b w:val="0"/>
          <w:bCs/>
          <w:sz w:val="20"/>
          <w:szCs w:val="21"/>
        </w:rPr>
        <w:t xml:space="preserve">UE to be </w:t>
      </w:r>
      <w:r>
        <w:rPr>
          <w:rFonts w:ascii="Times New Roman" w:hAnsi="Times New Roman"/>
          <w:b w:val="0"/>
          <w:bCs/>
          <w:sz w:val="20"/>
          <w:szCs w:val="21"/>
        </w:rPr>
        <w:t>low-cost and low-power, such as application scenarios in smart cities (</w:t>
      </w:r>
      <w:r>
        <w:rPr>
          <w:rFonts w:ascii="Times New Roman" w:hAnsi="Times New Roman" w:hint="eastAsia"/>
          <w:b w:val="0"/>
          <w:bCs/>
          <w:sz w:val="20"/>
          <w:szCs w:val="21"/>
        </w:rPr>
        <w:t xml:space="preserve">e.g. </w:t>
      </w:r>
      <w:r>
        <w:rPr>
          <w:rFonts w:ascii="Times New Roman" w:hAnsi="Times New Roman"/>
          <w:b w:val="0"/>
          <w:bCs/>
          <w:sz w:val="20"/>
          <w:szCs w:val="21"/>
        </w:rPr>
        <w:t>hydropower meter reading), it is required to reduce the cost and power consumption of the UE as much as possible</w:t>
      </w:r>
      <w:r>
        <w:rPr>
          <w:rFonts w:ascii="Times New Roman" w:hAnsi="Times New Roman" w:hint="eastAsia"/>
          <w:b w:val="0"/>
          <w:bCs/>
          <w:sz w:val="20"/>
          <w:szCs w:val="21"/>
        </w:rPr>
        <w:t>.</w:t>
      </w:r>
    </w:p>
    <w:p w:rsidR="005E2674" w:rsidRDefault="00CE7A5B">
      <w:pPr>
        <w:pStyle w:val="Proposal"/>
        <w:widowControl/>
        <w:numPr>
          <w:ilvl w:val="0"/>
          <w:numId w:val="8"/>
        </w:numPr>
        <w:tabs>
          <w:tab w:val="clear" w:pos="1702"/>
          <w:tab w:val="left" w:pos="840"/>
        </w:tabs>
        <w:ind w:left="840"/>
        <w:rPr>
          <w:rFonts w:ascii="Times New Roman" w:hAnsi="Times New Roman"/>
          <w:b w:val="0"/>
          <w:bCs/>
          <w:sz w:val="20"/>
          <w:szCs w:val="21"/>
        </w:rPr>
      </w:pPr>
      <w:r>
        <w:rPr>
          <w:rFonts w:ascii="Times New Roman" w:hAnsi="Times New Roman"/>
          <w:b w:val="0"/>
          <w:bCs/>
          <w:sz w:val="20"/>
          <w:szCs w:val="21"/>
        </w:rPr>
        <w:t>Slic</w:t>
      </w:r>
      <w:r>
        <w:rPr>
          <w:rFonts w:ascii="Times New Roman" w:hAnsi="Times New Roman" w:hint="eastAsia"/>
          <w:b w:val="0"/>
          <w:bCs/>
          <w:sz w:val="20"/>
          <w:szCs w:val="21"/>
        </w:rPr>
        <w:t>ing</w:t>
      </w:r>
      <w:r>
        <w:rPr>
          <w:rFonts w:ascii="Times New Roman" w:hAnsi="Times New Roman"/>
          <w:b w:val="0"/>
          <w:bCs/>
          <w:sz w:val="20"/>
          <w:szCs w:val="21"/>
        </w:rPr>
        <w:t xml:space="preserve"> type (application and </w:t>
      </w:r>
      <w:r>
        <w:rPr>
          <w:rFonts w:ascii="Times New Roman" w:hAnsi="Times New Roman" w:hint="eastAsia"/>
          <w:b w:val="0"/>
          <w:bCs/>
          <w:sz w:val="20"/>
          <w:szCs w:val="21"/>
        </w:rPr>
        <w:t>service</w:t>
      </w:r>
      <w:r>
        <w:rPr>
          <w:rFonts w:ascii="Times New Roman" w:hAnsi="Times New Roman"/>
          <w:b w:val="0"/>
          <w:bCs/>
          <w:sz w:val="20"/>
          <w:szCs w:val="21"/>
        </w:rPr>
        <w:t xml:space="preserve"> type) </w:t>
      </w:r>
      <w:r>
        <w:rPr>
          <w:rFonts w:ascii="Times New Roman" w:hAnsi="Times New Roman" w:hint="eastAsia"/>
          <w:b w:val="0"/>
          <w:bCs/>
          <w:sz w:val="20"/>
          <w:szCs w:val="21"/>
        </w:rPr>
        <w:t>that</w:t>
      </w:r>
      <w:r>
        <w:rPr>
          <w:rFonts w:ascii="Times New Roman" w:hAnsi="Times New Roman"/>
          <w:b w:val="0"/>
          <w:bCs/>
          <w:sz w:val="20"/>
          <w:szCs w:val="21"/>
        </w:rPr>
        <w:t xml:space="preserve"> </w:t>
      </w:r>
      <w:r>
        <w:rPr>
          <w:rFonts w:ascii="Times New Roman" w:hAnsi="Times New Roman" w:hint="eastAsia"/>
          <w:b w:val="0"/>
          <w:bCs/>
          <w:sz w:val="20"/>
          <w:szCs w:val="21"/>
        </w:rPr>
        <w:t>is</w:t>
      </w:r>
      <w:r>
        <w:rPr>
          <w:rFonts w:ascii="Times New Roman" w:hAnsi="Times New Roman"/>
          <w:b w:val="0"/>
          <w:bCs/>
          <w:sz w:val="20"/>
          <w:szCs w:val="21"/>
        </w:rPr>
        <w:t xml:space="preserve"> more sensitive to </w:t>
      </w:r>
      <w:r>
        <w:rPr>
          <w:rFonts w:ascii="Times New Roman" w:hAnsi="Times New Roman" w:hint="eastAsia"/>
          <w:b w:val="0"/>
          <w:bCs/>
          <w:sz w:val="20"/>
          <w:szCs w:val="21"/>
        </w:rPr>
        <w:t>latency</w:t>
      </w:r>
      <w:r>
        <w:rPr>
          <w:rFonts w:ascii="Times New Roman" w:hAnsi="Times New Roman"/>
          <w:b w:val="0"/>
          <w:bCs/>
          <w:sz w:val="20"/>
          <w:szCs w:val="21"/>
        </w:rPr>
        <w:t xml:space="preserve">, such as: </w:t>
      </w:r>
      <w:r>
        <w:rPr>
          <w:rFonts w:ascii="Times New Roman" w:hAnsi="Times New Roman" w:hint="eastAsia"/>
          <w:b w:val="0"/>
          <w:bCs/>
          <w:sz w:val="20"/>
          <w:szCs w:val="21"/>
        </w:rPr>
        <w:t>t</w:t>
      </w:r>
      <w:r>
        <w:rPr>
          <w:rFonts w:ascii="Times New Roman" w:hAnsi="Times New Roman"/>
          <w:b w:val="0"/>
          <w:bCs/>
          <w:sz w:val="20"/>
          <w:szCs w:val="21"/>
        </w:rPr>
        <w:t xml:space="preserve">he virtual reality experience requires </w:t>
      </w:r>
      <w:r>
        <w:rPr>
          <w:rFonts w:ascii="Times New Roman" w:hAnsi="Times New Roman" w:hint="eastAsia"/>
          <w:b w:val="0"/>
          <w:bCs/>
          <w:sz w:val="20"/>
          <w:szCs w:val="21"/>
        </w:rPr>
        <w:t>the latency</w:t>
      </w:r>
      <w:r>
        <w:rPr>
          <w:rFonts w:ascii="Times New Roman" w:hAnsi="Times New Roman"/>
          <w:b w:val="0"/>
          <w:bCs/>
          <w:sz w:val="20"/>
          <w:szCs w:val="21"/>
        </w:rPr>
        <w:t xml:space="preserve"> less than ten milliseconds; </w:t>
      </w:r>
      <w:r>
        <w:rPr>
          <w:rFonts w:ascii="Times New Roman" w:hAnsi="Times New Roman" w:hint="eastAsia"/>
          <w:b w:val="0"/>
          <w:bCs/>
          <w:sz w:val="20"/>
          <w:szCs w:val="21"/>
        </w:rPr>
        <w:t>t</w:t>
      </w:r>
      <w:r>
        <w:rPr>
          <w:rFonts w:ascii="Times New Roman" w:hAnsi="Times New Roman"/>
          <w:b w:val="0"/>
          <w:bCs/>
          <w:sz w:val="20"/>
          <w:szCs w:val="21"/>
        </w:rPr>
        <w:t xml:space="preserve">he manufacturing </w:t>
      </w:r>
      <w:r>
        <w:rPr>
          <w:rFonts w:ascii="Times New Roman" w:hAnsi="Times New Roman" w:hint="eastAsia"/>
          <w:b w:val="0"/>
          <w:bCs/>
          <w:sz w:val="20"/>
          <w:szCs w:val="21"/>
        </w:rPr>
        <w:t>latency</w:t>
      </w:r>
      <w:r>
        <w:rPr>
          <w:rFonts w:ascii="Times New Roman" w:hAnsi="Times New Roman"/>
          <w:b w:val="0"/>
          <w:bCs/>
          <w:sz w:val="20"/>
          <w:szCs w:val="21"/>
        </w:rPr>
        <w:t xml:space="preserve"> for automobile production and industrial</w:t>
      </w:r>
      <w:r>
        <w:rPr>
          <w:rFonts w:ascii="Times New Roman" w:hAnsi="Times New Roman" w:hint="eastAsia"/>
          <w:b w:val="0"/>
          <w:bCs/>
          <w:sz w:val="20"/>
          <w:szCs w:val="21"/>
        </w:rPr>
        <w:t xml:space="preserve"> </w:t>
      </w:r>
      <w:r>
        <w:rPr>
          <w:rFonts w:ascii="Times New Roman" w:hAnsi="Times New Roman"/>
          <w:b w:val="0"/>
          <w:bCs/>
          <w:sz w:val="20"/>
          <w:szCs w:val="21"/>
        </w:rPr>
        <w:t>equipment is required to be 10 microsecond magnitude,</w:t>
      </w:r>
      <w:r>
        <w:rPr>
          <w:rFonts w:ascii="Times New Roman" w:hAnsi="Times New Roman" w:hint="eastAsia"/>
          <w:b w:val="0"/>
          <w:bCs/>
          <w:sz w:val="20"/>
          <w:szCs w:val="21"/>
        </w:rPr>
        <w:t xml:space="preserve"> and the availability requirement is close to 100%. </w:t>
      </w:r>
    </w:p>
    <w:p w:rsidR="005E2674" w:rsidRDefault="00CE7A5B">
      <w:pPr>
        <w:pStyle w:val="Proposal"/>
        <w:widowControl/>
        <w:numPr>
          <w:ilvl w:val="0"/>
          <w:numId w:val="0"/>
        </w:numPr>
        <w:tabs>
          <w:tab w:val="clear" w:pos="1304"/>
          <w:tab w:val="clear" w:pos="1702"/>
          <w:tab w:val="left" w:pos="840"/>
        </w:tabs>
        <w:spacing w:before="120"/>
        <w:rPr>
          <w:rFonts w:ascii="Times New Roman" w:hAnsi="Times New Roman"/>
          <w:b w:val="0"/>
          <w:bCs/>
          <w:sz w:val="20"/>
          <w:szCs w:val="21"/>
        </w:rPr>
      </w:pPr>
      <w:r>
        <w:rPr>
          <w:rFonts w:ascii="Times New Roman" w:hAnsi="Times New Roman"/>
          <w:b w:val="0"/>
          <w:bCs/>
          <w:sz w:val="20"/>
          <w:szCs w:val="21"/>
        </w:rPr>
        <w:t>Therefore, different slic</w:t>
      </w:r>
      <w:r>
        <w:rPr>
          <w:rFonts w:ascii="Times New Roman" w:hAnsi="Times New Roman" w:hint="eastAsia"/>
          <w:b w:val="0"/>
          <w:bCs/>
          <w:sz w:val="20"/>
          <w:szCs w:val="21"/>
        </w:rPr>
        <w:t>ing</w:t>
      </w:r>
      <w:r>
        <w:rPr>
          <w:rFonts w:ascii="Times New Roman" w:hAnsi="Times New Roman"/>
          <w:b w:val="0"/>
          <w:bCs/>
          <w:sz w:val="20"/>
          <w:szCs w:val="21"/>
        </w:rPr>
        <w:t xml:space="preserve"> types (application and service type) have different requirements for MDT configuration and UE measurement</w:t>
      </w:r>
      <w:r>
        <w:rPr>
          <w:rFonts w:ascii="Times New Roman" w:hAnsi="Times New Roman" w:hint="eastAsia"/>
          <w:b w:val="0"/>
          <w:bCs/>
          <w:sz w:val="20"/>
          <w:szCs w:val="21"/>
        </w:rPr>
        <w:t>s</w:t>
      </w:r>
      <w:r>
        <w:rPr>
          <w:rFonts w:ascii="Times New Roman" w:hAnsi="Times New Roman"/>
          <w:b w:val="0"/>
          <w:bCs/>
          <w:sz w:val="20"/>
          <w:szCs w:val="21"/>
        </w:rPr>
        <w:t>, such as:</w:t>
      </w:r>
    </w:p>
    <w:p w:rsidR="005E2674" w:rsidRDefault="00CE7A5B">
      <w:pPr>
        <w:pStyle w:val="Proposal"/>
        <w:widowControl/>
        <w:numPr>
          <w:ilvl w:val="0"/>
          <w:numId w:val="8"/>
        </w:numPr>
        <w:tabs>
          <w:tab w:val="clear" w:pos="1702"/>
          <w:tab w:val="left" w:pos="840"/>
        </w:tabs>
        <w:spacing w:before="120"/>
        <w:ind w:left="839"/>
        <w:rPr>
          <w:rFonts w:ascii="Times New Roman" w:hAnsi="Times New Roman"/>
          <w:b w:val="0"/>
          <w:bCs/>
          <w:sz w:val="20"/>
          <w:szCs w:val="21"/>
        </w:rPr>
      </w:pPr>
      <w:r>
        <w:rPr>
          <w:rFonts w:ascii="Times New Roman" w:hAnsi="Times New Roman"/>
          <w:b w:val="0"/>
          <w:bCs/>
          <w:sz w:val="20"/>
          <w:szCs w:val="21"/>
        </w:rPr>
        <w:t>Slic</w:t>
      </w:r>
      <w:r>
        <w:rPr>
          <w:rFonts w:ascii="Times New Roman" w:hAnsi="Times New Roman" w:hint="eastAsia"/>
          <w:b w:val="0"/>
          <w:bCs/>
          <w:sz w:val="20"/>
          <w:szCs w:val="21"/>
        </w:rPr>
        <w:t>ing</w:t>
      </w:r>
      <w:r>
        <w:rPr>
          <w:rFonts w:ascii="Times New Roman" w:hAnsi="Times New Roman"/>
          <w:b w:val="0"/>
          <w:bCs/>
          <w:sz w:val="20"/>
          <w:szCs w:val="21"/>
        </w:rPr>
        <w:t xml:space="preserve"> type (application and service type) with high mobility and network speed, such as high-speed mobility or </w:t>
      </w:r>
      <w:r>
        <w:rPr>
          <w:rFonts w:ascii="Times New Roman" w:hAnsi="Times New Roman" w:hint="eastAsia"/>
          <w:b w:val="0"/>
          <w:bCs/>
          <w:sz w:val="20"/>
          <w:szCs w:val="21"/>
        </w:rPr>
        <w:t>poor</w:t>
      </w:r>
      <w:r>
        <w:rPr>
          <w:rFonts w:ascii="Times New Roman" w:hAnsi="Times New Roman"/>
          <w:b w:val="0"/>
          <w:bCs/>
          <w:sz w:val="20"/>
          <w:szCs w:val="21"/>
        </w:rPr>
        <w:t xml:space="preserve"> signal-noise ratio</w:t>
      </w:r>
      <w:r>
        <w:rPr>
          <w:rFonts w:ascii="Times New Roman" w:hAnsi="Times New Roman" w:hint="eastAsia"/>
          <w:b w:val="0"/>
          <w:bCs/>
          <w:sz w:val="20"/>
          <w:szCs w:val="21"/>
        </w:rPr>
        <w:t xml:space="preserve"> scenarios</w:t>
      </w:r>
      <w:r>
        <w:rPr>
          <w:rFonts w:ascii="Times New Roman" w:hAnsi="Times New Roman"/>
          <w:b w:val="0"/>
          <w:bCs/>
          <w:sz w:val="20"/>
          <w:szCs w:val="21"/>
        </w:rPr>
        <w:t xml:space="preserve">, </w:t>
      </w:r>
      <w:r>
        <w:rPr>
          <w:rFonts w:ascii="Times New Roman" w:hAnsi="Times New Roman" w:hint="eastAsia"/>
          <w:b w:val="0"/>
          <w:bCs/>
          <w:sz w:val="20"/>
          <w:szCs w:val="21"/>
        </w:rPr>
        <w:t xml:space="preserve">we </w:t>
      </w:r>
      <w:r>
        <w:rPr>
          <w:rFonts w:ascii="Times New Roman" w:hAnsi="Times New Roman"/>
          <w:b w:val="0"/>
          <w:bCs/>
          <w:sz w:val="20"/>
          <w:szCs w:val="21"/>
        </w:rPr>
        <w:t>can shorten the</w:t>
      </w:r>
      <w:r>
        <w:rPr>
          <w:rFonts w:ascii="Times New Roman" w:hAnsi="Times New Roman" w:hint="eastAsia"/>
          <w:b w:val="0"/>
          <w:bCs/>
          <w:sz w:val="20"/>
          <w:szCs w:val="21"/>
        </w:rPr>
        <w:t xml:space="preserve"> logging</w:t>
      </w:r>
      <w:r>
        <w:rPr>
          <w:rFonts w:ascii="Times New Roman" w:hAnsi="Times New Roman"/>
          <w:b w:val="0"/>
          <w:bCs/>
          <w:sz w:val="20"/>
          <w:szCs w:val="21"/>
        </w:rPr>
        <w:t xml:space="preserve"> period of MDT </w:t>
      </w:r>
      <w:r>
        <w:rPr>
          <w:rFonts w:ascii="Times New Roman" w:hAnsi="Times New Roman" w:hint="eastAsia"/>
          <w:b w:val="0"/>
          <w:bCs/>
          <w:sz w:val="20"/>
          <w:szCs w:val="21"/>
        </w:rPr>
        <w:t>in order</w:t>
      </w:r>
      <w:r>
        <w:rPr>
          <w:rFonts w:ascii="Times New Roman" w:hAnsi="Times New Roman"/>
          <w:b w:val="0"/>
          <w:bCs/>
          <w:sz w:val="20"/>
          <w:szCs w:val="21"/>
        </w:rPr>
        <w:t xml:space="preserve"> to collect more measurement</w:t>
      </w:r>
      <w:r>
        <w:rPr>
          <w:rFonts w:ascii="Times New Roman" w:hAnsi="Times New Roman" w:hint="eastAsia"/>
          <w:b w:val="0"/>
          <w:bCs/>
          <w:sz w:val="20"/>
          <w:szCs w:val="21"/>
        </w:rPr>
        <w:t>s</w:t>
      </w:r>
      <w:r>
        <w:rPr>
          <w:rFonts w:ascii="Times New Roman" w:hAnsi="Times New Roman"/>
          <w:b w:val="0"/>
          <w:bCs/>
          <w:sz w:val="20"/>
          <w:szCs w:val="21"/>
        </w:rPr>
        <w:t xml:space="preserve">. </w:t>
      </w:r>
      <w:r>
        <w:rPr>
          <w:rFonts w:ascii="Times New Roman" w:hAnsi="Times New Roman" w:hint="eastAsia"/>
          <w:b w:val="0"/>
          <w:bCs/>
          <w:sz w:val="20"/>
          <w:szCs w:val="21"/>
        </w:rPr>
        <w:t>I</w:t>
      </w:r>
      <w:r>
        <w:rPr>
          <w:rFonts w:ascii="Times New Roman" w:hAnsi="Times New Roman"/>
          <w:b w:val="0"/>
          <w:bCs/>
          <w:sz w:val="20"/>
          <w:szCs w:val="21"/>
        </w:rPr>
        <w:t>n this case, NR MDT needs some additional location measurement</w:t>
      </w:r>
      <w:r>
        <w:rPr>
          <w:rFonts w:ascii="Times New Roman" w:hAnsi="Times New Roman" w:hint="eastAsia"/>
          <w:b w:val="0"/>
          <w:bCs/>
          <w:sz w:val="20"/>
          <w:szCs w:val="21"/>
        </w:rPr>
        <w:t>s</w:t>
      </w:r>
      <w:r>
        <w:rPr>
          <w:rFonts w:ascii="Times New Roman" w:hAnsi="Times New Roman"/>
          <w:b w:val="0"/>
          <w:bCs/>
          <w:sz w:val="20"/>
          <w:szCs w:val="21"/>
        </w:rPr>
        <w:t xml:space="preserve"> (such as slice</w:t>
      </w:r>
      <w:r>
        <w:rPr>
          <w:rFonts w:ascii="Times New Roman" w:hAnsi="Times New Roman" w:hint="eastAsia"/>
          <w:b w:val="0"/>
          <w:bCs/>
          <w:sz w:val="20"/>
          <w:szCs w:val="21"/>
        </w:rPr>
        <w:t xml:space="preserve"> </w:t>
      </w:r>
      <w:r>
        <w:rPr>
          <w:rFonts w:ascii="Times New Roman" w:hAnsi="Times New Roman"/>
          <w:b w:val="0"/>
          <w:bCs/>
          <w:sz w:val="20"/>
          <w:szCs w:val="21"/>
        </w:rPr>
        <w:t>related information, altitude, Sensor information</w:t>
      </w:r>
      <w:r>
        <w:rPr>
          <w:rFonts w:ascii="Times New Roman" w:hAnsi="Times New Roman" w:hint="eastAsia"/>
          <w:b w:val="0"/>
          <w:bCs/>
          <w:sz w:val="20"/>
          <w:szCs w:val="21"/>
        </w:rPr>
        <w:t xml:space="preserve">, </w:t>
      </w:r>
      <w:r>
        <w:rPr>
          <w:rFonts w:ascii="Times New Roman" w:hAnsi="Times New Roman"/>
          <w:b w:val="0"/>
          <w:bCs/>
          <w:sz w:val="20"/>
          <w:szCs w:val="21"/>
        </w:rPr>
        <w:t>etc).</w:t>
      </w:r>
    </w:p>
    <w:p w:rsidR="005E2674" w:rsidRDefault="00CE7A5B">
      <w:pPr>
        <w:pStyle w:val="Proposal"/>
        <w:widowControl/>
        <w:numPr>
          <w:ilvl w:val="0"/>
          <w:numId w:val="8"/>
        </w:numPr>
        <w:tabs>
          <w:tab w:val="clear" w:pos="1702"/>
          <w:tab w:val="left" w:pos="840"/>
        </w:tabs>
        <w:spacing w:before="120"/>
        <w:ind w:left="839"/>
        <w:rPr>
          <w:rFonts w:ascii="Times New Roman" w:hAnsi="Times New Roman"/>
          <w:b w:val="0"/>
          <w:bCs/>
          <w:sz w:val="20"/>
          <w:szCs w:val="21"/>
        </w:rPr>
      </w:pPr>
      <w:r>
        <w:rPr>
          <w:rFonts w:ascii="Times New Roman" w:hAnsi="Times New Roman" w:hint="eastAsia"/>
          <w:b w:val="0"/>
          <w:bCs/>
          <w:sz w:val="20"/>
          <w:szCs w:val="21"/>
        </w:rPr>
        <w:t>S</w:t>
      </w:r>
      <w:r>
        <w:rPr>
          <w:rFonts w:ascii="Times New Roman" w:hAnsi="Times New Roman"/>
          <w:b w:val="0"/>
          <w:bCs/>
          <w:sz w:val="20"/>
          <w:szCs w:val="21"/>
        </w:rPr>
        <w:t>lic</w:t>
      </w:r>
      <w:r>
        <w:rPr>
          <w:rFonts w:ascii="Times New Roman" w:hAnsi="Times New Roman" w:hint="eastAsia"/>
          <w:b w:val="0"/>
          <w:bCs/>
          <w:sz w:val="20"/>
          <w:szCs w:val="21"/>
        </w:rPr>
        <w:t>ing</w:t>
      </w:r>
      <w:r>
        <w:rPr>
          <w:rFonts w:ascii="Times New Roman" w:hAnsi="Times New Roman"/>
          <w:b w:val="0"/>
          <w:bCs/>
          <w:sz w:val="20"/>
          <w:szCs w:val="21"/>
        </w:rPr>
        <w:t xml:space="preserve"> type (application and service type) such as smart homes, although </w:t>
      </w:r>
      <w:r>
        <w:rPr>
          <w:rFonts w:ascii="Times New Roman" w:hAnsi="Times New Roman" w:hint="eastAsia"/>
          <w:b w:val="0"/>
          <w:bCs/>
          <w:sz w:val="20"/>
          <w:szCs w:val="21"/>
        </w:rPr>
        <w:t>it is</w:t>
      </w:r>
      <w:r>
        <w:rPr>
          <w:rFonts w:ascii="Times New Roman" w:hAnsi="Times New Roman"/>
          <w:b w:val="0"/>
          <w:bCs/>
          <w:sz w:val="20"/>
          <w:szCs w:val="21"/>
        </w:rPr>
        <w:t xml:space="preserve"> insensitive to delay requirements, UE may need to collect sensor information such as temperature, vibration and so on.</w:t>
      </w:r>
    </w:p>
    <w:p w:rsidR="005E2674" w:rsidRDefault="00CE7A5B">
      <w:pPr>
        <w:pStyle w:val="Proposal"/>
        <w:widowControl/>
        <w:numPr>
          <w:ilvl w:val="0"/>
          <w:numId w:val="8"/>
        </w:numPr>
        <w:tabs>
          <w:tab w:val="clear" w:pos="1702"/>
          <w:tab w:val="left" w:pos="840"/>
        </w:tabs>
        <w:spacing w:before="120"/>
        <w:ind w:left="839"/>
        <w:rPr>
          <w:rFonts w:ascii="Times New Roman" w:hAnsi="Times New Roman"/>
          <w:b w:val="0"/>
          <w:bCs/>
          <w:sz w:val="20"/>
          <w:szCs w:val="21"/>
        </w:rPr>
      </w:pPr>
      <w:r>
        <w:rPr>
          <w:rFonts w:ascii="Times New Roman" w:hAnsi="Times New Roman" w:hint="eastAsia"/>
          <w:b w:val="0"/>
          <w:bCs/>
          <w:sz w:val="20"/>
          <w:szCs w:val="21"/>
        </w:rPr>
        <w:t>Slicing</w:t>
      </w:r>
      <w:r>
        <w:rPr>
          <w:rFonts w:ascii="Times New Roman" w:hAnsi="Times New Roman"/>
          <w:b w:val="0"/>
          <w:bCs/>
          <w:sz w:val="20"/>
          <w:szCs w:val="21"/>
        </w:rPr>
        <w:t xml:space="preserve"> type (application and service type) that requires </w:t>
      </w:r>
      <w:r>
        <w:rPr>
          <w:rFonts w:ascii="Times New Roman" w:hAnsi="Times New Roman" w:hint="eastAsia"/>
          <w:b w:val="0"/>
          <w:bCs/>
          <w:sz w:val="20"/>
          <w:szCs w:val="21"/>
        </w:rPr>
        <w:t xml:space="preserve">UE to be </w:t>
      </w:r>
      <w:r>
        <w:rPr>
          <w:rFonts w:ascii="Times New Roman" w:hAnsi="Times New Roman"/>
          <w:b w:val="0"/>
          <w:bCs/>
          <w:sz w:val="20"/>
          <w:szCs w:val="21"/>
        </w:rPr>
        <w:t>low-cost and low-power</w:t>
      </w:r>
      <w:r>
        <w:rPr>
          <w:rFonts w:ascii="Times New Roman" w:hAnsi="Times New Roman" w:hint="eastAsia"/>
          <w:b w:val="0"/>
          <w:bCs/>
          <w:sz w:val="20"/>
          <w:szCs w:val="21"/>
        </w:rPr>
        <w:t>, the power consumption of UE can be reduced by decreasing the frequency of MDT measurement and reporting configuration and reducing UE measurement quantities.</w:t>
      </w:r>
    </w:p>
    <w:p w:rsidR="005E2674" w:rsidRDefault="00CE7A5B">
      <w:pPr>
        <w:pStyle w:val="Proposal"/>
        <w:widowControl/>
        <w:numPr>
          <w:ilvl w:val="0"/>
          <w:numId w:val="8"/>
        </w:numPr>
        <w:tabs>
          <w:tab w:val="clear" w:pos="1702"/>
          <w:tab w:val="left" w:pos="840"/>
        </w:tabs>
        <w:spacing w:before="120"/>
        <w:ind w:left="839"/>
        <w:rPr>
          <w:rFonts w:ascii="Times New Roman" w:hAnsi="Times New Roman"/>
          <w:b w:val="0"/>
          <w:bCs/>
          <w:sz w:val="20"/>
          <w:szCs w:val="21"/>
        </w:rPr>
      </w:pPr>
      <w:r>
        <w:rPr>
          <w:rFonts w:ascii="Times New Roman" w:hAnsi="Times New Roman"/>
          <w:b w:val="0"/>
          <w:bCs/>
          <w:sz w:val="20"/>
          <w:szCs w:val="21"/>
        </w:rPr>
        <w:t>Slic</w:t>
      </w:r>
      <w:r>
        <w:rPr>
          <w:rFonts w:ascii="Times New Roman" w:hAnsi="Times New Roman" w:hint="eastAsia"/>
          <w:b w:val="0"/>
          <w:bCs/>
          <w:sz w:val="20"/>
          <w:szCs w:val="21"/>
        </w:rPr>
        <w:t>ing</w:t>
      </w:r>
      <w:r>
        <w:rPr>
          <w:rFonts w:ascii="Times New Roman" w:hAnsi="Times New Roman"/>
          <w:b w:val="0"/>
          <w:bCs/>
          <w:sz w:val="20"/>
          <w:szCs w:val="21"/>
        </w:rPr>
        <w:t xml:space="preserve"> type (application and </w:t>
      </w:r>
      <w:r>
        <w:rPr>
          <w:rFonts w:ascii="Times New Roman" w:hAnsi="Times New Roman" w:hint="eastAsia"/>
          <w:b w:val="0"/>
          <w:bCs/>
          <w:sz w:val="20"/>
          <w:szCs w:val="21"/>
        </w:rPr>
        <w:t>service</w:t>
      </w:r>
      <w:r>
        <w:rPr>
          <w:rFonts w:ascii="Times New Roman" w:hAnsi="Times New Roman"/>
          <w:b w:val="0"/>
          <w:bCs/>
          <w:sz w:val="20"/>
          <w:szCs w:val="21"/>
        </w:rPr>
        <w:t xml:space="preserve"> type) </w:t>
      </w:r>
      <w:r>
        <w:rPr>
          <w:rFonts w:ascii="Times New Roman" w:hAnsi="Times New Roman" w:hint="eastAsia"/>
          <w:b w:val="0"/>
          <w:bCs/>
          <w:sz w:val="20"/>
          <w:szCs w:val="21"/>
        </w:rPr>
        <w:t>that</w:t>
      </w:r>
      <w:r>
        <w:rPr>
          <w:rFonts w:ascii="Times New Roman" w:hAnsi="Times New Roman"/>
          <w:b w:val="0"/>
          <w:bCs/>
          <w:sz w:val="20"/>
          <w:szCs w:val="21"/>
        </w:rPr>
        <w:t xml:space="preserve"> </w:t>
      </w:r>
      <w:r>
        <w:rPr>
          <w:rFonts w:ascii="Times New Roman" w:hAnsi="Times New Roman" w:hint="eastAsia"/>
          <w:b w:val="0"/>
          <w:bCs/>
          <w:sz w:val="20"/>
          <w:szCs w:val="21"/>
        </w:rPr>
        <w:t>is</w:t>
      </w:r>
      <w:r>
        <w:rPr>
          <w:rFonts w:ascii="Times New Roman" w:hAnsi="Times New Roman"/>
          <w:b w:val="0"/>
          <w:bCs/>
          <w:sz w:val="20"/>
          <w:szCs w:val="21"/>
        </w:rPr>
        <w:t xml:space="preserve"> more sensitive to </w:t>
      </w:r>
      <w:r>
        <w:rPr>
          <w:rFonts w:ascii="Times New Roman" w:hAnsi="Times New Roman" w:hint="eastAsia"/>
          <w:b w:val="0"/>
          <w:bCs/>
          <w:sz w:val="20"/>
          <w:szCs w:val="21"/>
        </w:rPr>
        <w:t>latency</w:t>
      </w:r>
      <w:r>
        <w:rPr>
          <w:rFonts w:ascii="Times New Roman" w:hAnsi="Times New Roman"/>
          <w:b w:val="0"/>
          <w:bCs/>
          <w:sz w:val="20"/>
          <w:szCs w:val="21"/>
        </w:rPr>
        <w:t>,</w:t>
      </w:r>
      <w:r>
        <w:rPr>
          <w:rFonts w:ascii="Times New Roman" w:hAnsi="Times New Roman" w:hint="eastAsia"/>
          <w:b w:val="0"/>
          <w:bCs/>
          <w:sz w:val="20"/>
          <w:szCs w:val="21"/>
        </w:rPr>
        <w:t xml:space="preserve"> it is necessary to accurately calculate the transmission latency, and additional UE measurements (such as SSB-related information, beam-related measurements) are needed in this case.</w:t>
      </w:r>
    </w:p>
    <w:p w:rsidR="005E2674" w:rsidRDefault="00CE7A5B">
      <w:pPr>
        <w:pStyle w:val="Proposal"/>
        <w:widowControl/>
        <w:numPr>
          <w:ilvl w:val="0"/>
          <w:numId w:val="0"/>
        </w:numPr>
        <w:tabs>
          <w:tab w:val="clear" w:pos="1304"/>
          <w:tab w:val="clear" w:pos="1702"/>
          <w:tab w:val="left" w:pos="840"/>
        </w:tabs>
        <w:ind w:left="1134" w:hangingChars="567" w:hanging="1134"/>
        <w:rPr>
          <w:rFonts w:ascii="Times New Roman" w:hAnsi="Times New Roman"/>
          <w:sz w:val="20"/>
          <w:szCs w:val="21"/>
        </w:rPr>
      </w:pPr>
      <w:r>
        <w:rPr>
          <w:rFonts w:ascii="Times New Roman" w:hAnsi="Times New Roman"/>
          <w:sz w:val="20"/>
          <w:szCs w:val="21"/>
        </w:rPr>
        <w:t xml:space="preserve">Observation The </w:t>
      </w:r>
      <w:r>
        <w:rPr>
          <w:rFonts w:ascii="Times New Roman" w:hAnsi="Times New Roman" w:hint="eastAsia"/>
          <w:sz w:val="20"/>
          <w:szCs w:val="21"/>
        </w:rPr>
        <w:t>requirements</w:t>
      </w:r>
      <w:r>
        <w:rPr>
          <w:rFonts w:ascii="Times New Roman" w:hAnsi="Times New Roman"/>
          <w:sz w:val="20"/>
          <w:szCs w:val="21"/>
        </w:rPr>
        <w:t xml:space="preserve"> </w:t>
      </w:r>
      <w:r>
        <w:rPr>
          <w:rFonts w:ascii="Times New Roman" w:hAnsi="Times New Roman" w:hint="eastAsia"/>
          <w:sz w:val="20"/>
          <w:szCs w:val="21"/>
        </w:rPr>
        <w:t xml:space="preserve">for </w:t>
      </w:r>
      <w:r>
        <w:rPr>
          <w:rFonts w:ascii="Times New Roman" w:hAnsi="Times New Roman"/>
          <w:sz w:val="20"/>
          <w:szCs w:val="21"/>
        </w:rPr>
        <w:t xml:space="preserve">UE change with different slicing types (application and </w:t>
      </w:r>
      <w:r>
        <w:rPr>
          <w:rFonts w:ascii="Times New Roman" w:hAnsi="Times New Roman" w:hint="eastAsia"/>
          <w:sz w:val="20"/>
          <w:szCs w:val="21"/>
        </w:rPr>
        <w:t>service type</w:t>
      </w:r>
      <w:r>
        <w:rPr>
          <w:rFonts w:ascii="Times New Roman" w:hAnsi="Times New Roman"/>
          <w:sz w:val="20"/>
          <w:szCs w:val="21"/>
        </w:rPr>
        <w:t xml:space="preserve">), so does the MDT </w:t>
      </w:r>
      <w:r>
        <w:rPr>
          <w:rFonts w:ascii="Times New Roman" w:hAnsi="Times New Roman" w:hint="eastAsia"/>
          <w:sz w:val="20"/>
          <w:szCs w:val="21"/>
        </w:rPr>
        <w:t>configuration and</w:t>
      </w:r>
      <w:r>
        <w:rPr>
          <w:rFonts w:ascii="Times New Roman" w:hAnsi="Times New Roman"/>
          <w:sz w:val="20"/>
          <w:szCs w:val="21"/>
        </w:rPr>
        <w:t xml:space="preserve"> the UE </w:t>
      </w:r>
      <w:r>
        <w:rPr>
          <w:rFonts w:ascii="Times New Roman" w:hAnsi="Times New Roman" w:hint="eastAsia"/>
          <w:sz w:val="20"/>
          <w:szCs w:val="21"/>
        </w:rPr>
        <w:t>measurements</w:t>
      </w:r>
      <w:r>
        <w:rPr>
          <w:rFonts w:ascii="Times New Roman" w:hAnsi="Times New Roman"/>
          <w:sz w:val="20"/>
          <w:szCs w:val="21"/>
        </w:rPr>
        <w:t>.</w:t>
      </w:r>
    </w:p>
    <w:p w:rsidR="005E2674" w:rsidRDefault="00CE7A5B">
      <w:pPr>
        <w:widowControl/>
        <w:spacing w:after="120"/>
        <w:jc w:val="left"/>
        <w:rPr>
          <w:sz w:val="20"/>
          <w:szCs w:val="20"/>
        </w:rPr>
      </w:pPr>
      <w:r>
        <w:rPr>
          <w:rFonts w:ascii="Times New Roman" w:eastAsia="宋体" w:hAnsi="Times New Roman" w:cs="Times New Roman"/>
          <w:kern w:val="0"/>
          <w:sz w:val="20"/>
          <w:szCs w:val="20"/>
          <w:lang w:bidi="ar"/>
        </w:rPr>
        <w:t>MDT measurements and reporting have impact on UE, such as:</w:t>
      </w:r>
    </w:p>
    <w:p w:rsidR="005E2674" w:rsidRDefault="00CE7A5B">
      <w:pPr>
        <w:widowControl/>
        <w:numPr>
          <w:ilvl w:val="0"/>
          <w:numId w:val="9"/>
        </w:numPr>
        <w:spacing w:after="120"/>
        <w:ind w:left="840"/>
        <w:jc w:val="left"/>
        <w:rPr>
          <w:sz w:val="20"/>
          <w:szCs w:val="20"/>
        </w:rPr>
      </w:pPr>
      <w:r>
        <w:rPr>
          <w:rFonts w:ascii="Times New Roman" w:eastAsia="宋体" w:hAnsi="Times New Roman" w:cs="Times New Roman"/>
          <w:kern w:val="0"/>
          <w:sz w:val="20"/>
          <w:szCs w:val="20"/>
          <w:lang w:bidi="ar"/>
        </w:rPr>
        <w:t>UE power consumption</w:t>
      </w:r>
      <w:r>
        <w:rPr>
          <w:rFonts w:ascii="Times New Roman" w:eastAsia="宋体" w:hAnsi="Times New Roman" w:cs="Times New Roman" w:hint="eastAsia"/>
          <w:kern w:val="0"/>
          <w:sz w:val="20"/>
          <w:szCs w:val="20"/>
          <w:lang w:bidi="ar"/>
        </w:rPr>
        <w:t>: t</w:t>
      </w:r>
      <w:r>
        <w:rPr>
          <w:rFonts w:ascii="Times New Roman" w:eastAsia="宋体" w:hAnsi="Times New Roman" w:cs="Times New Roman"/>
          <w:kern w:val="0"/>
          <w:sz w:val="20"/>
          <w:szCs w:val="20"/>
          <w:lang w:bidi="ar"/>
        </w:rPr>
        <w:t>o reduce UE power consumption, UE should not be required to perform extra measurement</w:t>
      </w:r>
      <w:r>
        <w:rPr>
          <w:rFonts w:ascii="Times New Roman" w:eastAsia="宋体" w:hAnsi="Times New Roman" w:cs="Times New Roman" w:hint="eastAsia"/>
          <w:kern w:val="0"/>
          <w:sz w:val="20"/>
          <w:szCs w:val="20"/>
          <w:lang w:bidi="ar"/>
        </w:rPr>
        <w:t>s.</w:t>
      </w:r>
    </w:p>
    <w:p w:rsidR="005E2674" w:rsidRDefault="00CE7A5B">
      <w:pPr>
        <w:widowControl/>
        <w:numPr>
          <w:ilvl w:val="0"/>
          <w:numId w:val="9"/>
        </w:numPr>
        <w:spacing w:after="120"/>
        <w:ind w:left="840"/>
        <w:jc w:val="left"/>
        <w:rPr>
          <w:sz w:val="20"/>
          <w:szCs w:val="20"/>
        </w:rPr>
      </w:pPr>
      <w:r>
        <w:rPr>
          <w:rFonts w:ascii="Times New Roman" w:eastAsia="宋体" w:hAnsi="Times New Roman" w:cs="Times New Roman"/>
          <w:kern w:val="0"/>
          <w:sz w:val="20"/>
          <w:szCs w:val="20"/>
          <w:lang w:bidi="ar"/>
        </w:rPr>
        <w:t>UE memory impact: UE has to spare enough memory to store MDT data</w:t>
      </w:r>
      <w:r>
        <w:rPr>
          <w:rFonts w:ascii="Times New Roman" w:eastAsia="宋体" w:hAnsi="Times New Roman" w:cs="Times New Roman" w:hint="eastAsia"/>
          <w:kern w:val="0"/>
          <w:sz w:val="20"/>
          <w:szCs w:val="20"/>
          <w:lang w:bidi="ar"/>
        </w:rPr>
        <w:t xml:space="preserve">. </w:t>
      </w:r>
      <w:r>
        <w:rPr>
          <w:rFonts w:ascii="Times New Roman" w:eastAsia="宋体" w:hAnsi="Times New Roman" w:cs="Times New Roman"/>
          <w:kern w:val="0"/>
          <w:sz w:val="20"/>
          <w:szCs w:val="20"/>
          <w:lang w:bidi="ar"/>
        </w:rPr>
        <w:t>Even if MDT measurement and reporting configuration are not frequent, UE has to be designed with extra storage that can store measurement logs.</w:t>
      </w:r>
    </w:p>
    <w:p w:rsidR="005E2674" w:rsidRDefault="00CE7A5B">
      <w:pPr>
        <w:pStyle w:val="Proposal"/>
        <w:widowControl/>
        <w:numPr>
          <w:ilvl w:val="0"/>
          <w:numId w:val="0"/>
        </w:numPr>
        <w:tabs>
          <w:tab w:val="clear" w:pos="1304"/>
          <w:tab w:val="clear" w:pos="1702"/>
          <w:tab w:val="left" w:pos="840"/>
        </w:tabs>
        <w:spacing w:before="120"/>
        <w:rPr>
          <w:rFonts w:ascii="Times New Roman" w:hAnsi="Times New Roman"/>
          <w:b w:val="0"/>
          <w:bCs/>
          <w:sz w:val="20"/>
          <w:szCs w:val="21"/>
        </w:rPr>
      </w:pPr>
      <w:r>
        <w:rPr>
          <w:rFonts w:ascii="Times New Roman" w:hAnsi="Times New Roman"/>
          <w:b w:val="0"/>
          <w:bCs/>
          <w:sz w:val="20"/>
          <w:szCs w:val="21"/>
        </w:rPr>
        <w:t>Slic</w:t>
      </w:r>
      <w:r>
        <w:rPr>
          <w:rFonts w:ascii="Times New Roman" w:hAnsi="Times New Roman" w:hint="eastAsia"/>
          <w:b w:val="0"/>
          <w:bCs/>
          <w:sz w:val="20"/>
          <w:szCs w:val="21"/>
        </w:rPr>
        <w:t>ing</w:t>
      </w:r>
      <w:r>
        <w:rPr>
          <w:rFonts w:ascii="Times New Roman" w:hAnsi="Times New Roman"/>
          <w:b w:val="0"/>
          <w:bCs/>
          <w:sz w:val="20"/>
          <w:szCs w:val="21"/>
        </w:rPr>
        <w:t xml:space="preserve"> type</w:t>
      </w:r>
      <w:r>
        <w:rPr>
          <w:rFonts w:ascii="Times New Roman" w:hAnsi="Times New Roman" w:hint="eastAsia"/>
          <w:b w:val="0"/>
          <w:bCs/>
          <w:sz w:val="20"/>
          <w:szCs w:val="21"/>
        </w:rPr>
        <w:t>s</w:t>
      </w:r>
      <w:r>
        <w:rPr>
          <w:rFonts w:ascii="Times New Roman" w:hAnsi="Times New Roman"/>
          <w:b w:val="0"/>
          <w:bCs/>
          <w:sz w:val="20"/>
          <w:szCs w:val="21"/>
        </w:rPr>
        <w:t xml:space="preserve"> (application and service type)</w:t>
      </w:r>
      <w:r>
        <w:rPr>
          <w:rFonts w:ascii="Times New Roman" w:hAnsi="Times New Roman" w:hint="eastAsia"/>
          <w:b w:val="0"/>
          <w:bCs/>
          <w:sz w:val="20"/>
          <w:szCs w:val="21"/>
        </w:rPr>
        <w:t xml:space="preserve"> which</w:t>
      </w:r>
      <w:r>
        <w:rPr>
          <w:rFonts w:ascii="Times New Roman" w:hAnsi="Times New Roman"/>
          <w:b w:val="0"/>
          <w:bCs/>
          <w:sz w:val="20"/>
          <w:szCs w:val="21"/>
        </w:rPr>
        <w:t xml:space="preserve"> requir</w:t>
      </w:r>
      <w:r>
        <w:rPr>
          <w:rFonts w:ascii="Times New Roman" w:hAnsi="Times New Roman" w:hint="eastAsia"/>
          <w:b w:val="0"/>
          <w:bCs/>
          <w:sz w:val="20"/>
          <w:szCs w:val="21"/>
        </w:rPr>
        <w:t>e</w:t>
      </w:r>
      <w:r>
        <w:rPr>
          <w:rFonts w:ascii="Times New Roman" w:hAnsi="Times New Roman"/>
          <w:b w:val="0"/>
          <w:bCs/>
          <w:sz w:val="20"/>
          <w:szCs w:val="21"/>
        </w:rPr>
        <w:t xml:space="preserve"> UE to </w:t>
      </w:r>
      <w:r>
        <w:rPr>
          <w:rFonts w:ascii="Times New Roman" w:hAnsi="Times New Roman" w:hint="eastAsia"/>
          <w:b w:val="0"/>
          <w:bCs/>
          <w:sz w:val="20"/>
          <w:szCs w:val="21"/>
        </w:rPr>
        <w:t>collect</w:t>
      </w:r>
      <w:r>
        <w:rPr>
          <w:rFonts w:ascii="Times New Roman" w:hAnsi="Times New Roman"/>
          <w:b w:val="0"/>
          <w:bCs/>
          <w:sz w:val="20"/>
          <w:szCs w:val="21"/>
        </w:rPr>
        <w:t xml:space="preserve"> fewer measurements can effectively </w:t>
      </w:r>
      <w:r>
        <w:rPr>
          <w:rFonts w:ascii="Times New Roman" w:hAnsi="Times New Roman" w:hint="eastAsia"/>
          <w:b w:val="0"/>
          <w:bCs/>
          <w:sz w:val="20"/>
          <w:szCs w:val="21"/>
        </w:rPr>
        <w:t>lower</w:t>
      </w:r>
      <w:r>
        <w:rPr>
          <w:rFonts w:ascii="Times New Roman" w:hAnsi="Times New Roman"/>
          <w:b w:val="0"/>
          <w:bCs/>
          <w:sz w:val="20"/>
          <w:szCs w:val="21"/>
        </w:rPr>
        <w:t xml:space="preserve"> the</w:t>
      </w:r>
      <w:r>
        <w:rPr>
          <w:rFonts w:ascii="Times New Roman" w:hAnsi="Times New Roman" w:hint="eastAsia"/>
          <w:b w:val="0"/>
          <w:bCs/>
          <w:sz w:val="20"/>
          <w:szCs w:val="21"/>
        </w:rPr>
        <w:t xml:space="preserve"> UE</w:t>
      </w:r>
      <w:r>
        <w:rPr>
          <w:rFonts w:ascii="Times New Roman" w:hAnsi="Times New Roman"/>
          <w:b w:val="0"/>
          <w:bCs/>
          <w:sz w:val="20"/>
          <w:szCs w:val="21"/>
        </w:rPr>
        <w:t xml:space="preserve"> power consumption and </w:t>
      </w:r>
      <w:r>
        <w:rPr>
          <w:rFonts w:ascii="Times New Roman" w:hAnsi="Times New Roman" w:hint="eastAsia"/>
          <w:b w:val="0"/>
          <w:bCs/>
          <w:sz w:val="20"/>
          <w:szCs w:val="21"/>
        </w:rPr>
        <w:t>UE</w:t>
      </w:r>
      <w:r>
        <w:rPr>
          <w:rFonts w:ascii="Times New Roman" w:hAnsi="Times New Roman"/>
          <w:b w:val="0"/>
          <w:bCs/>
          <w:sz w:val="20"/>
          <w:szCs w:val="21"/>
        </w:rPr>
        <w:t xml:space="preserve"> memory occupancy</w:t>
      </w:r>
      <w:r>
        <w:rPr>
          <w:rFonts w:ascii="Times New Roman" w:hAnsi="Times New Roman" w:hint="eastAsia"/>
          <w:b w:val="0"/>
          <w:bCs/>
          <w:sz w:val="20"/>
          <w:szCs w:val="21"/>
        </w:rPr>
        <w:t xml:space="preserve">. In contrast, </w:t>
      </w:r>
      <w:r>
        <w:rPr>
          <w:rFonts w:ascii="Times New Roman" w:hAnsi="Times New Roman"/>
          <w:b w:val="0"/>
          <w:bCs/>
          <w:sz w:val="20"/>
          <w:szCs w:val="21"/>
        </w:rPr>
        <w:t>slic</w:t>
      </w:r>
      <w:r>
        <w:rPr>
          <w:rFonts w:ascii="Times New Roman" w:hAnsi="Times New Roman" w:hint="eastAsia"/>
          <w:b w:val="0"/>
          <w:bCs/>
          <w:sz w:val="20"/>
          <w:szCs w:val="21"/>
        </w:rPr>
        <w:t>ing</w:t>
      </w:r>
      <w:r>
        <w:rPr>
          <w:rFonts w:ascii="Times New Roman" w:hAnsi="Times New Roman"/>
          <w:b w:val="0"/>
          <w:bCs/>
          <w:sz w:val="20"/>
          <w:szCs w:val="21"/>
        </w:rPr>
        <w:t xml:space="preserve"> type</w:t>
      </w:r>
      <w:r>
        <w:rPr>
          <w:rFonts w:ascii="Times New Roman" w:hAnsi="Times New Roman" w:hint="eastAsia"/>
          <w:b w:val="0"/>
          <w:bCs/>
          <w:sz w:val="20"/>
          <w:szCs w:val="21"/>
        </w:rPr>
        <w:t>s</w:t>
      </w:r>
      <w:r>
        <w:rPr>
          <w:rFonts w:ascii="Times New Roman" w:hAnsi="Times New Roman"/>
          <w:b w:val="0"/>
          <w:bCs/>
          <w:sz w:val="20"/>
          <w:szCs w:val="21"/>
        </w:rPr>
        <w:t xml:space="preserve"> (application and service type)</w:t>
      </w:r>
      <w:r>
        <w:rPr>
          <w:rFonts w:ascii="Times New Roman" w:hAnsi="Times New Roman" w:hint="eastAsia"/>
          <w:b w:val="0"/>
          <w:bCs/>
          <w:sz w:val="20"/>
          <w:szCs w:val="21"/>
        </w:rPr>
        <w:t xml:space="preserve"> which</w:t>
      </w:r>
      <w:r>
        <w:rPr>
          <w:rFonts w:ascii="Times New Roman" w:hAnsi="Times New Roman"/>
          <w:b w:val="0"/>
          <w:bCs/>
          <w:sz w:val="20"/>
          <w:szCs w:val="21"/>
        </w:rPr>
        <w:t xml:space="preserve"> requir</w:t>
      </w:r>
      <w:r>
        <w:rPr>
          <w:rFonts w:ascii="Times New Roman" w:hAnsi="Times New Roman" w:hint="eastAsia"/>
          <w:b w:val="0"/>
          <w:bCs/>
          <w:sz w:val="20"/>
          <w:szCs w:val="21"/>
        </w:rPr>
        <w:t>e</w:t>
      </w:r>
      <w:r>
        <w:rPr>
          <w:rFonts w:ascii="Times New Roman" w:hAnsi="Times New Roman"/>
          <w:b w:val="0"/>
          <w:bCs/>
          <w:sz w:val="20"/>
          <w:szCs w:val="21"/>
        </w:rPr>
        <w:t xml:space="preserve"> more UE measurements as feedback information can better evaluate the performance of the network</w:t>
      </w:r>
      <w:r>
        <w:rPr>
          <w:rFonts w:ascii="Times New Roman" w:hAnsi="Times New Roman" w:hint="eastAsia"/>
          <w:b w:val="0"/>
          <w:bCs/>
          <w:sz w:val="20"/>
          <w:szCs w:val="21"/>
        </w:rPr>
        <w:t xml:space="preserve"> and make further efforts for </w:t>
      </w:r>
      <w:r>
        <w:rPr>
          <w:rFonts w:ascii="Times New Roman" w:hAnsi="Times New Roman"/>
          <w:b w:val="0"/>
          <w:bCs/>
          <w:sz w:val="20"/>
          <w:szCs w:val="21"/>
        </w:rPr>
        <w:t>network</w:t>
      </w:r>
      <w:r>
        <w:rPr>
          <w:rFonts w:ascii="Times New Roman" w:hAnsi="Times New Roman" w:hint="eastAsia"/>
          <w:b w:val="0"/>
          <w:bCs/>
          <w:sz w:val="20"/>
          <w:szCs w:val="21"/>
        </w:rPr>
        <w:t xml:space="preserve"> optimization</w:t>
      </w:r>
      <w:r>
        <w:rPr>
          <w:rFonts w:ascii="Times New Roman" w:hAnsi="Times New Roman"/>
          <w:b w:val="0"/>
          <w:bCs/>
          <w:sz w:val="20"/>
          <w:szCs w:val="21"/>
        </w:rPr>
        <w:t xml:space="preserve">. Therefore, we think it is </w:t>
      </w:r>
      <w:r>
        <w:rPr>
          <w:rFonts w:ascii="Times New Roman" w:hAnsi="Times New Roman" w:hint="eastAsia"/>
          <w:b w:val="0"/>
          <w:bCs/>
          <w:sz w:val="20"/>
          <w:szCs w:val="21"/>
        </w:rPr>
        <w:t>significant</w:t>
      </w:r>
      <w:r>
        <w:rPr>
          <w:rFonts w:ascii="Times New Roman" w:hAnsi="Times New Roman"/>
          <w:b w:val="0"/>
          <w:bCs/>
          <w:sz w:val="20"/>
          <w:szCs w:val="21"/>
        </w:rPr>
        <w:t xml:space="preserve"> to determine the MDT</w:t>
      </w:r>
      <w:r>
        <w:rPr>
          <w:rFonts w:ascii="Times New Roman" w:hAnsi="Times New Roman" w:hint="eastAsia"/>
          <w:b w:val="0"/>
          <w:bCs/>
          <w:sz w:val="20"/>
          <w:szCs w:val="21"/>
        </w:rPr>
        <w:t xml:space="preserve"> </w:t>
      </w:r>
      <w:r>
        <w:rPr>
          <w:rFonts w:ascii="Times New Roman" w:hAnsi="Times New Roman"/>
          <w:b w:val="0"/>
          <w:bCs/>
          <w:sz w:val="20"/>
          <w:szCs w:val="21"/>
        </w:rPr>
        <w:t xml:space="preserve">configuration and the </w:t>
      </w:r>
      <w:r>
        <w:rPr>
          <w:rFonts w:ascii="Times New Roman" w:hAnsi="Times New Roman" w:hint="eastAsia"/>
          <w:b w:val="0"/>
          <w:bCs/>
          <w:sz w:val="20"/>
          <w:szCs w:val="21"/>
        </w:rPr>
        <w:t xml:space="preserve">UE </w:t>
      </w:r>
      <w:r>
        <w:rPr>
          <w:rFonts w:ascii="Times New Roman" w:hAnsi="Times New Roman"/>
          <w:b w:val="0"/>
          <w:bCs/>
          <w:sz w:val="20"/>
          <w:szCs w:val="21"/>
        </w:rPr>
        <w:t>measurement</w:t>
      </w:r>
      <w:r>
        <w:rPr>
          <w:rFonts w:ascii="Times New Roman" w:hAnsi="Times New Roman" w:hint="eastAsia"/>
          <w:b w:val="0"/>
          <w:bCs/>
          <w:sz w:val="20"/>
          <w:szCs w:val="21"/>
        </w:rPr>
        <w:t>s</w:t>
      </w:r>
      <w:r>
        <w:rPr>
          <w:rFonts w:ascii="Times New Roman" w:hAnsi="Times New Roman"/>
          <w:b w:val="0"/>
          <w:bCs/>
          <w:sz w:val="20"/>
          <w:szCs w:val="21"/>
        </w:rPr>
        <w:t xml:space="preserve"> according to different slic</w:t>
      </w:r>
      <w:r>
        <w:rPr>
          <w:rFonts w:ascii="Times New Roman" w:hAnsi="Times New Roman" w:hint="eastAsia"/>
          <w:b w:val="0"/>
          <w:bCs/>
          <w:sz w:val="20"/>
          <w:szCs w:val="21"/>
        </w:rPr>
        <w:t>ing</w:t>
      </w:r>
      <w:r>
        <w:rPr>
          <w:rFonts w:ascii="Times New Roman" w:hAnsi="Times New Roman"/>
          <w:b w:val="0"/>
          <w:bCs/>
          <w:sz w:val="20"/>
          <w:szCs w:val="21"/>
        </w:rPr>
        <w:t xml:space="preserve"> types (application and </w:t>
      </w:r>
      <w:r>
        <w:rPr>
          <w:rFonts w:ascii="Times New Roman" w:hAnsi="Times New Roman" w:hint="eastAsia"/>
          <w:b w:val="0"/>
          <w:bCs/>
          <w:sz w:val="20"/>
          <w:szCs w:val="21"/>
        </w:rPr>
        <w:t>service</w:t>
      </w:r>
      <w:r>
        <w:rPr>
          <w:rFonts w:ascii="Times New Roman" w:hAnsi="Times New Roman"/>
          <w:b w:val="0"/>
          <w:bCs/>
          <w:sz w:val="20"/>
          <w:szCs w:val="21"/>
        </w:rPr>
        <w:t xml:space="preserve"> types).</w:t>
      </w:r>
    </w:p>
    <w:p w:rsidR="005E2674" w:rsidRDefault="00CE7A5B">
      <w:pPr>
        <w:pStyle w:val="Proposal"/>
        <w:widowControl/>
        <w:numPr>
          <w:ilvl w:val="0"/>
          <w:numId w:val="0"/>
        </w:numPr>
        <w:tabs>
          <w:tab w:val="clear" w:pos="1304"/>
          <w:tab w:val="clear" w:pos="1702"/>
          <w:tab w:val="left" w:pos="840"/>
        </w:tabs>
        <w:spacing w:before="120"/>
        <w:ind w:left="1000" w:hangingChars="500" w:hanging="1000"/>
        <w:rPr>
          <w:rFonts w:ascii="Times New Roman" w:hAnsi="Times New Roman"/>
          <w:sz w:val="20"/>
          <w:szCs w:val="21"/>
        </w:rPr>
      </w:pPr>
      <w:r>
        <w:rPr>
          <w:rFonts w:ascii="Times New Roman" w:hAnsi="Times New Roman"/>
          <w:sz w:val="20"/>
          <w:szCs w:val="21"/>
        </w:rPr>
        <w:t xml:space="preserve">Proposal 1 </w:t>
      </w:r>
      <w:r>
        <w:rPr>
          <w:rFonts w:ascii="Times New Roman" w:hAnsi="Times New Roman" w:hint="eastAsia"/>
          <w:sz w:val="20"/>
          <w:szCs w:val="21"/>
        </w:rPr>
        <w:t>D</w:t>
      </w:r>
      <w:r>
        <w:rPr>
          <w:rFonts w:ascii="Times New Roman" w:hAnsi="Times New Roman"/>
          <w:sz w:val="20"/>
          <w:szCs w:val="21"/>
        </w:rPr>
        <w:t xml:space="preserve">etermine the MDT configuration </w:t>
      </w:r>
      <w:r>
        <w:rPr>
          <w:rFonts w:ascii="Times New Roman" w:hAnsi="Times New Roman" w:hint="eastAsia"/>
          <w:sz w:val="20"/>
          <w:szCs w:val="21"/>
        </w:rPr>
        <w:t>(e.g. the logging period, logging duration)</w:t>
      </w:r>
      <w:r>
        <w:rPr>
          <w:rFonts w:ascii="Times New Roman" w:hAnsi="Times New Roman"/>
          <w:sz w:val="20"/>
          <w:szCs w:val="21"/>
        </w:rPr>
        <w:t xml:space="preserve"> </w:t>
      </w:r>
      <w:r>
        <w:rPr>
          <w:rFonts w:ascii="Times New Roman" w:hAnsi="Times New Roman" w:hint="eastAsia"/>
          <w:sz w:val="20"/>
          <w:szCs w:val="21"/>
        </w:rPr>
        <w:t>on the basis of</w:t>
      </w:r>
      <w:r>
        <w:rPr>
          <w:rFonts w:ascii="Times New Roman" w:hAnsi="Times New Roman"/>
          <w:sz w:val="20"/>
          <w:szCs w:val="21"/>
        </w:rPr>
        <w:t xml:space="preserve"> different slic</w:t>
      </w:r>
      <w:r>
        <w:rPr>
          <w:rFonts w:ascii="Times New Roman" w:hAnsi="Times New Roman" w:hint="eastAsia"/>
          <w:sz w:val="20"/>
          <w:szCs w:val="21"/>
        </w:rPr>
        <w:t>ing</w:t>
      </w:r>
      <w:r>
        <w:rPr>
          <w:rFonts w:ascii="Times New Roman" w:hAnsi="Times New Roman"/>
          <w:sz w:val="20"/>
          <w:szCs w:val="21"/>
        </w:rPr>
        <w:t xml:space="preserve"> type (application and </w:t>
      </w:r>
      <w:r>
        <w:rPr>
          <w:rFonts w:ascii="Times New Roman" w:hAnsi="Times New Roman" w:hint="eastAsia"/>
          <w:sz w:val="20"/>
          <w:szCs w:val="21"/>
        </w:rPr>
        <w:t>service</w:t>
      </w:r>
      <w:r>
        <w:rPr>
          <w:rFonts w:ascii="Times New Roman" w:hAnsi="Times New Roman"/>
          <w:sz w:val="20"/>
          <w:szCs w:val="21"/>
        </w:rPr>
        <w:t xml:space="preserve"> type).</w:t>
      </w:r>
    </w:p>
    <w:p w:rsidR="005E2674" w:rsidRDefault="00CE7A5B">
      <w:pPr>
        <w:pStyle w:val="Proposal"/>
        <w:widowControl/>
        <w:numPr>
          <w:ilvl w:val="0"/>
          <w:numId w:val="0"/>
        </w:numPr>
        <w:tabs>
          <w:tab w:val="clear" w:pos="1304"/>
          <w:tab w:val="clear" w:pos="1702"/>
          <w:tab w:val="left" w:pos="840"/>
        </w:tabs>
        <w:spacing w:before="120"/>
        <w:ind w:left="1000" w:hangingChars="500" w:hanging="1000"/>
        <w:rPr>
          <w:rFonts w:ascii="Times New Roman" w:hAnsi="Times New Roman"/>
          <w:sz w:val="20"/>
          <w:szCs w:val="21"/>
        </w:rPr>
      </w:pPr>
      <w:r>
        <w:rPr>
          <w:rFonts w:ascii="Times New Roman" w:hAnsi="Times New Roman"/>
          <w:sz w:val="20"/>
          <w:szCs w:val="21"/>
        </w:rPr>
        <w:t xml:space="preserve">Proposal 2 </w:t>
      </w:r>
      <w:r>
        <w:rPr>
          <w:rFonts w:ascii="Times New Roman" w:hAnsi="Times New Roman" w:hint="eastAsia"/>
          <w:sz w:val="20"/>
          <w:szCs w:val="21"/>
        </w:rPr>
        <w:t>D</w:t>
      </w:r>
      <w:r>
        <w:rPr>
          <w:rFonts w:ascii="Times New Roman" w:hAnsi="Times New Roman"/>
          <w:sz w:val="20"/>
          <w:szCs w:val="21"/>
        </w:rPr>
        <w:t>etermine the UE measurement</w:t>
      </w:r>
      <w:r>
        <w:rPr>
          <w:rFonts w:ascii="Times New Roman" w:hAnsi="Times New Roman" w:hint="eastAsia"/>
          <w:sz w:val="20"/>
          <w:szCs w:val="21"/>
        </w:rPr>
        <w:t>s</w:t>
      </w:r>
      <w:r>
        <w:rPr>
          <w:rFonts w:ascii="Times New Roman" w:hAnsi="Times New Roman"/>
          <w:sz w:val="20"/>
          <w:szCs w:val="21"/>
        </w:rPr>
        <w:t xml:space="preserve"> </w:t>
      </w:r>
      <w:r>
        <w:rPr>
          <w:rFonts w:ascii="Times New Roman" w:hAnsi="Times New Roman" w:hint="eastAsia"/>
          <w:sz w:val="20"/>
          <w:szCs w:val="21"/>
        </w:rPr>
        <w:t>on the basis of</w:t>
      </w:r>
      <w:r>
        <w:rPr>
          <w:rFonts w:ascii="Times New Roman" w:hAnsi="Times New Roman"/>
          <w:sz w:val="20"/>
          <w:szCs w:val="21"/>
        </w:rPr>
        <w:t xml:space="preserve"> different slic</w:t>
      </w:r>
      <w:r>
        <w:rPr>
          <w:rFonts w:ascii="Times New Roman" w:hAnsi="Times New Roman" w:hint="eastAsia"/>
          <w:sz w:val="20"/>
          <w:szCs w:val="21"/>
        </w:rPr>
        <w:t>ing</w:t>
      </w:r>
      <w:r>
        <w:rPr>
          <w:rFonts w:ascii="Times New Roman" w:hAnsi="Times New Roman"/>
          <w:sz w:val="20"/>
          <w:szCs w:val="21"/>
        </w:rPr>
        <w:t xml:space="preserve"> type (application and </w:t>
      </w:r>
      <w:r>
        <w:rPr>
          <w:rFonts w:ascii="Times New Roman" w:hAnsi="Times New Roman" w:hint="eastAsia"/>
          <w:sz w:val="20"/>
          <w:szCs w:val="21"/>
        </w:rPr>
        <w:t>service</w:t>
      </w:r>
      <w:r>
        <w:rPr>
          <w:rFonts w:ascii="Times New Roman" w:hAnsi="Times New Roman"/>
          <w:sz w:val="20"/>
          <w:szCs w:val="21"/>
        </w:rPr>
        <w:t xml:space="preserve"> type).</w:t>
      </w:r>
    </w:p>
    <w:p w:rsidR="005E2674" w:rsidRDefault="00CE7A5B">
      <w:pPr>
        <w:pStyle w:val="Proposal"/>
        <w:widowControl/>
        <w:numPr>
          <w:ilvl w:val="0"/>
          <w:numId w:val="0"/>
        </w:numPr>
        <w:tabs>
          <w:tab w:val="clear" w:pos="1304"/>
          <w:tab w:val="clear" w:pos="1702"/>
          <w:tab w:val="left" w:pos="840"/>
        </w:tabs>
        <w:spacing w:before="120"/>
        <w:rPr>
          <w:rFonts w:ascii="Times New Roman" w:hAnsi="Times New Roman"/>
          <w:b w:val="0"/>
          <w:bCs/>
          <w:sz w:val="20"/>
          <w:szCs w:val="21"/>
        </w:rPr>
      </w:pPr>
      <w:r>
        <w:rPr>
          <w:rFonts w:ascii="Times New Roman" w:hAnsi="Times New Roman" w:hint="eastAsia"/>
          <w:b w:val="0"/>
          <w:bCs/>
          <w:sz w:val="20"/>
          <w:szCs w:val="21"/>
        </w:rPr>
        <w:lastRenderedPageBreak/>
        <w:t>How to divide slicing type (application and service type) and what UE measurements are needed for different slicing type (application and service type) can to be further studied.</w:t>
      </w:r>
    </w:p>
    <w:p w:rsidR="0043619B" w:rsidRDefault="0043619B">
      <w:pPr>
        <w:pStyle w:val="Proposal"/>
        <w:widowControl/>
        <w:numPr>
          <w:ilvl w:val="0"/>
          <w:numId w:val="0"/>
        </w:numPr>
        <w:tabs>
          <w:tab w:val="clear" w:pos="1304"/>
          <w:tab w:val="clear" w:pos="1702"/>
          <w:tab w:val="left" w:pos="840"/>
        </w:tabs>
        <w:spacing w:before="120"/>
        <w:rPr>
          <w:rFonts w:ascii="Times New Roman" w:hAnsi="Times New Roman"/>
          <w:b w:val="0"/>
          <w:bCs/>
          <w:sz w:val="20"/>
          <w:szCs w:val="21"/>
        </w:rPr>
      </w:pPr>
      <w:r>
        <w:rPr>
          <w:rFonts w:ascii="Times New Roman" w:hAnsi="Times New Roman"/>
          <w:b w:val="0"/>
          <w:bCs/>
          <w:sz w:val="20"/>
          <w:szCs w:val="21"/>
        </w:rPr>
        <w:t>If UE request multiple slicing</w:t>
      </w:r>
      <w:r w:rsidR="00815CB7">
        <w:rPr>
          <w:rFonts w:ascii="Times New Roman" w:hAnsi="Times New Roman"/>
          <w:b w:val="0"/>
          <w:bCs/>
          <w:sz w:val="20"/>
          <w:szCs w:val="21"/>
        </w:rPr>
        <w:t xml:space="preserve"> type</w:t>
      </w:r>
      <w:r>
        <w:rPr>
          <w:rFonts w:ascii="Times New Roman" w:hAnsi="Times New Roman"/>
          <w:b w:val="0"/>
          <w:bCs/>
          <w:sz w:val="20"/>
          <w:szCs w:val="21"/>
        </w:rPr>
        <w:t>, how to determine the MDT configuration and</w:t>
      </w:r>
      <w:r w:rsidR="00B05C7C">
        <w:rPr>
          <w:rFonts w:ascii="Times New Roman" w:hAnsi="Times New Roman"/>
          <w:b w:val="0"/>
          <w:bCs/>
          <w:sz w:val="20"/>
          <w:szCs w:val="21"/>
        </w:rPr>
        <w:t xml:space="preserve"> how to </w:t>
      </w:r>
      <w:r w:rsidR="00815CB7">
        <w:rPr>
          <w:rFonts w:ascii="Times New Roman" w:hAnsi="Times New Roman"/>
          <w:b w:val="0"/>
          <w:bCs/>
          <w:sz w:val="20"/>
          <w:szCs w:val="21"/>
        </w:rPr>
        <w:t>determine</w:t>
      </w:r>
      <w:r>
        <w:rPr>
          <w:rFonts w:ascii="Times New Roman" w:hAnsi="Times New Roman"/>
          <w:b w:val="0"/>
          <w:bCs/>
          <w:sz w:val="20"/>
          <w:szCs w:val="21"/>
        </w:rPr>
        <w:t xml:space="preserve"> </w:t>
      </w:r>
      <w:r w:rsidR="00B05C7C">
        <w:rPr>
          <w:rFonts w:ascii="Times New Roman" w:hAnsi="Times New Roman"/>
          <w:b w:val="0"/>
          <w:bCs/>
          <w:sz w:val="20"/>
          <w:szCs w:val="21"/>
        </w:rPr>
        <w:t xml:space="preserve">the </w:t>
      </w:r>
      <w:r>
        <w:rPr>
          <w:rFonts w:ascii="Times New Roman" w:hAnsi="Times New Roman"/>
          <w:b w:val="0"/>
          <w:bCs/>
          <w:sz w:val="20"/>
          <w:szCs w:val="21"/>
        </w:rPr>
        <w:t>UE measurement should also be further studied.</w:t>
      </w:r>
      <w:bookmarkStart w:id="3" w:name="_GoBack"/>
      <w:bookmarkEnd w:id="3"/>
    </w:p>
    <w:bookmarkEnd w:id="2"/>
    <w:p w:rsidR="005E2674" w:rsidRDefault="00CE7A5B">
      <w:pPr>
        <w:pStyle w:val="1"/>
      </w:pPr>
      <w:r>
        <w:t>Conclusion</w:t>
      </w:r>
    </w:p>
    <w:p w:rsidR="005E2674" w:rsidRDefault="00CE7A5B">
      <w:pPr>
        <w:pStyle w:val="a3"/>
        <w:widowControl/>
        <w:rPr>
          <w:b/>
        </w:rPr>
      </w:pPr>
      <w:r>
        <w:t>In the previous sections we made the following observations:</w:t>
      </w:r>
      <w:r>
        <w:rPr>
          <w:b/>
        </w:rPr>
        <w:t xml:space="preserve"> </w:t>
      </w:r>
    </w:p>
    <w:p w:rsidR="005E2674" w:rsidRDefault="00CE7A5B">
      <w:pPr>
        <w:pStyle w:val="Proposal"/>
        <w:widowControl/>
        <w:numPr>
          <w:ilvl w:val="0"/>
          <w:numId w:val="0"/>
        </w:numPr>
        <w:tabs>
          <w:tab w:val="clear" w:pos="1702"/>
          <w:tab w:val="left" w:pos="840"/>
        </w:tabs>
        <w:ind w:left="1134" w:hangingChars="567" w:hanging="1134"/>
      </w:pPr>
      <w:r>
        <w:rPr>
          <w:rFonts w:ascii="Times New Roman" w:hAnsi="Times New Roman"/>
          <w:sz w:val="20"/>
          <w:szCs w:val="21"/>
        </w:rPr>
        <w:t xml:space="preserve">Observation The </w:t>
      </w:r>
      <w:r>
        <w:rPr>
          <w:rFonts w:ascii="Times New Roman" w:hAnsi="Times New Roman" w:hint="eastAsia"/>
          <w:sz w:val="20"/>
          <w:szCs w:val="21"/>
        </w:rPr>
        <w:t>requirements</w:t>
      </w:r>
      <w:r>
        <w:rPr>
          <w:rFonts w:ascii="Times New Roman" w:hAnsi="Times New Roman"/>
          <w:sz w:val="20"/>
          <w:szCs w:val="21"/>
        </w:rPr>
        <w:t xml:space="preserve"> </w:t>
      </w:r>
      <w:r>
        <w:rPr>
          <w:rFonts w:ascii="Times New Roman" w:hAnsi="Times New Roman" w:hint="eastAsia"/>
          <w:sz w:val="20"/>
          <w:szCs w:val="21"/>
        </w:rPr>
        <w:t xml:space="preserve">for </w:t>
      </w:r>
      <w:r>
        <w:rPr>
          <w:rFonts w:ascii="Times New Roman" w:hAnsi="Times New Roman"/>
          <w:sz w:val="20"/>
          <w:szCs w:val="21"/>
        </w:rPr>
        <w:t xml:space="preserve">UE changes with different slicing types (application and </w:t>
      </w:r>
      <w:r>
        <w:rPr>
          <w:rFonts w:ascii="Times New Roman" w:hAnsi="Times New Roman" w:hint="eastAsia"/>
          <w:sz w:val="20"/>
          <w:szCs w:val="21"/>
        </w:rPr>
        <w:t>service type</w:t>
      </w:r>
      <w:r>
        <w:rPr>
          <w:rFonts w:ascii="Times New Roman" w:hAnsi="Times New Roman"/>
          <w:sz w:val="20"/>
          <w:szCs w:val="21"/>
        </w:rPr>
        <w:t xml:space="preserve">), so does the MDT </w:t>
      </w:r>
      <w:r>
        <w:rPr>
          <w:rFonts w:ascii="Times New Roman" w:hAnsi="Times New Roman" w:hint="eastAsia"/>
          <w:sz w:val="20"/>
          <w:szCs w:val="21"/>
        </w:rPr>
        <w:t>configuration and</w:t>
      </w:r>
      <w:r>
        <w:rPr>
          <w:rFonts w:ascii="Times New Roman" w:hAnsi="Times New Roman"/>
          <w:sz w:val="20"/>
          <w:szCs w:val="21"/>
        </w:rPr>
        <w:t xml:space="preserve"> the UE </w:t>
      </w:r>
      <w:r>
        <w:rPr>
          <w:rFonts w:ascii="Times New Roman" w:hAnsi="Times New Roman" w:hint="eastAsia"/>
          <w:sz w:val="20"/>
          <w:szCs w:val="21"/>
        </w:rPr>
        <w:t>measurements</w:t>
      </w:r>
      <w:r>
        <w:rPr>
          <w:rFonts w:ascii="Times New Roman" w:hAnsi="Times New Roman"/>
          <w:sz w:val="20"/>
          <w:szCs w:val="21"/>
        </w:rPr>
        <w:t>.</w:t>
      </w:r>
    </w:p>
    <w:p w:rsidR="005E2674" w:rsidRDefault="00CE7A5B">
      <w:pPr>
        <w:pStyle w:val="a3"/>
        <w:widowControl/>
      </w:pPr>
      <w:r>
        <w:t>Based on the discussion in the previous sections we propose the following:</w:t>
      </w:r>
    </w:p>
    <w:p w:rsidR="005E2674" w:rsidRDefault="00CE7A5B">
      <w:pPr>
        <w:pStyle w:val="Proposal"/>
        <w:widowControl/>
        <w:numPr>
          <w:ilvl w:val="0"/>
          <w:numId w:val="0"/>
        </w:numPr>
        <w:tabs>
          <w:tab w:val="clear" w:pos="1702"/>
          <w:tab w:val="left" w:pos="840"/>
        </w:tabs>
        <w:spacing w:before="120"/>
        <w:ind w:left="1000" w:hangingChars="500" w:hanging="1000"/>
        <w:rPr>
          <w:rFonts w:ascii="Times New Roman" w:hAnsi="Times New Roman"/>
          <w:sz w:val="20"/>
          <w:szCs w:val="21"/>
        </w:rPr>
      </w:pPr>
      <w:r>
        <w:rPr>
          <w:rFonts w:ascii="Times New Roman" w:hAnsi="Times New Roman"/>
          <w:sz w:val="20"/>
          <w:szCs w:val="21"/>
        </w:rPr>
        <w:t xml:space="preserve">Proposal 1 </w:t>
      </w:r>
      <w:r>
        <w:rPr>
          <w:rFonts w:ascii="Times New Roman" w:hAnsi="Times New Roman" w:hint="eastAsia"/>
          <w:sz w:val="20"/>
          <w:szCs w:val="21"/>
        </w:rPr>
        <w:t>D</w:t>
      </w:r>
      <w:r>
        <w:rPr>
          <w:rFonts w:ascii="Times New Roman" w:hAnsi="Times New Roman"/>
          <w:sz w:val="20"/>
          <w:szCs w:val="21"/>
        </w:rPr>
        <w:t xml:space="preserve">etermine the MDT configuration </w:t>
      </w:r>
      <w:r>
        <w:rPr>
          <w:rFonts w:ascii="Times New Roman" w:hAnsi="Times New Roman" w:hint="eastAsia"/>
          <w:sz w:val="20"/>
          <w:szCs w:val="21"/>
        </w:rPr>
        <w:t>(e.g. the logging period, lo</w:t>
      </w:r>
      <w:r w:rsidR="00076807">
        <w:rPr>
          <w:rFonts w:ascii="Times New Roman" w:hAnsi="Times New Roman" w:hint="eastAsia"/>
          <w:sz w:val="20"/>
          <w:szCs w:val="21"/>
        </w:rPr>
        <w:t>gg</w:t>
      </w:r>
      <w:r>
        <w:rPr>
          <w:rFonts w:ascii="Times New Roman" w:hAnsi="Times New Roman" w:hint="eastAsia"/>
          <w:sz w:val="20"/>
          <w:szCs w:val="21"/>
        </w:rPr>
        <w:t>ing duration)</w:t>
      </w:r>
      <w:r>
        <w:rPr>
          <w:rFonts w:ascii="Times New Roman" w:hAnsi="Times New Roman"/>
          <w:sz w:val="20"/>
          <w:szCs w:val="21"/>
        </w:rPr>
        <w:t xml:space="preserve"> </w:t>
      </w:r>
      <w:r>
        <w:rPr>
          <w:rFonts w:ascii="Times New Roman" w:hAnsi="Times New Roman" w:hint="eastAsia"/>
          <w:sz w:val="20"/>
          <w:szCs w:val="21"/>
        </w:rPr>
        <w:t>on the basis of</w:t>
      </w:r>
      <w:r>
        <w:rPr>
          <w:rFonts w:ascii="Times New Roman" w:hAnsi="Times New Roman"/>
          <w:sz w:val="20"/>
          <w:szCs w:val="21"/>
        </w:rPr>
        <w:t xml:space="preserve"> different slic</w:t>
      </w:r>
      <w:r>
        <w:rPr>
          <w:rFonts w:ascii="Times New Roman" w:hAnsi="Times New Roman" w:hint="eastAsia"/>
          <w:sz w:val="20"/>
          <w:szCs w:val="21"/>
        </w:rPr>
        <w:t>ing</w:t>
      </w:r>
      <w:r>
        <w:rPr>
          <w:rFonts w:ascii="Times New Roman" w:hAnsi="Times New Roman"/>
          <w:sz w:val="20"/>
          <w:szCs w:val="21"/>
        </w:rPr>
        <w:t xml:space="preserve"> types (application and </w:t>
      </w:r>
      <w:r>
        <w:rPr>
          <w:rFonts w:ascii="Times New Roman" w:hAnsi="Times New Roman" w:hint="eastAsia"/>
          <w:sz w:val="20"/>
          <w:szCs w:val="21"/>
        </w:rPr>
        <w:t>service</w:t>
      </w:r>
      <w:r>
        <w:rPr>
          <w:rFonts w:ascii="Times New Roman" w:hAnsi="Times New Roman"/>
          <w:sz w:val="20"/>
          <w:szCs w:val="21"/>
        </w:rPr>
        <w:t xml:space="preserve"> type).</w:t>
      </w:r>
    </w:p>
    <w:p w:rsidR="005E2674" w:rsidRDefault="00CE7A5B">
      <w:pPr>
        <w:pStyle w:val="Proposal"/>
        <w:widowControl/>
        <w:numPr>
          <w:ilvl w:val="0"/>
          <w:numId w:val="0"/>
        </w:numPr>
        <w:tabs>
          <w:tab w:val="clear" w:pos="1702"/>
          <w:tab w:val="left" w:pos="840"/>
        </w:tabs>
        <w:spacing w:before="120"/>
        <w:ind w:left="1000" w:hangingChars="500" w:hanging="1000"/>
        <w:rPr>
          <w:rFonts w:ascii="Times New Roman" w:hAnsi="Times New Roman"/>
          <w:sz w:val="20"/>
          <w:szCs w:val="21"/>
        </w:rPr>
      </w:pPr>
      <w:r>
        <w:rPr>
          <w:rFonts w:ascii="Times New Roman" w:hAnsi="Times New Roman"/>
          <w:sz w:val="20"/>
          <w:szCs w:val="21"/>
        </w:rPr>
        <w:t xml:space="preserve">Proposal 2 </w:t>
      </w:r>
      <w:r>
        <w:rPr>
          <w:rFonts w:ascii="Times New Roman" w:hAnsi="Times New Roman" w:hint="eastAsia"/>
          <w:sz w:val="20"/>
          <w:szCs w:val="21"/>
        </w:rPr>
        <w:t>D</w:t>
      </w:r>
      <w:r>
        <w:rPr>
          <w:rFonts w:ascii="Times New Roman" w:hAnsi="Times New Roman"/>
          <w:sz w:val="20"/>
          <w:szCs w:val="21"/>
        </w:rPr>
        <w:t>etermine the UE measurement</w:t>
      </w:r>
      <w:r>
        <w:rPr>
          <w:rFonts w:ascii="Times New Roman" w:hAnsi="Times New Roman" w:hint="eastAsia"/>
          <w:sz w:val="20"/>
          <w:szCs w:val="21"/>
        </w:rPr>
        <w:t>s</w:t>
      </w:r>
      <w:r>
        <w:rPr>
          <w:rFonts w:ascii="Times New Roman" w:hAnsi="Times New Roman"/>
          <w:sz w:val="20"/>
          <w:szCs w:val="21"/>
        </w:rPr>
        <w:t xml:space="preserve"> </w:t>
      </w:r>
      <w:r>
        <w:rPr>
          <w:rFonts w:ascii="Times New Roman" w:hAnsi="Times New Roman" w:hint="eastAsia"/>
          <w:sz w:val="20"/>
          <w:szCs w:val="21"/>
        </w:rPr>
        <w:t>on the basis of</w:t>
      </w:r>
      <w:r>
        <w:rPr>
          <w:rFonts w:ascii="Times New Roman" w:hAnsi="Times New Roman"/>
          <w:sz w:val="20"/>
          <w:szCs w:val="21"/>
        </w:rPr>
        <w:t xml:space="preserve"> different slic</w:t>
      </w:r>
      <w:r>
        <w:rPr>
          <w:rFonts w:ascii="Times New Roman" w:hAnsi="Times New Roman" w:hint="eastAsia"/>
          <w:sz w:val="20"/>
          <w:szCs w:val="21"/>
        </w:rPr>
        <w:t>ing</w:t>
      </w:r>
      <w:r>
        <w:rPr>
          <w:rFonts w:ascii="Times New Roman" w:hAnsi="Times New Roman"/>
          <w:sz w:val="20"/>
          <w:szCs w:val="21"/>
        </w:rPr>
        <w:t xml:space="preserve"> types (application and </w:t>
      </w:r>
      <w:r>
        <w:rPr>
          <w:rFonts w:ascii="Times New Roman" w:hAnsi="Times New Roman" w:hint="eastAsia"/>
          <w:sz w:val="20"/>
          <w:szCs w:val="21"/>
        </w:rPr>
        <w:t>service</w:t>
      </w:r>
      <w:r>
        <w:rPr>
          <w:rFonts w:ascii="Times New Roman" w:hAnsi="Times New Roman"/>
          <w:sz w:val="20"/>
          <w:szCs w:val="21"/>
        </w:rPr>
        <w:t xml:space="preserve"> type).</w:t>
      </w:r>
    </w:p>
    <w:p w:rsidR="005E2674" w:rsidRDefault="00CE7A5B">
      <w:pPr>
        <w:pStyle w:val="1"/>
      </w:pPr>
      <w:bookmarkStart w:id="4" w:name="_In-sequence_SDU_delivery"/>
      <w:bookmarkEnd w:id="4"/>
      <w:r>
        <w:t>References</w:t>
      </w:r>
    </w:p>
    <w:p w:rsidR="005E2674" w:rsidRDefault="00CE7A5B">
      <w:pPr>
        <w:pStyle w:val="a6"/>
        <w:widowControl/>
        <w:numPr>
          <w:ilvl w:val="0"/>
          <w:numId w:val="10"/>
        </w:numPr>
        <w:spacing w:beforeAutospacing="0" w:afterLines="50" w:after="156" w:afterAutospacing="0"/>
        <w:rPr>
          <w:sz w:val="20"/>
          <w:szCs w:val="20"/>
        </w:rPr>
      </w:pPr>
      <w:bookmarkStart w:id="5" w:name="_Ref14438"/>
      <w:bookmarkStart w:id="6" w:name="_Ref7190759"/>
      <w:r>
        <w:rPr>
          <w:sz w:val="20"/>
          <w:szCs w:val="20"/>
        </w:rPr>
        <w:t>RAN2#105, Chair notes.</w:t>
      </w:r>
      <w:bookmarkEnd w:id="5"/>
    </w:p>
    <w:p w:rsidR="005E2674" w:rsidRDefault="00CE7A5B">
      <w:pPr>
        <w:pStyle w:val="a6"/>
        <w:widowControl/>
        <w:numPr>
          <w:ilvl w:val="0"/>
          <w:numId w:val="10"/>
        </w:numPr>
        <w:spacing w:beforeAutospacing="0" w:afterLines="50" w:after="156" w:afterAutospacing="0"/>
        <w:rPr>
          <w:sz w:val="20"/>
          <w:szCs w:val="20"/>
        </w:rPr>
      </w:pPr>
      <w:bookmarkStart w:id="7" w:name="_Ref15453"/>
      <w:r>
        <w:rPr>
          <w:sz w:val="20"/>
          <w:szCs w:val="20"/>
        </w:rPr>
        <w:t>R2-1900652, MDT Overview, Ericsson, Athens, Greece, 25 Feb–1 Mar 2019</w:t>
      </w:r>
      <w:bookmarkEnd w:id="7"/>
    </w:p>
    <w:p w:rsidR="005E2674" w:rsidRDefault="00CE7A5B">
      <w:pPr>
        <w:pStyle w:val="a6"/>
        <w:widowControl/>
        <w:numPr>
          <w:ilvl w:val="0"/>
          <w:numId w:val="10"/>
        </w:numPr>
        <w:spacing w:beforeAutospacing="0" w:afterLines="50" w:after="156" w:afterAutospacing="0"/>
        <w:rPr>
          <w:sz w:val="20"/>
          <w:szCs w:val="20"/>
        </w:rPr>
      </w:pPr>
      <w:bookmarkStart w:id="8" w:name="_Ref5513"/>
      <w:r>
        <w:rPr>
          <w:sz w:val="20"/>
          <w:szCs w:val="20"/>
        </w:rPr>
        <w:t>Recommendation ITU-R M.2083: IMT Vision - "Framework and overall objectives of the future development of IMT for 2020 and beyond" (September 2015)</w:t>
      </w:r>
      <w:bookmarkEnd w:id="6"/>
      <w:bookmarkEnd w:id="8"/>
    </w:p>
    <w:p w:rsidR="005E2674" w:rsidRDefault="00CE7A5B">
      <w:pPr>
        <w:pStyle w:val="a6"/>
        <w:widowControl/>
        <w:numPr>
          <w:ilvl w:val="0"/>
          <w:numId w:val="10"/>
        </w:numPr>
        <w:spacing w:beforeAutospacing="0" w:afterLines="50" w:after="156" w:afterAutospacing="0"/>
        <w:rPr>
          <w:sz w:val="20"/>
          <w:szCs w:val="20"/>
        </w:rPr>
      </w:pPr>
      <w:bookmarkStart w:id="9" w:name="_Ref5712"/>
      <w:r>
        <w:rPr>
          <w:sz w:val="20"/>
          <w:szCs w:val="20"/>
        </w:rPr>
        <w:t>TR 22.863, Feasibility Study on New Services and Markets Technology Enablers - Enhanced Mobile Broadband, 3GPP, V14.1.0, 2016-09</w:t>
      </w:r>
      <w:bookmarkEnd w:id="9"/>
    </w:p>
    <w:p w:rsidR="005E2674" w:rsidRDefault="00CE7A5B">
      <w:pPr>
        <w:pStyle w:val="a6"/>
        <w:widowControl/>
        <w:numPr>
          <w:ilvl w:val="0"/>
          <w:numId w:val="10"/>
        </w:numPr>
        <w:spacing w:beforeAutospacing="0" w:afterLines="50" w:after="156" w:afterAutospacing="0"/>
        <w:rPr>
          <w:sz w:val="20"/>
          <w:szCs w:val="20"/>
        </w:rPr>
      </w:pPr>
      <w:bookmarkStart w:id="10" w:name="_Ref7191604"/>
      <w:r>
        <w:rPr>
          <w:sz w:val="20"/>
          <w:szCs w:val="20"/>
        </w:rPr>
        <w:t>TR 38.913, Study on Scenarios and Requirements for Next Generation Access Technologies, 3GPP, V15.0.0, 2018-06</w:t>
      </w:r>
      <w:bookmarkEnd w:id="10"/>
    </w:p>
    <w:p w:rsidR="005E2674" w:rsidRDefault="00CE7A5B">
      <w:pPr>
        <w:pStyle w:val="a6"/>
        <w:widowControl/>
        <w:numPr>
          <w:ilvl w:val="0"/>
          <w:numId w:val="10"/>
        </w:numPr>
        <w:spacing w:beforeAutospacing="0" w:afterLines="50" w:after="156" w:afterAutospacing="0"/>
        <w:rPr>
          <w:sz w:val="20"/>
          <w:szCs w:val="20"/>
        </w:rPr>
      </w:pPr>
      <w:bookmarkStart w:id="11" w:name="_Ref5986"/>
      <w:r>
        <w:rPr>
          <w:sz w:val="20"/>
          <w:szCs w:val="20"/>
        </w:rPr>
        <w:t>TR 22.891, Feasibility Study on New Services and Markets Technology Enablers, 3GPP, V14.2.0, 2016-09</w:t>
      </w:r>
      <w:bookmarkEnd w:id="11"/>
    </w:p>
    <w:p w:rsidR="005E2674" w:rsidRDefault="00CE7A5B">
      <w:pPr>
        <w:pStyle w:val="a6"/>
        <w:widowControl/>
        <w:numPr>
          <w:ilvl w:val="0"/>
          <w:numId w:val="10"/>
        </w:numPr>
        <w:spacing w:beforeAutospacing="0" w:afterLines="50" w:after="156" w:afterAutospacing="0"/>
        <w:rPr>
          <w:sz w:val="20"/>
          <w:szCs w:val="20"/>
        </w:rPr>
      </w:pPr>
      <w:bookmarkStart w:id="12" w:name="_Ref6025"/>
      <w:r>
        <w:rPr>
          <w:sz w:val="20"/>
          <w:szCs w:val="20"/>
        </w:rPr>
        <w:t>TR 22.862, Feasibility Study on New Services and Markets Technology Enablers for Critical Communications, 3GPP, V14.1.0, 2016-09</w:t>
      </w:r>
      <w:bookmarkEnd w:id="12"/>
    </w:p>
    <w:p w:rsidR="005E2674" w:rsidRDefault="00CE7A5B">
      <w:pPr>
        <w:pStyle w:val="a6"/>
        <w:widowControl/>
        <w:numPr>
          <w:ilvl w:val="0"/>
          <w:numId w:val="10"/>
        </w:numPr>
        <w:spacing w:beforeAutospacing="0" w:afterLines="50" w:after="156" w:afterAutospacing="0"/>
        <w:rPr>
          <w:sz w:val="20"/>
          <w:szCs w:val="20"/>
        </w:rPr>
      </w:pPr>
      <w:bookmarkStart w:id="13" w:name="_Ref6391"/>
      <w:r>
        <w:rPr>
          <w:sz w:val="20"/>
          <w:szCs w:val="20"/>
        </w:rPr>
        <w:t>TR 22.864, Feasibility Study on New Services and Markets Technology Enablers - Network Operation, 3GPP, V15.0.0 , 2016-09</w:t>
      </w:r>
      <w:bookmarkEnd w:id="13"/>
    </w:p>
    <w:p w:rsidR="005E2674" w:rsidRDefault="00CE7A5B">
      <w:pPr>
        <w:pStyle w:val="a6"/>
        <w:widowControl/>
        <w:numPr>
          <w:ilvl w:val="0"/>
          <w:numId w:val="10"/>
        </w:numPr>
        <w:spacing w:beforeAutospacing="0" w:afterLines="50" w:after="156" w:afterAutospacing="0"/>
        <w:rPr>
          <w:sz w:val="20"/>
          <w:szCs w:val="20"/>
        </w:rPr>
      </w:pPr>
      <w:r>
        <w:rPr>
          <w:sz w:val="20"/>
          <w:szCs w:val="20"/>
        </w:rPr>
        <w:t>RP-182105</w:t>
      </w:r>
      <w:r>
        <w:rPr>
          <w:rFonts w:eastAsia="宋体"/>
          <w:sz w:val="20"/>
          <w:szCs w:val="20"/>
        </w:rPr>
        <w:t>，</w:t>
      </w:r>
      <w:r>
        <w:rPr>
          <w:sz w:val="20"/>
          <w:szCs w:val="20"/>
        </w:rPr>
        <w:t>Revised SID</w:t>
      </w:r>
      <w:r>
        <w:rPr>
          <w:rFonts w:eastAsia="宋体"/>
          <w:sz w:val="20"/>
          <w:szCs w:val="20"/>
        </w:rPr>
        <w:t>：</w:t>
      </w:r>
      <w:r>
        <w:rPr>
          <w:sz w:val="20"/>
          <w:szCs w:val="20"/>
        </w:rPr>
        <w:t>Study on RAN-centric data collection and utilization for LTE and NR, Gold Coast, Australia, September 10-13, 2018</w:t>
      </w:r>
    </w:p>
    <w:p w:rsidR="005E2674" w:rsidRDefault="005E2674"/>
    <w:p w:rsidR="005E2674" w:rsidRDefault="005E2674"/>
    <w:sectPr w:rsidR="005E2674">
      <w:footnotePr>
        <w:numRestart w:val="eachSect"/>
      </w:footnotePr>
      <w:pgSz w:w="11915" w:h="16840"/>
      <w:pgMar w:top="1135" w:right="1135" w:bottom="1418" w:left="1135" w:header="680" w:footer="56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B91" w:rsidRDefault="00AC7B91" w:rsidP="00AC7C66">
      <w:r>
        <w:separator/>
      </w:r>
    </w:p>
  </w:endnote>
  <w:endnote w:type="continuationSeparator" w:id="0">
    <w:p w:rsidR="00AC7B91" w:rsidRDefault="00AC7B91" w:rsidP="00AC7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B91" w:rsidRDefault="00AC7B91" w:rsidP="00AC7C66">
      <w:r>
        <w:separator/>
      </w:r>
    </w:p>
  </w:footnote>
  <w:footnote w:type="continuationSeparator" w:id="0">
    <w:p w:rsidR="00AC7B91" w:rsidRDefault="00AC7B91" w:rsidP="00AC7C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F9050B8"/>
    <w:multiLevelType w:val="singleLevel"/>
    <w:tmpl w:val="8F9050B8"/>
    <w:lvl w:ilvl="0">
      <w:start w:val="1"/>
      <w:numFmt w:val="decimal"/>
      <w:lvlText w:val="%1."/>
      <w:lvlJc w:val="left"/>
      <w:pPr>
        <w:ind w:left="425" w:hanging="425"/>
      </w:pPr>
      <w:rPr>
        <w:rFonts w:hint="default"/>
      </w:rPr>
    </w:lvl>
  </w:abstractNum>
  <w:abstractNum w:abstractNumId="1">
    <w:nsid w:val="D9B0FF4B"/>
    <w:multiLevelType w:val="singleLevel"/>
    <w:tmpl w:val="D9B0FF4B"/>
    <w:lvl w:ilvl="0">
      <w:start w:val="1"/>
      <w:numFmt w:val="bullet"/>
      <w:lvlText w:val="̵"/>
      <w:lvlJc w:val="left"/>
      <w:pPr>
        <w:ind w:left="420" w:hanging="420"/>
      </w:pPr>
      <w:rPr>
        <w:rFonts w:ascii="Arial" w:hAnsi="Arial" w:cs="Arial" w:hint="default"/>
      </w:rPr>
    </w:lvl>
  </w:abstractNum>
  <w:abstractNum w:abstractNumId="2">
    <w:nsid w:val="E407B337"/>
    <w:multiLevelType w:val="multilevel"/>
    <w:tmpl w:val="E407B33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EE9FCFD8"/>
    <w:multiLevelType w:val="multilevel"/>
    <w:tmpl w:val="EE9FCFD8"/>
    <w:lvl w:ilvl="0">
      <w:start w:val="1"/>
      <w:numFmt w:val="decimal"/>
      <w:pStyle w:val="Observation"/>
      <w:lvlText w:val="Observation %1"/>
      <w:lvlJc w:val="left"/>
      <w:pPr>
        <w:ind w:left="5605"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
    <w:nsid w:val="EF197148"/>
    <w:multiLevelType w:val="multilevel"/>
    <w:tmpl w:val="B62EB394"/>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numFmt w:val="none"/>
      <w:lvlText w:val=""/>
      <w:lvlJc w:val="left"/>
      <w:pPr>
        <w:tabs>
          <w:tab w:val="num" w:pos="360"/>
        </w:tabs>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numFmt w:val="none"/>
      <w:lvlText w:val=""/>
      <w:lvlJc w:val="left"/>
      <w:pPr>
        <w:tabs>
          <w:tab w:val="num" w:pos="360"/>
        </w:tabs>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F540119C"/>
    <w:multiLevelType w:val="multilevel"/>
    <w:tmpl w:val="F540119C"/>
    <w:lvl w:ilvl="0">
      <w:start w:val="1"/>
      <w:numFmt w:val="decimal"/>
      <w:lvlText w:val="%1."/>
      <w:lvlJc w:val="left"/>
      <w:pPr>
        <w:ind w:left="425"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20C786B2"/>
    <w:multiLevelType w:val="singleLevel"/>
    <w:tmpl w:val="20C786B2"/>
    <w:lvl w:ilvl="0">
      <w:start w:val="1"/>
      <w:numFmt w:val="bullet"/>
      <w:lvlText w:val="̵"/>
      <w:lvlJc w:val="left"/>
      <w:pPr>
        <w:ind w:left="420" w:hanging="420"/>
      </w:pPr>
      <w:rPr>
        <w:rFonts w:ascii="Arial" w:hAnsi="Arial" w:cs="Arial" w:hint="default"/>
      </w:rPr>
    </w:lvl>
  </w:abstractNum>
  <w:abstractNum w:abstractNumId="7">
    <w:nsid w:val="25BA4B0F"/>
    <w:multiLevelType w:val="singleLevel"/>
    <w:tmpl w:val="25BA4B0F"/>
    <w:lvl w:ilvl="0">
      <w:start w:val="1"/>
      <w:numFmt w:val="decimal"/>
      <w:lvlText w:val="%1)"/>
      <w:lvlJc w:val="left"/>
      <w:pPr>
        <w:ind w:left="425" w:hanging="425"/>
      </w:pPr>
      <w:rPr>
        <w:rFonts w:hint="default"/>
      </w:rPr>
    </w:lvl>
  </w:abstractNum>
  <w:abstractNum w:abstractNumId="8">
    <w:nsid w:val="61FD7B82"/>
    <w:multiLevelType w:val="singleLevel"/>
    <w:tmpl w:val="61FD7B82"/>
    <w:lvl w:ilvl="0">
      <w:start w:val="1"/>
      <w:numFmt w:val="bullet"/>
      <w:lvlText w:val="̵"/>
      <w:lvlJc w:val="left"/>
      <w:pPr>
        <w:ind w:left="420" w:hanging="420"/>
      </w:pPr>
      <w:rPr>
        <w:rFonts w:ascii="Arial" w:hAnsi="Arial" w:cs="Arial" w:hint="default"/>
      </w:rPr>
    </w:lvl>
  </w:abstractNum>
  <w:abstractNum w:abstractNumId="9">
    <w:nsid w:val="65D65741"/>
    <w:multiLevelType w:val="multilevel"/>
    <w:tmpl w:val="E1C873B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numFmt w:val="none"/>
      <w:lvlText w:val=""/>
      <w:lvlJc w:val="left"/>
      <w:pPr>
        <w:tabs>
          <w:tab w:val="num" w:pos="360"/>
        </w:tabs>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numFmt w:val="none"/>
      <w:lvlText w:val=""/>
      <w:lvlJc w:val="left"/>
      <w:pPr>
        <w:tabs>
          <w:tab w:val="num" w:pos="360"/>
        </w:tabs>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7F857498"/>
    <w:multiLevelType w:val="hybridMultilevel"/>
    <w:tmpl w:val="8A62717A"/>
    <w:lvl w:ilvl="0" w:tplc="95020064">
      <w:start w:val="1"/>
      <w:numFmt w:val="bullet"/>
      <w:lvlText w:val="-"/>
      <w:lvlJc w:val="left"/>
      <w:pPr>
        <w:ind w:left="420" w:hanging="420"/>
      </w:pPr>
      <w:rPr>
        <w:rFonts w:ascii="Batang" w:eastAsia="Batang" w:hAnsi="Batang"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9"/>
  </w:num>
  <w:num w:numId="4">
    <w:abstractNumId w:val="0"/>
  </w:num>
  <w:num w:numId="5">
    <w:abstractNumId w:val="5"/>
  </w:num>
  <w:num w:numId="6">
    <w:abstractNumId w:val="1"/>
  </w:num>
  <w:num w:numId="7">
    <w:abstractNumId w:val="8"/>
  </w:num>
  <w:num w:numId="8">
    <w:abstractNumId w:val="6"/>
  </w:num>
  <w:num w:numId="9">
    <w:abstractNumId w:val="7"/>
  </w:num>
  <w:num w:numId="10">
    <w:abstractNumId w:val="2"/>
  </w:num>
  <w:num w:numId="11">
    <w:abstractNumId w:val="9"/>
  </w:num>
  <w:num w:numId="12">
    <w:abstractNumId w:val="9"/>
  </w:num>
  <w:num w:numId="13">
    <w:abstractNumId w:val="10"/>
  </w:num>
  <w:num w:numId="14">
    <w:abstractNumId w:val="9"/>
  </w:num>
  <w:num w:numId="15">
    <w:abstractNumId w:val="9"/>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0DE"/>
    <w:rsid w:val="00076807"/>
    <w:rsid w:val="000E563A"/>
    <w:rsid w:val="00172A27"/>
    <w:rsid w:val="001D68A1"/>
    <w:rsid w:val="001E34C9"/>
    <w:rsid w:val="00263DE6"/>
    <w:rsid w:val="002E6B32"/>
    <w:rsid w:val="00320CCE"/>
    <w:rsid w:val="00323AE9"/>
    <w:rsid w:val="0043619B"/>
    <w:rsid w:val="004704BA"/>
    <w:rsid w:val="00475C8F"/>
    <w:rsid w:val="00546E09"/>
    <w:rsid w:val="005E2674"/>
    <w:rsid w:val="0061439D"/>
    <w:rsid w:val="006C1882"/>
    <w:rsid w:val="007F0706"/>
    <w:rsid w:val="00815CB7"/>
    <w:rsid w:val="009754EF"/>
    <w:rsid w:val="00982312"/>
    <w:rsid w:val="009C7090"/>
    <w:rsid w:val="009E399D"/>
    <w:rsid w:val="00A0663F"/>
    <w:rsid w:val="00AC7B91"/>
    <w:rsid w:val="00AC7C66"/>
    <w:rsid w:val="00AE54AD"/>
    <w:rsid w:val="00B05C7C"/>
    <w:rsid w:val="00C1408E"/>
    <w:rsid w:val="00C565ED"/>
    <w:rsid w:val="00C62346"/>
    <w:rsid w:val="00C67CBF"/>
    <w:rsid w:val="00CD59B3"/>
    <w:rsid w:val="00CE7A5B"/>
    <w:rsid w:val="00D45F5E"/>
    <w:rsid w:val="00D65A9E"/>
    <w:rsid w:val="23897666"/>
    <w:rsid w:val="45316273"/>
    <w:rsid w:val="76FA4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A92D14C-BEC4-4F00-BA09-E9AC8AFD1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pPr>
      <w:keepNext/>
      <w:keepLines/>
      <w:widowControl/>
      <w:pBdr>
        <w:top w:val="single" w:sz="12" w:space="3" w:color="auto"/>
      </w:pBdr>
      <w:overflowPunct w:val="0"/>
      <w:autoSpaceDE w:val="0"/>
      <w:autoSpaceDN w:val="0"/>
      <w:adjustRightInd w:val="0"/>
      <w:spacing w:before="240" w:after="180"/>
      <w:ind w:left="1135" w:hanging="1135"/>
      <w:jc w:val="left"/>
      <w:outlineLvl w:val="0"/>
    </w:pPr>
    <w:rPr>
      <w:rFonts w:ascii="Arial" w:eastAsia="宋体" w:hAnsi="Arial" w:cs="Times New Roman"/>
      <w:kern w:val="0"/>
      <w:sz w:val="36"/>
      <w:szCs w:val="20"/>
    </w:rPr>
  </w:style>
  <w:style w:type="paragraph" w:styleId="2">
    <w:name w:val="heading 2"/>
    <w:basedOn w:val="1"/>
    <w:next w:val="a"/>
    <w:link w:val="2Char"/>
    <w:semiHidden/>
    <w:unhideWhenUsed/>
    <w:qFormat/>
    <w:pP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pPr>
      <w:spacing w:after="120"/>
    </w:pPr>
    <w:rPr>
      <w:rFonts w:ascii="Arial" w:eastAsia="等线" w:hAnsi="Arial" w:cs="Times New Roman"/>
      <w:szCs w:val="22"/>
    </w:rPr>
  </w:style>
  <w:style w:type="paragraph" w:styleId="a4">
    <w:name w:val="List"/>
    <w:basedOn w:val="a"/>
    <w:pPr>
      <w:ind w:left="200" w:hangingChars="200" w:hanging="200"/>
    </w:pPr>
  </w:style>
  <w:style w:type="paragraph" w:styleId="a5">
    <w:name w:val="table of figures"/>
    <w:basedOn w:val="a3"/>
    <w:next w:val="a"/>
    <w:pPr>
      <w:ind w:left="1702" w:hanging="1702"/>
      <w:jc w:val="left"/>
    </w:pPr>
    <w:rPr>
      <w:b/>
    </w:rPr>
  </w:style>
  <w:style w:type="paragraph" w:styleId="a6">
    <w:name w:val="Normal (Web)"/>
    <w:basedOn w:val="a"/>
    <w:pPr>
      <w:spacing w:beforeAutospacing="1" w:afterAutospacing="1"/>
    </w:pPr>
    <w:rPr>
      <w:rFonts w:ascii="Times New Roman" w:eastAsia="Times New Roman" w:hAnsi="Times New Roman" w:cs="Times New Roman"/>
      <w:szCs w:val="22"/>
    </w:rPr>
  </w:style>
  <w:style w:type="table" w:styleId="a7">
    <w:name w:val="Table Grid"/>
    <w:basedOn w:val="a1"/>
    <w:rPr>
      <w:rFonts w:ascii="Calibri" w:eastAsia="Calibri" w:hAnsi="Calibri"/>
      <w:sz w:val="22"/>
      <w:szCs w:val="22"/>
      <w:lang w:val="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styleId="a8">
    <w:name w:val="FollowedHyperlink"/>
    <w:basedOn w:val="a0"/>
    <w:rPr>
      <w:color w:val="954F72"/>
      <w:u w:val="single"/>
    </w:rPr>
  </w:style>
  <w:style w:type="character" w:styleId="a9">
    <w:name w:val="Hyperlink"/>
    <w:basedOn w:val="a0"/>
    <w:rPr>
      <w:color w:val="0000FF"/>
      <w:u w:val="single"/>
    </w:rPr>
  </w:style>
  <w:style w:type="paragraph" w:customStyle="1" w:styleId="Reference">
    <w:name w:val="Reference"/>
    <w:basedOn w:val="a3"/>
    <w:pPr>
      <w:numPr>
        <w:numId w:val="1"/>
      </w:numPr>
    </w:pPr>
  </w:style>
  <w:style w:type="character" w:customStyle="1" w:styleId="B1Char1">
    <w:name w:val="B1 Char1"/>
    <w:basedOn w:val="a0"/>
    <w:link w:val="B1"/>
    <w:rPr>
      <w:rFonts w:ascii="Times New Roman" w:hAnsi="Times New Roman" w:cs="Times New Roman" w:hint="default"/>
      <w:kern w:val="2"/>
      <w:sz w:val="21"/>
      <w:szCs w:val="22"/>
      <w:lang w:val="en-US" w:eastAsia="zh-CN"/>
    </w:rPr>
  </w:style>
  <w:style w:type="paragraph" w:customStyle="1" w:styleId="B1">
    <w:name w:val="B1"/>
    <w:basedOn w:val="a4"/>
    <w:link w:val="B1Char1"/>
    <w:pPr>
      <w:spacing w:after="120"/>
      <w:ind w:left="568" w:hanging="284"/>
    </w:pPr>
    <w:rPr>
      <w:rFonts w:ascii="Times New Roman" w:eastAsia="等线" w:hAnsi="Times New Roman" w:cs="Times New Roman"/>
      <w:szCs w:val="22"/>
    </w:rPr>
  </w:style>
  <w:style w:type="paragraph" w:customStyle="1" w:styleId="msolistparagraph0">
    <w:name w:val="msolistparagraph"/>
    <w:basedOn w:val="a"/>
    <w:pPr>
      <w:ind w:left="720"/>
    </w:pPr>
    <w:rPr>
      <w:rFonts w:ascii="Calibri" w:eastAsia="Calibri" w:hAnsi="Calibri" w:cs="Times New Roman"/>
      <w:szCs w:val="22"/>
    </w:rPr>
  </w:style>
  <w:style w:type="character" w:customStyle="1" w:styleId="Doc-text2Char">
    <w:name w:val="Doc-text2 Char"/>
    <w:basedOn w:val="a0"/>
    <w:link w:val="Doc-text2"/>
    <w:rPr>
      <w:rFonts w:ascii="Arial" w:eastAsia="MS Mincho" w:hAnsi="Arial" w:cs="Times New Roman" w:hint="default"/>
      <w:kern w:val="2"/>
      <w:sz w:val="21"/>
      <w:szCs w:val="22"/>
    </w:rPr>
  </w:style>
  <w:style w:type="paragraph" w:customStyle="1" w:styleId="Doc-text2">
    <w:name w:val="Doc-text2"/>
    <w:basedOn w:val="a"/>
    <w:link w:val="Doc-text2Char"/>
    <w:pPr>
      <w:tabs>
        <w:tab w:val="left" w:pos="1622"/>
      </w:tabs>
      <w:ind w:left="1622" w:hanging="363"/>
    </w:pPr>
    <w:rPr>
      <w:rFonts w:ascii="Arial" w:eastAsia="MS Mincho" w:hAnsi="Arial" w:cs="Times New Roman"/>
      <w:szCs w:val="22"/>
    </w:rPr>
  </w:style>
  <w:style w:type="paragraph" w:customStyle="1" w:styleId="Observation">
    <w:name w:val="Observation"/>
    <w:basedOn w:val="Proposal"/>
    <w:pPr>
      <w:numPr>
        <w:numId w:val="2"/>
      </w:numPr>
      <w:tabs>
        <w:tab w:val="clear" w:pos="1304"/>
      </w:tabs>
      <w:ind w:left="1702" w:hanging="1702"/>
    </w:pPr>
  </w:style>
  <w:style w:type="paragraph" w:customStyle="1" w:styleId="Proposal">
    <w:name w:val="Proposal"/>
    <w:basedOn w:val="a3"/>
    <w:pPr>
      <w:numPr>
        <w:numId w:val="3"/>
      </w:numPr>
      <w:tabs>
        <w:tab w:val="left" w:pos="1702"/>
      </w:tabs>
    </w:pPr>
    <w:rPr>
      <w:b/>
    </w:rPr>
  </w:style>
  <w:style w:type="character" w:customStyle="1" w:styleId="2Char">
    <w:name w:val="标题 2 Char"/>
    <w:basedOn w:val="a0"/>
    <w:link w:val="2"/>
    <w:rPr>
      <w:rFonts w:ascii="Arial" w:hAnsi="Arial" w:cs="Arial" w:hint="default"/>
      <w:sz w:val="32"/>
    </w:rPr>
  </w:style>
  <w:style w:type="character" w:customStyle="1" w:styleId="aa">
    <w:name w:val="列表段落 字符"/>
    <w:basedOn w:val="a0"/>
    <w:rPr>
      <w:rFonts w:ascii="Calibri" w:eastAsia="Calibri" w:hAnsi="Calibri" w:cs="Times New Roman" w:hint="default"/>
      <w:kern w:val="2"/>
      <w:sz w:val="21"/>
      <w:szCs w:val="22"/>
      <w:lang w:eastAsia="zh-CN"/>
    </w:rPr>
  </w:style>
  <w:style w:type="character" w:customStyle="1" w:styleId="1Char">
    <w:name w:val="标题 1 Char"/>
    <w:basedOn w:val="a0"/>
    <w:link w:val="1"/>
    <w:rPr>
      <w:rFonts w:ascii="Arial" w:hAnsi="Arial" w:cs="Arial" w:hint="default"/>
      <w:sz w:val="36"/>
    </w:rPr>
  </w:style>
  <w:style w:type="paragraph" w:customStyle="1" w:styleId="3GPPHeader">
    <w:name w:val="3GPP_Header"/>
    <w:basedOn w:val="a3"/>
    <w:pPr>
      <w:tabs>
        <w:tab w:val="left" w:pos="1702"/>
        <w:tab w:val="right" w:pos="9645"/>
      </w:tabs>
      <w:spacing w:after="240"/>
    </w:pPr>
    <w:rPr>
      <w:b/>
    </w:rPr>
  </w:style>
  <w:style w:type="character" w:customStyle="1" w:styleId="ab">
    <w:name w:val="正文文本 字符"/>
    <w:basedOn w:val="a0"/>
    <w:rPr>
      <w:rFonts w:ascii="Arial" w:hAnsi="Arial" w:cs="Times New Roman" w:hint="default"/>
      <w:kern w:val="2"/>
      <w:sz w:val="21"/>
      <w:szCs w:val="22"/>
      <w:lang w:val="en-US" w:eastAsia="zh-CN"/>
    </w:rPr>
  </w:style>
  <w:style w:type="paragraph" w:customStyle="1" w:styleId="TH">
    <w:name w:val="TH"/>
    <w:basedOn w:val="a"/>
    <w:link w:val="THChar"/>
    <w:pPr>
      <w:keepNext/>
      <w:keepLines/>
      <w:spacing w:before="60"/>
      <w:jc w:val="center"/>
    </w:pPr>
    <w:rPr>
      <w:rFonts w:ascii="Arial" w:eastAsia="等线" w:hAnsi="Arial" w:cs="Times New Roman"/>
      <w:b/>
      <w:szCs w:val="22"/>
    </w:rPr>
  </w:style>
  <w:style w:type="character" w:customStyle="1" w:styleId="THChar">
    <w:name w:val="TH Char"/>
    <w:basedOn w:val="a0"/>
    <w:link w:val="TH"/>
    <w:rPr>
      <w:rFonts w:ascii="Arial" w:hAnsi="Arial" w:cs="Times New Roman" w:hint="default"/>
      <w:b/>
      <w:kern w:val="2"/>
      <w:sz w:val="21"/>
      <w:szCs w:val="22"/>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rPr>
      <w:rFonts w:ascii="MS Mincho" w:eastAsia="MS Mincho" w:hAnsi="MS Mincho" w:cs="MS Mincho" w:hint="eastAsia"/>
      <w:szCs w:val="24"/>
      <w:lang w:eastAsia="en-US"/>
    </w:rPr>
  </w:style>
  <w:style w:type="character" w:customStyle="1" w:styleId="Char">
    <w:name w:val="正文文本 Char"/>
    <w:basedOn w:val="a0"/>
    <w:link w:val="a3"/>
    <w:rPr>
      <w:rFonts w:ascii="MS Mincho" w:eastAsia="MS Mincho" w:hAnsi="MS Mincho" w:cs="MS Mincho" w:hint="eastAsia"/>
      <w:szCs w:val="24"/>
    </w:rPr>
  </w:style>
  <w:style w:type="paragraph" w:styleId="ad">
    <w:name w:val="header"/>
    <w:basedOn w:val="a"/>
    <w:link w:val="Char0"/>
    <w:rsid w:val="00AC7C6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d"/>
    <w:rsid w:val="00AC7C66"/>
    <w:rPr>
      <w:rFonts w:asciiTheme="minorHAnsi" w:eastAsiaTheme="minorEastAsia" w:hAnsiTheme="minorHAnsi" w:cstheme="minorBidi"/>
      <w:kern w:val="2"/>
      <w:sz w:val="18"/>
      <w:szCs w:val="18"/>
    </w:rPr>
  </w:style>
  <w:style w:type="paragraph" w:styleId="ae">
    <w:name w:val="footer"/>
    <w:basedOn w:val="a"/>
    <w:link w:val="Char1"/>
    <w:rsid w:val="00AC7C66"/>
    <w:pPr>
      <w:tabs>
        <w:tab w:val="center" w:pos="4153"/>
        <w:tab w:val="right" w:pos="8306"/>
      </w:tabs>
      <w:snapToGrid w:val="0"/>
      <w:jc w:val="left"/>
    </w:pPr>
    <w:rPr>
      <w:sz w:val="18"/>
      <w:szCs w:val="18"/>
    </w:rPr>
  </w:style>
  <w:style w:type="character" w:customStyle="1" w:styleId="Char1">
    <w:name w:val="页脚 Char"/>
    <w:basedOn w:val="a0"/>
    <w:link w:val="ae"/>
    <w:rsid w:val="00AC7C66"/>
    <w:rPr>
      <w:rFonts w:asciiTheme="minorHAnsi" w:eastAsiaTheme="minorEastAsia" w:hAnsiTheme="minorHAnsi" w:cstheme="minorBidi"/>
      <w:kern w:val="2"/>
      <w:sz w:val="18"/>
      <w:szCs w:val="18"/>
    </w:rPr>
  </w:style>
  <w:style w:type="paragraph" w:styleId="af">
    <w:name w:val="Balloon Text"/>
    <w:basedOn w:val="a"/>
    <w:link w:val="Char2"/>
    <w:rsid w:val="006C1882"/>
    <w:rPr>
      <w:sz w:val="18"/>
      <w:szCs w:val="18"/>
    </w:rPr>
  </w:style>
  <w:style w:type="character" w:customStyle="1" w:styleId="Char2">
    <w:name w:val="批注框文本 Char"/>
    <w:basedOn w:val="a0"/>
    <w:link w:val="af"/>
    <w:rsid w:val="006C1882"/>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1942</Words>
  <Characters>11073</Characters>
  <Application>Microsoft Office Word</Application>
  <DocSecurity>0</DocSecurity>
  <Lines>92</Lines>
  <Paragraphs>25</Paragraphs>
  <ScaleCrop>false</ScaleCrop>
  <Company/>
  <LinksUpToDate>false</LinksUpToDate>
  <CharactersWithSpaces>12990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ZLS</dc:creator>
  <cp:lastModifiedBy>梁辉</cp:lastModifiedBy>
  <cp:revision>18</cp:revision>
  <dcterms:created xsi:type="dcterms:W3CDTF">2019-04-30T04:03:00Z</dcterms:created>
  <dcterms:modified xsi:type="dcterms:W3CDTF">2019-05-03T06:22:00Z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