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E8832" w14:textId="554CE390" w:rsidR="00A91CA7" w:rsidRDefault="00A91CA7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WG2 Meeting #106        </w:t>
      </w:r>
      <w:r>
        <w:rPr>
          <w:rFonts w:ascii="Arial" w:hAnsi="Arial" w:cs="Arial"/>
          <w:b/>
          <w:sz w:val="24"/>
        </w:rPr>
        <w:tab/>
        <w:t xml:space="preserve">                                                       </w:t>
      </w:r>
      <w:r w:rsidRPr="00EB3D3B">
        <w:rPr>
          <w:rFonts w:ascii="Arial" w:hAnsi="Arial" w:cs="Arial"/>
          <w:b/>
          <w:sz w:val="24"/>
        </w:rPr>
        <w:t>R2-</w:t>
      </w:r>
      <w:r w:rsidR="00D74F94" w:rsidRPr="00EB3D3B">
        <w:rPr>
          <w:rFonts w:ascii="Arial" w:hAnsi="Arial" w:cs="Arial"/>
          <w:b/>
          <w:sz w:val="24"/>
        </w:rPr>
        <w:t>190</w:t>
      </w:r>
      <w:r w:rsidR="00D74F94">
        <w:rPr>
          <w:rFonts w:ascii="Arial" w:hAnsi="Arial" w:cs="Arial"/>
          <w:b/>
          <w:sz w:val="24"/>
        </w:rPr>
        <w:t>6829</w:t>
      </w:r>
      <w:r>
        <w:rPr>
          <w:rFonts w:ascii="Arial" w:hAnsi="Arial" w:cs="Arial"/>
          <w:b/>
          <w:sz w:val="24"/>
        </w:rPr>
        <w:br/>
      </w:r>
      <w:r w:rsidRPr="00AE00B7">
        <w:rPr>
          <w:rFonts w:ascii="Arial" w:hAnsi="Arial" w:cs="Arial"/>
          <w:b/>
          <w:sz w:val="24"/>
        </w:rPr>
        <w:t>Reno, USA, 13</w:t>
      </w:r>
      <w:r>
        <w:rPr>
          <w:rFonts w:ascii="Arial" w:hAnsi="Arial" w:cs="Arial"/>
          <w:b/>
          <w:sz w:val="24"/>
        </w:rPr>
        <w:t>th–</w:t>
      </w:r>
      <w:r w:rsidRPr="00AE00B7">
        <w:rPr>
          <w:rFonts w:ascii="Arial" w:hAnsi="Arial" w:cs="Arial"/>
          <w:b/>
          <w:sz w:val="24"/>
        </w:rPr>
        <w:t>17</w:t>
      </w:r>
      <w:r>
        <w:rPr>
          <w:rFonts w:ascii="Arial" w:hAnsi="Arial" w:cs="Arial"/>
          <w:b/>
          <w:sz w:val="24"/>
        </w:rPr>
        <w:t>th</w:t>
      </w:r>
      <w:r w:rsidRPr="00AE00B7">
        <w:rPr>
          <w:rFonts w:ascii="Arial" w:hAnsi="Arial" w:cs="Arial"/>
          <w:b/>
          <w:sz w:val="24"/>
        </w:rPr>
        <w:t xml:space="preserve"> May 2019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66EBE6D0" w14:textId="77777777" w:rsidR="00A91CA7" w:rsidRPr="00543352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0302B520" w14:textId="653922AE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11</w:t>
      </w:r>
      <w:r w:rsidRPr="00543352">
        <w:rPr>
          <w:rFonts w:ascii="Arial" w:hAnsi="Arial" w:cs="Arial"/>
          <w:b/>
          <w:sz w:val="24"/>
          <w:lang w:val="en-US"/>
        </w:rPr>
        <w:t>.</w:t>
      </w:r>
      <w:r>
        <w:rPr>
          <w:rFonts w:ascii="Arial" w:hAnsi="Arial" w:cs="Arial"/>
          <w:b/>
          <w:sz w:val="24"/>
          <w:lang w:val="en-US"/>
        </w:rPr>
        <w:t>8.</w:t>
      </w:r>
      <w:r w:rsidR="006311C9">
        <w:rPr>
          <w:rFonts w:ascii="Arial" w:hAnsi="Arial" w:cs="Arial"/>
          <w:b/>
          <w:sz w:val="24"/>
          <w:lang w:val="en-US"/>
        </w:rPr>
        <w:t>2.4</w:t>
      </w:r>
    </w:p>
    <w:p w14:paraId="19EB2DE5" w14:textId="77777777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Pr="00AE00B7">
        <w:rPr>
          <w:rFonts w:ascii="Arial" w:hAnsi="Arial" w:cs="Arial"/>
          <w:b/>
          <w:sz w:val="24"/>
          <w:lang w:val="en-US"/>
        </w:rPr>
        <w:t>LG Electronics Inc.</w:t>
      </w:r>
    </w:p>
    <w:p w14:paraId="6E4C768B" w14:textId="77777777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DL-only UE-based Positioning Aspects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64358790" w14:textId="5BF45A88" w:rsidR="00A91CA7" w:rsidRDefault="00A91CA7" w:rsidP="00A91CA7">
      <w:pPr>
        <w:pStyle w:val="3GPPText"/>
      </w:pPr>
      <w:r>
        <w:t xml:space="preserve">The WID on NR positioning support [1] was approved during the RAN#83 meeting and one of the resulting objectives from RAN2’s perspective was to: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1CA7" w14:paraId="7EDF9BBC" w14:textId="77777777" w:rsidTr="00C85477">
        <w:tc>
          <w:tcPr>
            <w:tcW w:w="9962" w:type="dxa"/>
          </w:tcPr>
          <w:p w14:paraId="749E7AF2" w14:textId="77777777" w:rsidR="00A91CA7" w:rsidRDefault="00A91CA7" w:rsidP="00C85477">
            <w:pPr>
              <w:pStyle w:val="3GPPText"/>
            </w:pPr>
            <w:r>
              <w:t>•</w:t>
            </w:r>
            <w:r>
              <w:tab/>
              <w:t>Study and, if agreed, specify system level aspects of the DL-only UE based positioning.</w:t>
            </w:r>
          </w:p>
        </w:tc>
      </w:tr>
    </w:tbl>
    <w:p w14:paraId="63666505" w14:textId="77777777" w:rsidR="00A91CA7" w:rsidRDefault="00A91CA7" w:rsidP="00A91CA7">
      <w:pPr>
        <w:pStyle w:val="3GPPText"/>
        <w:spacing w:before="0" w:after="0"/>
      </w:pPr>
    </w:p>
    <w:p w14:paraId="6A3E560B" w14:textId="5467A9E0" w:rsidR="00FC73AB" w:rsidRDefault="00FC73AB" w:rsidP="00A91CA7">
      <w:pPr>
        <w:pStyle w:val="3GPPText"/>
        <w:spacing w:before="0" w:after="0"/>
      </w:pPr>
      <w:r>
        <w:t>This objective was derived based on the conclusion that DL-only UE based positioning was feasible from a RAN1 point of view, which was noted in</w:t>
      </w:r>
      <w:r w:rsidR="00043DCB">
        <w:t xml:space="preserve"> the study</w:t>
      </w:r>
      <w:r>
        <w:t xml:space="preserve"> [2].</w:t>
      </w:r>
      <w:r w:rsidR="007D74F0">
        <w:t xml:space="preserve"> The system level impacts are</w:t>
      </w:r>
      <w:r w:rsidR="00043DCB">
        <w:t xml:space="preserve"> still however</w:t>
      </w:r>
      <w:r w:rsidR="007D74F0">
        <w:t xml:space="preserve"> open to discussion by other WGs.</w:t>
      </w:r>
      <w:r>
        <w:t xml:space="preserve"> </w:t>
      </w:r>
    </w:p>
    <w:p w14:paraId="7477CD0B" w14:textId="4841EDC5" w:rsidR="00A91CA7" w:rsidRDefault="00A91CA7" w:rsidP="00A91CA7">
      <w:pPr>
        <w:pStyle w:val="3GPPText"/>
        <w:spacing w:before="0" w:after="0"/>
      </w:pPr>
      <w:r>
        <w:t xml:space="preserve">This contribution aims to </w:t>
      </w:r>
      <w:r w:rsidR="002C1238">
        <w:t>consolidate</w:t>
      </w:r>
      <w:r w:rsidR="00E32DA8">
        <w:t xml:space="preserve"> the</w:t>
      </w:r>
      <w:r>
        <w:t xml:space="preserve"> support for DL-only UE-based positioning in NR. </w:t>
      </w:r>
    </w:p>
    <w:p w14:paraId="5E9658DB" w14:textId="23681444" w:rsidR="00BE43A1" w:rsidRDefault="007F65C4" w:rsidP="00A91CA7">
      <w:pPr>
        <w:pStyle w:val="3GPPH1"/>
        <w:tabs>
          <w:tab w:val="clear" w:pos="425"/>
          <w:tab w:val="num" w:pos="426"/>
        </w:tabs>
      </w:pPr>
      <w:r>
        <w:t>Discussion</w:t>
      </w:r>
      <w:r w:rsidR="00BE43A1">
        <w:t xml:space="preserve"> </w:t>
      </w:r>
    </w:p>
    <w:p w14:paraId="33021229" w14:textId="48DB9FBA" w:rsidR="00A91CA7" w:rsidRDefault="00A91CA7" w:rsidP="00BE43A1">
      <w:pPr>
        <w:pStyle w:val="Heading2"/>
      </w:pPr>
      <w:r>
        <w:t xml:space="preserve">LCS Enhancements for NR </w:t>
      </w:r>
    </w:p>
    <w:p w14:paraId="3F515998" w14:textId="7EAD3B92" w:rsidR="0017421D" w:rsidRDefault="00A91CA7" w:rsidP="003451C1">
      <w:pPr>
        <w:pStyle w:val="3GPPText"/>
        <w:spacing w:after="0"/>
        <w:rPr>
          <w:lang w:val="en-GB"/>
        </w:rPr>
      </w:pPr>
      <w:r>
        <w:rPr>
          <w:lang w:val="en-GB"/>
        </w:rPr>
        <w:t>It has been established that s</w:t>
      </w:r>
      <w:r w:rsidR="00784B83">
        <w:rPr>
          <w:lang w:val="en-GB"/>
        </w:rPr>
        <w:t>upport for low latency and high-accuracy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LoCation</w:t>
      </w:r>
      <w:proofErr w:type="spellEnd"/>
      <w:r>
        <w:rPr>
          <w:lang w:val="en-GB"/>
        </w:rPr>
        <w:t xml:space="preserve"> Services are required for certain use cases, which cover both relaxed and stringent latency requirements</w:t>
      </w:r>
      <w:r w:rsidR="00FC73AB">
        <w:rPr>
          <w:lang w:val="en-GB"/>
        </w:rPr>
        <w:t xml:space="preserve"> [</w:t>
      </w:r>
      <w:r w:rsidR="00BA435F">
        <w:rPr>
          <w:lang w:val="en-GB"/>
        </w:rPr>
        <w:t>3</w:t>
      </w:r>
      <w:r w:rsidR="00FC73AB">
        <w:rPr>
          <w:lang w:val="en-GB"/>
        </w:rPr>
        <w:t>,</w:t>
      </w:r>
      <w:r w:rsidR="008C55F6">
        <w:rPr>
          <w:lang w:val="en-GB"/>
        </w:rPr>
        <w:t xml:space="preserve"> 4</w:t>
      </w:r>
      <w:r w:rsidR="00FC73AB">
        <w:rPr>
          <w:lang w:val="en-GB"/>
        </w:rPr>
        <w:t xml:space="preserve">]. </w:t>
      </w:r>
      <w:r w:rsidR="00784B83">
        <w:rPr>
          <w:lang w:val="en-GB"/>
        </w:rPr>
        <w:t>Example</w:t>
      </w:r>
      <w:r w:rsidR="008C55F6">
        <w:rPr>
          <w:lang w:val="en-GB"/>
        </w:rPr>
        <w:t xml:space="preserve"> use cases</w:t>
      </w:r>
      <w:r w:rsidR="00784B83">
        <w:rPr>
          <w:lang w:val="en-GB"/>
        </w:rPr>
        <w:t xml:space="preserve"> that demand high performance LCS</w:t>
      </w:r>
      <w:r w:rsidR="002C1238">
        <w:rPr>
          <w:lang w:val="en-GB"/>
        </w:rPr>
        <w:t xml:space="preserve"> with stringent latency requirements</w:t>
      </w:r>
      <w:r w:rsidR="00784B83">
        <w:rPr>
          <w:lang w:val="en-GB"/>
        </w:rPr>
        <w:t xml:space="preserve"> include </w:t>
      </w:r>
      <w:r w:rsidR="005D5692">
        <w:rPr>
          <w:lang w:val="en-GB"/>
        </w:rPr>
        <w:t xml:space="preserve">entities or </w:t>
      </w:r>
      <w:r w:rsidR="00784B83">
        <w:rPr>
          <w:lang w:val="en-GB"/>
        </w:rPr>
        <w:t>devices within an automated factory setting, vehicular UEs, unmanned aerial vehicles (UAVs)</w:t>
      </w:r>
      <w:r w:rsidR="000D15BE">
        <w:rPr>
          <w:lang w:val="en-GB"/>
        </w:rPr>
        <w:t>,</w:t>
      </w:r>
      <w:r w:rsidR="003451C1">
        <w:rPr>
          <w:lang w:val="en-GB"/>
        </w:rPr>
        <w:t xml:space="preserve"> all</w:t>
      </w:r>
      <w:r w:rsidR="000D15BE">
        <w:rPr>
          <w:lang w:val="en-GB"/>
        </w:rPr>
        <w:t xml:space="preserve"> </w:t>
      </w:r>
      <w:r w:rsidR="002C1238">
        <w:rPr>
          <w:lang w:val="en-GB"/>
        </w:rPr>
        <w:t xml:space="preserve">of </w:t>
      </w:r>
      <w:r w:rsidR="000D15BE">
        <w:rPr>
          <w:lang w:val="en-GB"/>
        </w:rPr>
        <w:t xml:space="preserve">which perform </w:t>
      </w:r>
      <w:r w:rsidR="003451C1">
        <w:rPr>
          <w:lang w:val="en-GB"/>
        </w:rPr>
        <w:t xml:space="preserve">or are involved in </w:t>
      </w:r>
      <w:r w:rsidR="000D15BE">
        <w:rPr>
          <w:lang w:val="en-GB"/>
        </w:rPr>
        <w:t xml:space="preserve">safety critical actions or </w:t>
      </w:r>
      <w:r w:rsidR="000D15BE" w:rsidRPr="000D15BE">
        <w:rPr>
          <w:lang w:val="en-GB"/>
        </w:rPr>
        <w:t>manoeuvr</w:t>
      </w:r>
      <w:r w:rsidR="000D15BE">
        <w:rPr>
          <w:lang w:val="en-GB"/>
        </w:rPr>
        <w:t>es</w:t>
      </w:r>
      <w:r w:rsidR="00784B83">
        <w:rPr>
          <w:lang w:val="en-GB"/>
        </w:rPr>
        <w:t xml:space="preserve">. </w:t>
      </w:r>
      <w:r w:rsidR="008C55F6">
        <w:rPr>
          <w:lang w:val="en-GB"/>
        </w:rPr>
        <w:t xml:space="preserve">These </w:t>
      </w:r>
      <w:r w:rsidR="002C1238">
        <w:rPr>
          <w:lang w:val="en-GB"/>
        </w:rPr>
        <w:t>target devices</w:t>
      </w:r>
      <w:r w:rsidR="003451C1">
        <w:rPr>
          <w:lang w:val="en-GB"/>
        </w:rPr>
        <w:t xml:space="preserve"> </w:t>
      </w:r>
      <w:r w:rsidR="008C55F6">
        <w:rPr>
          <w:lang w:val="en-GB"/>
        </w:rPr>
        <w:t>require</w:t>
      </w:r>
      <w:r w:rsidR="003451C1">
        <w:rPr>
          <w:lang w:val="en-GB"/>
        </w:rPr>
        <w:t xml:space="preserve"> geo-spatial awareness</w:t>
      </w:r>
      <w:r w:rsidR="002C1238">
        <w:rPr>
          <w:lang w:val="en-GB"/>
        </w:rPr>
        <w:t xml:space="preserve"> (e.g. in 2D or 3D space)</w:t>
      </w:r>
      <w:r w:rsidR="003451C1">
        <w:rPr>
          <w:lang w:val="en-GB"/>
        </w:rPr>
        <w:t xml:space="preserve"> and</w:t>
      </w:r>
      <w:r w:rsidR="008C55F6">
        <w:rPr>
          <w:lang w:val="en-GB"/>
        </w:rPr>
        <w:t xml:space="preserve"> </w:t>
      </w:r>
      <w:r w:rsidR="003451C1">
        <w:rPr>
          <w:lang w:val="en-GB"/>
        </w:rPr>
        <w:t xml:space="preserve">obtaining location information with a high degree of accuracy and reliability </w:t>
      </w:r>
      <w:r w:rsidR="003055DF">
        <w:rPr>
          <w:lang w:val="en-GB"/>
        </w:rPr>
        <w:t>as well as</w:t>
      </w:r>
      <w:r w:rsidR="003451C1">
        <w:rPr>
          <w:lang w:val="en-GB"/>
        </w:rPr>
        <w:t xml:space="preserve"> low latency is a key enabler towards </w:t>
      </w:r>
      <w:r w:rsidR="003055DF">
        <w:rPr>
          <w:lang w:val="en-GB"/>
        </w:rPr>
        <w:t>achieving this awareness</w:t>
      </w:r>
      <w:r w:rsidR="003451C1">
        <w:rPr>
          <w:lang w:val="en-GB"/>
        </w:rPr>
        <w:t>.</w:t>
      </w:r>
      <w:r w:rsidR="00DB01AA">
        <w:rPr>
          <w:lang w:val="en-GB"/>
        </w:rPr>
        <w:t xml:space="preserve"> </w:t>
      </w:r>
    </w:p>
    <w:p w14:paraId="45BB99D0" w14:textId="627F0F17" w:rsidR="005D5692" w:rsidRDefault="0017421D" w:rsidP="00BE43A1">
      <w:pPr>
        <w:pStyle w:val="3GPPText"/>
        <w:spacing w:after="0"/>
        <w:rPr>
          <w:lang w:val="en-GB"/>
        </w:rPr>
      </w:pPr>
      <w:r>
        <w:rPr>
          <w:lang w:val="en-GB"/>
        </w:rPr>
        <w:t>As such these aspects should be considered when considering how the different positioning modes are designed</w:t>
      </w:r>
      <w:r w:rsidR="00BE43A1">
        <w:rPr>
          <w:lang w:val="en-GB"/>
        </w:rPr>
        <w:t>, especially in the case of UE-based positioning</w:t>
      </w:r>
      <w:r>
        <w:rPr>
          <w:lang w:val="en-GB"/>
        </w:rPr>
        <w:t xml:space="preserve">. </w:t>
      </w:r>
      <w:r w:rsidR="003055DF">
        <w:rPr>
          <w:lang w:val="en-GB"/>
        </w:rPr>
        <w:t xml:space="preserve"> </w:t>
      </w:r>
    </w:p>
    <w:p w14:paraId="49089635" w14:textId="780CC645" w:rsidR="00A91CA7" w:rsidRPr="00E32DA8" w:rsidRDefault="00A91CA7" w:rsidP="00A91CA7">
      <w:pPr>
        <w:pStyle w:val="3GPPText"/>
        <w:rPr>
          <w:b/>
          <w:lang w:val="en-GB"/>
        </w:rPr>
      </w:pPr>
      <w:r w:rsidRPr="00E32DA8">
        <w:rPr>
          <w:b/>
          <w:lang w:val="en-GB"/>
        </w:rPr>
        <w:t xml:space="preserve">Observation 1: </w:t>
      </w:r>
      <w:r w:rsidR="003B64FE">
        <w:rPr>
          <w:b/>
          <w:lang w:val="en-GB"/>
        </w:rPr>
        <w:t xml:space="preserve">Certain NR </w:t>
      </w:r>
      <w:r w:rsidR="00E32DA8" w:rsidRPr="00E32DA8">
        <w:rPr>
          <w:b/>
          <w:lang w:val="en-GB"/>
        </w:rPr>
        <w:t>use case</w:t>
      </w:r>
      <w:r w:rsidR="003B64FE">
        <w:rPr>
          <w:b/>
          <w:lang w:val="en-GB"/>
        </w:rPr>
        <w:t>s</w:t>
      </w:r>
      <w:r w:rsidR="00E32DA8" w:rsidRPr="00E32DA8">
        <w:rPr>
          <w:b/>
          <w:lang w:val="en-GB"/>
        </w:rPr>
        <w:t xml:space="preserve"> show </w:t>
      </w:r>
      <w:r w:rsidR="003B64FE">
        <w:rPr>
          <w:b/>
          <w:lang w:val="en-GB"/>
        </w:rPr>
        <w:t>the</w:t>
      </w:r>
      <w:r w:rsidR="00E32DA8" w:rsidRPr="00E32DA8">
        <w:rPr>
          <w:b/>
          <w:lang w:val="en-GB"/>
        </w:rPr>
        <w:t xml:space="preserve"> clear need for low latency and high-accuracy LCS</w:t>
      </w:r>
      <w:r w:rsidR="003B64FE">
        <w:rPr>
          <w:b/>
          <w:lang w:val="en-GB"/>
        </w:rPr>
        <w:t>.</w:t>
      </w:r>
    </w:p>
    <w:p w14:paraId="69773A54" w14:textId="1A18F41C" w:rsidR="00E32DA8" w:rsidRDefault="003055DF" w:rsidP="00BE43A1">
      <w:pPr>
        <w:pStyle w:val="Heading2"/>
      </w:pPr>
      <w:r>
        <w:t xml:space="preserve">DL-only </w:t>
      </w:r>
      <w:r w:rsidR="007D74F0">
        <w:t xml:space="preserve">UE-based </w:t>
      </w:r>
      <w:r w:rsidR="00E32DA8">
        <w:t>Positio</w:t>
      </w:r>
      <w:r w:rsidR="006676AC">
        <w:t>n</w:t>
      </w:r>
      <w:r w:rsidR="00E32DA8">
        <w:t>ing</w:t>
      </w:r>
    </w:p>
    <w:p w14:paraId="1271DCEA" w14:textId="02613BCB" w:rsidR="00280D65" w:rsidRDefault="00EC041A" w:rsidP="00A91CA7">
      <w:pPr>
        <w:pStyle w:val="3GPPText"/>
        <w:rPr>
          <w:lang w:val="en-GB"/>
        </w:rPr>
      </w:pPr>
      <w:r>
        <w:rPr>
          <w:lang w:val="en-GB"/>
        </w:rPr>
        <w:t>UE-assisted positioning</w:t>
      </w:r>
      <w:r w:rsidR="0075111C">
        <w:rPr>
          <w:lang w:val="en-GB"/>
        </w:rPr>
        <w:t xml:space="preserve"> </w:t>
      </w:r>
      <w:r>
        <w:rPr>
          <w:lang w:val="en-GB"/>
        </w:rPr>
        <w:t>may not be able be</w:t>
      </w:r>
      <w:r w:rsidR="0075111C">
        <w:rPr>
          <w:lang w:val="en-GB"/>
        </w:rPr>
        <w:t xml:space="preserve"> to sufficiently satisfy the latency requirements</w:t>
      </w:r>
      <w:r w:rsidR="007F65C4">
        <w:rPr>
          <w:lang w:val="en-GB"/>
        </w:rPr>
        <w:t xml:space="preserve"> for positioning</w:t>
      </w:r>
      <w:r w:rsidR="0075111C">
        <w:rPr>
          <w:lang w:val="en-GB"/>
        </w:rPr>
        <w:t>, for use on</w:t>
      </w:r>
      <w:r w:rsidR="00442306">
        <w:rPr>
          <w:lang w:val="en-GB"/>
        </w:rPr>
        <w:t xml:space="preserve"> a</w:t>
      </w:r>
      <w:r w:rsidR="0075111C">
        <w:rPr>
          <w:lang w:val="en-GB"/>
        </w:rPr>
        <w:t xml:space="preserve"> target device</w:t>
      </w:r>
      <w:r>
        <w:rPr>
          <w:lang w:val="en-GB"/>
        </w:rPr>
        <w:t xml:space="preserve"> </w:t>
      </w:r>
      <w:r w:rsidR="0075111C">
        <w:rPr>
          <w:lang w:val="en-GB"/>
        </w:rPr>
        <w:t xml:space="preserve">as the UE measurements are </w:t>
      </w:r>
      <w:r w:rsidR="0012788D">
        <w:rPr>
          <w:lang w:val="en-GB"/>
        </w:rPr>
        <w:t>collected, processed</w:t>
      </w:r>
      <w:r w:rsidR="0075111C">
        <w:rPr>
          <w:lang w:val="en-GB"/>
        </w:rPr>
        <w:t xml:space="preserve"> and </w:t>
      </w:r>
      <w:r w:rsidR="0012788D">
        <w:rPr>
          <w:lang w:val="en-GB"/>
        </w:rPr>
        <w:t xml:space="preserve">the </w:t>
      </w:r>
      <w:r w:rsidR="0075111C">
        <w:rPr>
          <w:lang w:val="en-GB"/>
        </w:rPr>
        <w:t xml:space="preserve">location estimate computed at the location server. </w:t>
      </w:r>
      <w:r w:rsidR="00280D65">
        <w:rPr>
          <w:lang w:val="en-GB"/>
        </w:rPr>
        <w:t xml:space="preserve">DL-only UE-based positioning adds a degree of flexibility to the UE by leveraging RAT-dependent information for the computation of the position estimate as opposed to the reliance on </w:t>
      </w:r>
      <w:r w:rsidR="00442306">
        <w:rPr>
          <w:lang w:val="en-GB"/>
        </w:rPr>
        <w:t xml:space="preserve">only </w:t>
      </w:r>
      <w:r w:rsidR="00280D65">
        <w:rPr>
          <w:lang w:val="en-GB"/>
        </w:rPr>
        <w:t xml:space="preserve">UE-based RAT independent positioning schemes. </w:t>
      </w:r>
    </w:p>
    <w:p w14:paraId="1E05A8DF" w14:textId="66C9363D" w:rsidR="00E32DA8" w:rsidRDefault="004648A6" w:rsidP="00A91CA7">
      <w:pPr>
        <w:pStyle w:val="3GPPText"/>
        <w:rPr>
          <w:lang w:val="en-GB"/>
        </w:rPr>
      </w:pPr>
      <w:r>
        <w:rPr>
          <w:lang w:val="en-GB"/>
        </w:rPr>
        <w:t xml:space="preserve">It has </w:t>
      </w:r>
      <w:r w:rsidR="007F65C4">
        <w:rPr>
          <w:lang w:val="en-GB"/>
        </w:rPr>
        <w:t xml:space="preserve">also </w:t>
      </w:r>
      <w:r>
        <w:rPr>
          <w:lang w:val="en-GB"/>
        </w:rPr>
        <w:t xml:space="preserve">been highlighted that due to the readily available sensor measurements at </w:t>
      </w:r>
      <w:r w:rsidR="000050FC">
        <w:rPr>
          <w:lang w:val="en-GB"/>
        </w:rPr>
        <w:t xml:space="preserve">the </w:t>
      </w:r>
      <w:r>
        <w:rPr>
          <w:lang w:val="en-GB"/>
        </w:rPr>
        <w:t>UE-side hybridization of</w:t>
      </w:r>
      <w:r w:rsidR="000050FC">
        <w:rPr>
          <w:lang w:val="en-GB"/>
        </w:rPr>
        <w:t xml:space="preserve"> position sources</w:t>
      </w:r>
      <w:r w:rsidR="008501D1">
        <w:rPr>
          <w:lang w:val="en-GB"/>
        </w:rPr>
        <w:t xml:space="preserve"> for more accurate location estimation</w:t>
      </w:r>
      <w:r w:rsidR="000050FC">
        <w:rPr>
          <w:lang w:val="en-GB"/>
        </w:rPr>
        <w:t xml:space="preserve"> can be enabled</w:t>
      </w:r>
      <w:r w:rsidR="007F65C4">
        <w:rPr>
          <w:lang w:val="en-GB"/>
        </w:rPr>
        <w:t xml:space="preserve"> [</w:t>
      </w:r>
      <w:r w:rsidR="002135B3">
        <w:rPr>
          <w:lang w:val="en-GB"/>
        </w:rPr>
        <w:t>5</w:t>
      </w:r>
      <w:r w:rsidR="007F65C4">
        <w:rPr>
          <w:lang w:val="en-GB"/>
        </w:rPr>
        <w:t>]</w:t>
      </w:r>
      <w:r w:rsidR="000050FC">
        <w:rPr>
          <w:lang w:val="en-GB"/>
        </w:rPr>
        <w:t xml:space="preserve">. </w:t>
      </w:r>
      <w:r>
        <w:rPr>
          <w:lang w:val="en-GB"/>
        </w:rPr>
        <w:t xml:space="preserve"> </w:t>
      </w:r>
      <w:r w:rsidR="00D64A93">
        <w:rPr>
          <w:lang w:val="en-GB"/>
        </w:rPr>
        <w:t>In addition, aspects such as reduced signalling overhead with respect to measurement reporting,</w:t>
      </w:r>
      <w:r w:rsidR="008501D1">
        <w:rPr>
          <w:lang w:val="en-GB"/>
        </w:rPr>
        <w:t xml:space="preserve"> scalability</w:t>
      </w:r>
      <w:r w:rsidR="006311C9">
        <w:rPr>
          <w:lang w:val="en-GB"/>
        </w:rPr>
        <w:t xml:space="preserve"> to large amount of UEs</w:t>
      </w:r>
      <w:r w:rsidR="008501D1">
        <w:rPr>
          <w:lang w:val="en-GB"/>
        </w:rPr>
        <w:t xml:space="preserve">, support in past </w:t>
      </w:r>
      <w:r w:rsidR="006311C9">
        <w:rPr>
          <w:lang w:val="en-GB"/>
        </w:rPr>
        <w:t xml:space="preserve">3GPP </w:t>
      </w:r>
      <w:r w:rsidR="008501D1">
        <w:rPr>
          <w:lang w:val="en-GB"/>
        </w:rPr>
        <w:t xml:space="preserve">releases, minimal specification impact have been also echoed as advantages for the </w:t>
      </w:r>
      <w:r w:rsidR="006311C9">
        <w:rPr>
          <w:lang w:val="en-GB"/>
        </w:rPr>
        <w:t xml:space="preserve">specification of </w:t>
      </w:r>
      <w:r w:rsidR="00280D65">
        <w:rPr>
          <w:lang w:val="en-GB"/>
        </w:rPr>
        <w:t xml:space="preserve">DL-only </w:t>
      </w:r>
      <w:r w:rsidR="008501D1">
        <w:rPr>
          <w:lang w:val="en-GB"/>
        </w:rPr>
        <w:t>UE-based positioning</w:t>
      </w:r>
      <w:r w:rsidR="002135B3">
        <w:rPr>
          <w:lang w:val="en-GB"/>
        </w:rPr>
        <w:t xml:space="preserve"> [5-7]</w:t>
      </w:r>
      <w:r w:rsidR="00442306">
        <w:rPr>
          <w:lang w:val="en-GB"/>
        </w:rPr>
        <w:t xml:space="preserve"> methods</w:t>
      </w:r>
      <w:r w:rsidR="008501D1">
        <w:rPr>
          <w:lang w:val="en-GB"/>
        </w:rPr>
        <w:t xml:space="preserve">. </w:t>
      </w:r>
      <w:r w:rsidR="00D64A93">
        <w:rPr>
          <w:lang w:val="en-GB"/>
        </w:rPr>
        <w:t xml:space="preserve">  </w:t>
      </w:r>
    </w:p>
    <w:p w14:paraId="2CEDFF40" w14:textId="7C48C41F" w:rsidR="009A5AEE" w:rsidRDefault="009A5AEE" w:rsidP="00A91CA7">
      <w:pPr>
        <w:pStyle w:val="3GPPText"/>
        <w:rPr>
          <w:lang w:val="en-GB"/>
        </w:rPr>
      </w:pPr>
      <w:r>
        <w:rPr>
          <w:lang w:val="en-GB"/>
        </w:rPr>
        <w:lastRenderedPageBreak/>
        <w:t>Another aspect worth mentioning is the flexibility of the network to limit the use of the UE-based positioning mode to certain operational scenarios, where the operator has full control</w:t>
      </w:r>
      <w:r w:rsidR="00ED5D94">
        <w:rPr>
          <w:lang w:val="en-GB"/>
        </w:rPr>
        <w:t>.</w:t>
      </w:r>
      <w:r>
        <w:rPr>
          <w:lang w:val="en-GB"/>
        </w:rPr>
        <w:t xml:space="preserve"> </w:t>
      </w:r>
      <w:r w:rsidR="00ED5D94">
        <w:rPr>
          <w:lang w:val="en-GB"/>
        </w:rPr>
        <w:t>The decision would be up to the operator, on whether or not</w:t>
      </w:r>
      <w:r w:rsidR="00B4056A">
        <w:rPr>
          <w:lang w:val="en-GB"/>
        </w:rPr>
        <w:t xml:space="preserve"> to</w:t>
      </w:r>
      <w:r w:rsidR="00ED5D94">
        <w:rPr>
          <w:lang w:val="en-GB"/>
        </w:rPr>
        <w:t xml:space="preserve"> make</w:t>
      </w:r>
      <w:r w:rsidR="00B4056A">
        <w:rPr>
          <w:lang w:val="en-GB"/>
        </w:rPr>
        <w:t xml:space="preserve"> use this type of</w:t>
      </w:r>
      <w:r>
        <w:rPr>
          <w:lang w:val="en-GB"/>
        </w:rPr>
        <w:t xml:space="preserve"> </w:t>
      </w:r>
      <w:r w:rsidR="00B4056A">
        <w:rPr>
          <w:lang w:val="en-GB"/>
        </w:rPr>
        <w:t>positioning mode.</w:t>
      </w:r>
    </w:p>
    <w:p w14:paraId="5A2C2C41" w14:textId="5556E54E" w:rsidR="00E32DA8" w:rsidRDefault="00E32DA8" w:rsidP="00A91CA7">
      <w:pPr>
        <w:pStyle w:val="3GPPText"/>
        <w:rPr>
          <w:lang w:val="en-GB"/>
        </w:rPr>
      </w:pPr>
      <w:r w:rsidRPr="00025833">
        <w:rPr>
          <w:b/>
          <w:lang w:val="en-GB"/>
        </w:rPr>
        <w:t xml:space="preserve">Observation 2: </w:t>
      </w:r>
      <w:r w:rsidR="00D64A93">
        <w:rPr>
          <w:b/>
          <w:lang w:val="en-GB"/>
        </w:rPr>
        <w:t>Seve</w:t>
      </w:r>
      <w:r w:rsidR="007F65C4">
        <w:rPr>
          <w:b/>
          <w:lang w:val="en-GB"/>
        </w:rPr>
        <w:t>ral key benefits</w:t>
      </w:r>
      <w:r w:rsidR="00025833" w:rsidRPr="00025833">
        <w:rPr>
          <w:b/>
          <w:lang w:val="en-GB"/>
        </w:rPr>
        <w:t xml:space="preserve"> have</w:t>
      </w:r>
      <w:r w:rsidR="003055DF">
        <w:rPr>
          <w:b/>
          <w:lang w:val="en-GB"/>
        </w:rPr>
        <w:t xml:space="preserve"> been</w:t>
      </w:r>
      <w:r w:rsidR="00025833" w:rsidRPr="00025833">
        <w:rPr>
          <w:b/>
          <w:lang w:val="en-GB"/>
        </w:rPr>
        <w:t xml:space="preserve"> identified </w:t>
      </w:r>
      <w:r w:rsidR="007F65C4">
        <w:rPr>
          <w:b/>
          <w:lang w:val="en-GB"/>
        </w:rPr>
        <w:t>for</w:t>
      </w:r>
      <w:r w:rsidR="00025833" w:rsidRPr="00025833">
        <w:rPr>
          <w:b/>
          <w:lang w:val="en-GB"/>
        </w:rPr>
        <w:t xml:space="preserve"> </w:t>
      </w:r>
      <w:r w:rsidR="002135B3">
        <w:rPr>
          <w:b/>
          <w:lang w:val="en-GB"/>
        </w:rPr>
        <w:t xml:space="preserve">DL-only </w:t>
      </w:r>
      <w:r w:rsidR="00025833" w:rsidRPr="00025833">
        <w:rPr>
          <w:b/>
          <w:lang w:val="en-GB"/>
        </w:rPr>
        <w:t>UE-based positioning</w:t>
      </w:r>
      <w:r w:rsidR="00025833">
        <w:rPr>
          <w:lang w:val="en-GB"/>
        </w:rPr>
        <w:t>.</w:t>
      </w:r>
    </w:p>
    <w:p w14:paraId="2F9A57CF" w14:textId="3478668B" w:rsidR="00F3704E" w:rsidRDefault="00376CD5" w:rsidP="00A91CA7">
      <w:pPr>
        <w:pStyle w:val="3GPPText"/>
      </w:pPr>
      <w:r>
        <w:t>A notable concern is the disclosure of positional information (</w:t>
      </w:r>
      <w:r w:rsidR="007F2BCE">
        <w:t xml:space="preserve">e.g. </w:t>
      </w:r>
      <w:r>
        <w:t>TP co-ordinates</w:t>
      </w:r>
      <w:r w:rsidR="007F2BCE">
        <w:t>, synchronization information</w:t>
      </w:r>
      <w:r>
        <w:t>) in relation to the reference and neighboring cells, which are considered to be sensitive data from a network</w:t>
      </w:r>
      <w:r w:rsidR="00E8327F">
        <w:t xml:space="preserve"> </w:t>
      </w:r>
      <w:r>
        <w:t xml:space="preserve">operator perspective. </w:t>
      </w:r>
      <w:r w:rsidR="001D3448">
        <w:t xml:space="preserve">In order </w:t>
      </w:r>
      <w:r w:rsidR="007F2BCE">
        <w:t xml:space="preserve">to allay </w:t>
      </w:r>
      <w:r w:rsidR="001D3448">
        <w:t xml:space="preserve">such </w:t>
      </w:r>
      <w:r w:rsidR="007F2BCE">
        <w:t>concerns</w:t>
      </w:r>
      <w:r w:rsidR="001D3448">
        <w:t xml:space="preserve">, a possible solution </w:t>
      </w:r>
      <w:r w:rsidR="007F2BCE">
        <w:t xml:space="preserve">would be </w:t>
      </w:r>
      <w:r w:rsidR="00233F8C">
        <w:t xml:space="preserve">to </w:t>
      </w:r>
      <w:r w:rsidR="001822B2">
        <w:t>encrypt the broadcast positioning</w:t>
      </w:r>
      <w:r w:rsidR="007F2BCE">
        <w:t xml:space="preserve"> assistance data</w:t>
      </w:r>
      <w:r w:rsidR="00E8327F">
        <w:t xml:space="preserve"> including such sensitive network information</w:t>
      </w:r>
      <w:r w:rsidR="001D3448">
        <w:t xml:space="preserve"> as supported in Rel-15 [8]</w:t>
      </w:r>
      <w:r w:rsidR="00E8327F">
        <w:t xml:space="preserve">, e.g. similar to the </w:t>
      </w:r>
      <w:proofErr w:type="spellStart"/>
      <w:r w:rsidR="00E8327F" w:rsidRPr="00442306">
        <w:rPr>
          <w:i/>
        </w:rPr>
        <w:t>assistanceDataElement</w:t>
      </w:r>
      <w:proofErr w:type="spellEnd"/>
      <w:r w:rsidR="00E8327F">
        <w:t xml:space="preserve"> Octet String in the </w:t>
      </w:r>
      <w:proofErr w:type="spellStart"/>
      <w:r w:rsidR="00E8327F" w:rsidRPr="00534549">
        <w:rPr>
          <w:i/>
          <w:lang w:eastAsia="en-GB"/>
        </w:rPr>
        <w:t>AssistanceDataSIBelement</w:t>
      </w:r>
      <w:proofErr w:type="spellEnd"/>
      <w:r w:rsidR="00E8327F">
        <w:rPr>
          <w:lang w:eastAsia="en-GB"/>
        </w:rPr>
        <w:t xml:space="preserve"> IE</w:t>
      </w:r>
      <w:r w:rsidR="001D3448">
        <w:rPr>
          <w:lang w:eastAsia="en-GB"/>
        </w:rPr>
        <w:t>.</w:t>
      </w:r>
      <w:r w:rsidR="007F2BCE">
        <w:t xml:space="preserve"> </w:t>
      </w:r>
    </w:p>
    <w:p w14:paraId="6158E732" w14:textId="0A02B2BF" w:rsidR="00494865" w:rsidRDefault="00494865" w:rsidP="00A91CA7">
      <w:pPr>
        <w:pStyle w:val="3GPPText"/>
      </w:pPr>
      <w:r>
        <w:t>Another key difference to UE-assisted positioning is that the computation of the UE’s location estimate shifts from the location server to the UE.</w:t>
      </w:r>
      <w:r w:rsidR="00AE2D07">
        <w:t xml:space="preserve"> Th</w:t>
      </w:r>
      <w:r w:rsidR="002C1CF8">
        <w:t>is</w:t>
      </w:r>
      <w:r w:rsidR="00AE2D07">
        <w:t xml:space="preserve"> may </w:t>
      </w:r>
      <w:r w:rsidR="002C1CF8">
        <w:t>add a certain degree of</w:t>
      </w:r>
      <w:r w:rsidR="00AE2D07">
        <w:t xml:space="preserve"> complexity </w:t>
      </w:r>
      <w:r w:rsidR="002C1CF8">
        <w:t>to the UE, however the gains from enabling this</w:t>
      </w:r>
      <w:r w:rsidR="00442306">
        <w:t xml:space="preserve"> positioning mode</w:t>
      </w:r>
      <w:r w:rsidR="002C1CF8">
        <w:t xml:space="preserve"> to satisfy the performance requirements for </w:t>
      </w:r>
      <w:r w:rsidR="00280D65">
        <w:t xml:space="preserve">the </w:t>
      </w:r>
      <w:r w:rsidR="002C1CF8">
        <w:t xml:space="preserve">NR LCS use cases make it worth the trade-off.  </w:t>
      </w:r>
    </w:p>
    <w:p w14:paraId="2D48EA7F" w14:textId="3E413C13" w:rsidR="00494865" w:rsidRPr="00A15F50" w:rsidRDefault="00280D65" w:rsidP="00A91CA7">
      <w:pPr>
        <w:pStyle w:val="3GPPText"/>
      </w:pPr>
      <w:r>
        <w:t xml:space="preserve">Hence, </w:t>
      </w:r>
      <w:r w:rsidR="004A4DB7">
        <w:t>these concerns can be m</w:t>
      </w:r>
      <w:r w:rsidR="001D3448">
        <w:t>itigated</w:t>
      </w:r>
      <w:r w:rsidR="004A4DB7">
        <w:t xml:space="preserve"> especially c</w:t>
      </w:r>
      <w:r w:rsidR="002C1CF8">
        <w:t xml:space="preserve">onsidering </w:t>
      </w:r>
      <w:r w:rsidR="001D3448">
        <w:t xml:space="preserve">that </w:t>
      </w:r>
      <w:r w:rsidR="002C1CF8">
        <w:t xml:space="preserve">the benefits outweigh the costs for </w:t>
      </w:r>
      <w:r w:rsidR="004A4DB7">
        <w:t xml:space="preserve">supporting the DL-only </w:t>
      </w:r>
      <w:r w:rsidR="002C1CF8">
        <w:t xml:space="preserve">UE-based positioning </w:t>
      </w:r>
      <w:r w:rsidR="004A4DB7">
        <w:t>mode.</w:t>
      </w:r>
    </w:p>
    <w:p w14:paraId="7505F897" w14:textId="687546F0" w:rsidR="006676AC" w:rsidRPr="007D74F0" w:rsidRDefault="006676AC" w:rsidP="00A91CA7">
      <w:pPr>
        <w:pStyle w:val="3GPPText"/>
        <w:rPr>
          <w:b/>
        </w:rPr>
      </w:pPr>
      <w:r w:rsidRPr="007D74F0">
        <w:rPr>
          <w:b/>
        </w:rPr>
        <w:t xml:space="preserve">Proposal: </w:t>
      </w:r>
      <w:r w:rsidR="0012322F">
        <w:rPr>
          <w:b/>
        </w:rPr>
        <w:t>S</w:t>
      </w:r>
      <w:r w:rsidRPr="007D74F0">
        <w:rPr>
          <w:b/>
        </w:rPr>
        <w:t xml:space="preserve">pecify </w:t>
      </w:r>
      <w:r w:rsidR="007D74F0" w:rsidRPr="007D74F0">
        <w:rPr>
          <w:b/>
        </w:rPr>
        <w:t>t</w:t>
      </w:r>
      <w:r w:rsidRPr="007D74F0">
        <w:rPr>
          <w:b/>
        </w:rPr>
        <w:t>he support for</w:t>
      </w:r>
      <w:r w:rsidR="007D74F0" w:rsidRPr="007D74F0">
        <w:rPr>
          <w:b/>
        </w:rPr>
        <w:t xml:space="preserve"> DL</w:t>
      </w:r>
      <w:r w:rsidR="007D74F0">
        <w:rPr>
          <w:b/>
        </w:rPr>
        <w:t xml:space="preserve">-only </w:t>
      </w:r>
      <w:r w:rsidRPr="007D74F0">
        <w:rPr>
          <w:b/>
        </w:rPr>
        <w:t xml:space="preserve">UE-based </w:t>
      </w:r>
      <w:r w:rsidR="007D74F0" w:rsidRPr="007D74F0">
        <w:rPr>
          <w:b/>
        </w:rPr>
        <w:t>Positioning</w:t>
      </w:r>
      <w:r w:rsidR="0012322F">
        <w:rPr>
          <w:b/>
        </w:rPr>
        <w:t xml:space="preserve">, considering the </w:t>
      </w:r>
      <w:r w:rsidR="0012322F" w:rsidRPr="007D74F0">
        <w:rPr>
          <w:b/>
        </w:rPr>
        <w:t>use cases and benefits</w:t>
      </w:r>
      <w:r w:rsidR="007D74F0" w:rsidRPr="007D74F0">
        <w:rPr>
          <w:b/>
        </w:rPr>
        <w:t>.</w:t>
      </w:r>
      <w:r w:rsidRPr="007D74F0">
        <w:rPr>
          <w:b/>
        </w:rPr>
        <w:t xml:space="preserve">  </w:t>
      </w:r>
    </w:p>
    <w:p w14:paraId="6BAAB11F" w14:textId="77777777" w:rsidR="00A91CA7" w:rsidRDefault="00A91CA7" w:rsidP="00A91CA7">
      <w:pPr>
        <w:pStyle w:val="3GPPH1"/>
      </w:pPr>
      <w:r>
        <w:t>Conclusions</w:t>
      </w:r>
    </w:p>
    <w:p w14:paraId="70D630C1" w14:textId="012A37E2" w:rsidR="00CE4386" w:rsidRDefault="00CE4386" w:rsidP="00A91CA7">
      <w:pPr>
        <w:pStyle w:val="3GPPText"/>
        <w:rPr>
          <w:lang w:val="en-GB"/>
        </w:rPr>
      </w:pPr>
      <w:r>
        <w:rPr>
          <w:lang w:val="en-GB"/>
        </w:rPr>
        <w:t>This contribution has noted the following observations in relation to</w:t>
      </w:r>
      <w:r w:rsidR="00DB5CA7">
        <w:rPr>
          <w:lang w:val="en-GB"/>
        </w:rPr>
        <w:t xml:space="preserve"> the support of</w:t>
      </w:r>
      <w:r>
        <w:rPr>
          <w:lang w:val="en-GB"/>
        </w:rPr>
        <w:t xml:space="preserve"> DL-only UE-based positioning</w:t>
      </w:r>
      <w:r w:rsidR="00F51DAF">
        <w:rPr>
          <w:lang w:val="en-GB"/>
        </w:rPr>
        <w:t xml:space="preserve"> in NR</w:t>
      </w:r>
      <w:r>
        <w:rPr>
          <w:lang w:val="en-GB"/>
        </w:rPr>
        <w:t>:</w:t>
      </w:r>
    </w:p>
    <w:p w14:paraId="3BFD20EA" w14:textId="2E8009FA" w:rsidR="00CE4386" w:rsidRDefault="00901C5F" w:rsidP="00A91CA7">
      <w:pPr>
        <w:pStyle w:val="3GPPText"/>
        <w:rPr>
          <w:b/>
          <w:lang w:val="en-GB"/>
        </w:rPr>
      </w:pPr>
      <w:r w:rsidRPr="00E32DA8">
        <w:rPr>
          <w:b/>
          <w:lang w:val="en-GB"/>
        </w:rPr>
        <w:t xml:space="preserve">Observation 1: </w:t>
      </w:r>
      <w:r>
        <w:rPr>
          <w:b/>
          <w:lang w:val="en-GB"/>
        </w:rPr>
        <w:t xml:space="preserve">Certain NR </w:t>
      </w:r>
      <w:r w:rsidRPr="00E32DA8">
        <w:rPr>
          <w:b/>
          <w:lang w:val="en-GB"/>
        </w:rPr>
        <w:t>use case</w:t>
      </w:r>
      <w:r>
        <w:rPr>
          <w:b/>
          <w:lang w:val="en-GB"/>
        </w:rPr>
        <w:t>s</w:t>
      </w:r>
      <w:r w:rsidRPr="00E32DA8">
        <w:rPr>
          <w:b/>
          <w:lang w:val="en-GB"/>
        </w:rPr>
        <w:t xml:space="preserve"> show </w:t>
      </w:r>
      <w:r>
        <w:rPr>
          <w:b/>
          <w:lang w:val="en-GB"/>
        </w:rPr>
        <w:t>the</w:t>
      </w:r>
      <w:r w:rsidRPr="00E32DA8">
        <w:rPr>
          <w:b/>
          <w:lang w:val="en-GB"/>
        </w:rPr>
        <w:t xml:space="preserve"> clear need for low latency </w:t>
      </w:r>
      <w:bookmarkStart w:id="1" w:name="_GoBack"/>
      <w:bookmarkEnd w:id="1"/>
      <w:r w:rsidRPr="00E32DA8">
        <w:rPr>
          <w:b/>
          <w:lang w:val="en-GB"/>
        </w:rPr>
        <w:t>and high-accuracy LCS</w:t>
      </w:r>
      <w:r w:rsidRPr="0022007E">
        <w:rPr>
          <w:lang w:val="en-GB"/>
        </w:rPr>
        <w:t>.</w:t>
      </w:r>
    </w:p>
    <w:p w14:paraId="010B78E4" w14:textId="32B5CAF7" w:rsidR="00901C5F" w:rsidRDefault="00901C5F" w:rsidP="00A91CA7">
      <w:pPr>
        <w:pStyle w:val="3GPPText"/>
        <w:rPr>
          <w:lang w:val="en-GB"/>
        </w:rPr>
      </w:pPr>
      <w:r w:rsidRPr="00025833">
        <w:rPr>
          <w:b/>
          <w:lang w:val="en-GB"/>
        </w:rPr>
        <w:t xml:space="preserve">Observation 2: </w:t>
      </w:r>
      <w:r>
        <w:rPr>
          <w:b/>
          <w:lang w:val="en-GB"/>
        </w:rPr>
        <w:t>Several key benefits</w:t>
      </w:r>
      <w:r w:rsidRPr="00025833">
        <w:rPr>
          <w:b/>
          <w:lang w:val="en-GB"/>
        </w:rPr>
        <w:t xml:space="preserve"> have</w:t>
      </w:r>
      <w:r>
        <w:rPr>
          <w:b/>
          <w:lang w:val="en-GB"/>
        </w:rPr>
        <w:t xml:space="preserve"> been</w:t>
      </w:r>
      <w:r w:rsidRPr="00025833">
        <w:rPr>
          <w:b/>
          <w:lang w:val="en-GB"/>
        </w:rPr>
        <w:t xml:space="preserve"> identified </w:t>
      </w:r>
      <w:r>
        <w:rPr>
          <w:b/>
          <w:lang w:val="en-GB"/>
        </w:rPr>
        <w:t>for</w:t>
      </w:r>
      <w:r w:rsidRPr="00025833">
        <w:rPr>
          <w:b/>
          <w:lang w:val="en-GB"/>
        </w:rPr>
        <w:t xml:space="preserve"> </w:t>
      </w:r>
      <w:r>
        <w:rPr>
          <w:b/>
          <w:lang w:val="en-GB"/>
        </w:rPr>
        <w:t xml:space="preserve">DL-only </w:t>
      </w:r>
      <w:r w:rsidRPr="00025833">
        <w:rPr>
          <w:b/>
          <w:lang w:val="en-GB"/>
        </w:rPr>
        <w:t>UE-based positioning</w:t>
      </w:r>
      <w:r w:rsidR="0022007E" w:rsidRPr="0022007E">
        <w:rPr>
          <w:lang w:val="en-GB"/>
        </w:rPr>
        <w:t>.</w:t>
      </w:r>
    </w:p>
    <w:p w14:paraId="0E59E79A" w14:textId="685B42D7" w:rsidR="00A91CA7" w:rsidRDefault="00CE4386" w:rsidP="00A91CA7">
      <w:pPr>
        <w:pStyle w:val="3GPPText"/>
        <w:rPr>
          <w:lang w:val="en-GB"/>
        </w:rPr>
      </w:pPr>
      <w:r>
        <w:rPr>
          <w:lang w:val="en-GB"/>
        </w:rPr>
        <w:t xml:space="preserve">The following proposal is provided on the basis of these observations: </w:t>
      </w:r>
    </w:p>
    <w:p w14:paraId="2A16C3CE" w14:textId="13725123" w:rsidR="00A91CA7" w:rsidRDefault="0012322F" w:rsidP="00A91CA7">
      <w:pPr>
        <w:pStyle w:val="3GPPText"/>
        <w:rPr>
          <w:lang w:val="en-GB"/>
        </w:rPr>
      </w:pPr>
      <w:r w:rsidRPr="007D74F0">
        <w:rPr>
          <w:b/>
        </w:rPr>
        <w:t xml:space="preserve">Proposal: </w:t>
      </w:r>
      <w:r>
        <w:rPr>
          <w:b/>
        </w:rPr>
        <w:t>S</w:t>
      </w:r>
      <w:r w:rsidRPr="007D74F0">
        <w:rPr>
          <w:b/>
        </w:rPr>
        <w:t>pecify the support for DL</w:t>
      </w:r>
      <w:r>
        <w:rPr>
          <w:b/>
        </w:rPr>
        <w:t xml:space="preserve">-only </w:t>
      </w:r>
      <w:r w:rsidRPr="007D74F0">
        <w:rPr>
          <w:b/>
        </w:rPr>
        <w:t>UE-based Positioning</w:t>
      </w:r>
      <w:r>
        <w:rPr>
          <w:b/>
        </w:rPr>
        <w:t xml:space="preserve">, considering the </w:t>
      </w:r>
      <w:r w:rsidRPr="007D74F0">
        <w:rPr>
          <w:b/>
        </w:rPr>
        <w:t>use cases and benefits</w:t>
      </w:r>
      <w:r w:rsidRPr="0022007E">
        <w:t>.</w:t>
      </w:r>
    </w:p>
    <w:p w14:paraId="46628CE7" w14:textId="77777777" w:rsidR="00A91CA7" w:rsidRPr="00AB2DA9" w:rsidRDefault="00A91CA7" w:rsidP="00A91CA7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2" w:name="_Ref4422853"/>
    <w:bookmarkStart w:id="3" w:name="_Ref524868549"/>
    <w:bookmarkStart w:id="4" w:name="_Ref505694604"/>
    <w:bookmarkStart w:id="5" w:name="_Ref471775016"/>
    <w:p w14:paraId="4DC4564E" w14:textId="00A7673F" w:rsidR="00A91CA7" w:rsidRDefault="00A91CA7" w:rsidP="003B64FE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F63703">
        <w:rPr>
          <w:rFonts w:ascii="Times New Roman" w:eastAsia="SimSun" w:hAnsi="Times New Roman"/>
          <w:sz w:val="20"/>
          <w:szCs w:val="20"/>
        </w:rPr>
        <w:fldChar w:fldCharType="begin"/>
      </w:r>
      <w:r w:rsidRPr="00F63703">
        <w:rPr>
          <w:rFonts w:ascii="Times New Roman" w:eastAsia="SimSun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SimSun" w:hAnsi="Times New Roman"/>
          <w:sz w:val="20"/>
          <w:szCs w:val="20"/>
        </w:rPr>
        <w:fldChar w:fldCharType="separate"/>
      </w:r>
      <w:r w:rsidRPr="00F63703">
        <w:rPr>
          <w:rFonts w:ascii="Times New Roman" w:eastAsia="SimSun" w:hAnsi="Times New Roman"/>
          <w:sz w:val="20"/>
          <w:szCs w:val="20"/>
        </w:rPr>
        <w:t>RP-1</w:t>
      </w:r>
      <w:r>
        <w:rPr>
          <w:rFonts w:ascii="Times New Roman" w:eastAsia="SimSun" w:hAnsi="Times New Roman"/>
          <w:sz w:val="20"/>
          <w:szCs w:val="20"/>
        </w:rPr>
        <w:t>90752</w:t>
      </w:r>
      <w:r w:rsidRPr="00F63703">
        <w:rPr>
          <w:rFonts w:ascii="Times New Roman" w:eastAsia="SimSun" w:hAnsi="Times New Roman"/>
          <w:sz w:val="20"/>
          <w:szCs w:val="20"/>
        </w:rPr>
        <w:fldChar w:fldCharType="end"/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“</w:t>
      </w:r>
      <w:r w:rsidRPr="00441B11">
        <w:rPr>
          <w:rFonts w:ascii="Times New Roman" w:eastAsia="SimSun" w:hAnsi="Times New Roman"/>
          <w:sz w:val="20"/>
          <w:szCs w:val="20"/>
        </w:rPr>
        <w:t>New WID: NR Positioning Support”, Intel Corporation, Ericsson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="00BA435F">
        <w:rPr>
          <w:rFonts w:ascii="Times New Roman" w:eastAsia="SimSun" w:hAnsi="Times New Roman"/>
          <w:sz w:val="20"/>
          <w:szCs w:val="20"/>
        </w:rPr>
        <w:t>3GPP RAN</w:t>
      </w:r>
      <w:r w:rsidR="003B64FE" w:rsidRPr="003B64FE">
        <w:rPr>
          <w:rFonts w:ascii="Times New Roman" w:eastAsia="SimSun" w:hAnsi="Times New Roman"/>
          <w:sz w:val="20"/>
          <w:szCs w:val="20"/>
        </w:rPr>
        <w:t>#</w:t>
      </w:r>
      <w:r w:rsidR="00BA435F">
        <w:rPr>
          <w:rFonts w:ascii="Times New Roman" w:eastAsia="SimSun" w:hAnsi="Times New Roman"/>
          <w:sz w:val="20"/>
          <w:szCs w:val="20"/>
        </w:rPr>
        <w:t>83</w:t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March</w:t>
      </w:r>
      <w:r w:rsidRPr="00F63703">
        <w:rPr>
          <w:rFonts w:ascii="Times New Roman" w:eastAsia="SimSun" w:hAnsi="Times New Roman"/>
          <w:sz w:val="20"/>
          <w:szCs w:val="20"/>
        </w:rPr>
        <w:t>, 201</w:t>
      </w:r>
      <w:r>
        <w:rPr>
          <w:rFonts w:ascii="Times New Roman" w:eastAsia="SimSun" w:hAnsi="Times New Roman"/>
          <w:sz w:val="20"/>
          <w:szCs w:val="20"/>
        </w:rPr>
        <w:t>9</w:t>
      </w:r>
      <w:bookmarkEnd w:id="2"/>
      <w:r w:rsidR="00BA435F">
        <w:rPr>
          <w:rFonts w:ascii="Times New Roman" w:eastAsia="SimSun" w:hAnsi="Times New Roman"/>
          <w:sz w:val="20"/>
          <w:szCs w:val="20"/>
        </w:rPr>
        <w:t>.</w:t>
      </w:r>
    </w:p>
    <w:bookmarkEnd w:id="3"/>
    <w:bookmarkEnd w:id="4"/>
    <w:bookmarkEnd w:id="5"/>
    <w:p w14:paraId="002FC6C1" w14:textId="7282624F" w:rsidR="00A91CA7" w:rsidRDefault="00A91CA7" w:rsidP="00A91CA7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3GPP TR 38.855</w:t>
      </w:r>
      <w:r w:rsidR="003B64FE">
        <w:rPr>
          <w:rFonts w:ascii="Times New Roman" w:eastAsia="SimSun" w:hAnsi="Times New Roman"/>
          <w:sz w:val="20"/>
          <w:szCs w:val="20"/>
        </w:rPr>
        <w:t>,</w:t>
      </w:r>
      <w:r>
        <w:rPr>
          <w:rFonts w:ascii="Times New Roman" w:eastAsia="SimSun" w:hAnsi="Times New Roman"/>
          <w:sz w:val="20"/>
          <w:szCs w:val="20"/>
        </w:rPr>
        <w:t xml:space="preserve"> “</w:t>
      </w:r>
      <w:r w:rsidRPr="00441B11">
        <w:rPr>
          <w:rFonts w:ascii="Times New Roman" w:eastAsia="SimSun" w:hAnsi="Times New Roman"/>
          <w:sz w:val="20"/>
          <w:szCs w:val="20"/>
        </w:rPr>
        <w:t>Study on NR positioning support</w:t>
      </w:r>
      <w:r w:rsidR="00EE48B1">
        <w:rPr>
          <w:rFonts w:ascii="Times New Roman" w:eastAsia="SimSun" w:hAnsi="Times New Roman"/>
          <w:sz w:val="20"/>
          <w:szCs w:val="20"/>
        </w:rPr>
        <w:t xml:space="preserve"> (Release 16)</w:t>
      </w:r>
      <w:r>
        <w:rPr>
          <w:rFonts w:ascii="Times New Roman" w:eastAsia="SimSun" w:hAnsi="Times New Roman"/>
          <w:sz w:val="20"/>
          <w:szCs w:val="20"/>
        </w:rPr>
        <w:t xml:space="preserve">”, </w:t>
      </w:r>
      <w:r w:rsidR="00EE48B1">
        <w:rPr>
          <w:rFonts w:ascii="Times New Roman" w:eastAsia="SimSun" w:hAnsi="Times New Roman"/>
          <w:sz w:val="20"/>
          <w:szCs w:val="20"/>
        </w:rPr>
        <w:t>V</w:t>
      </w:r>
      <w:r>
        <w:rPr>
          <w:rFonts w:ascii="Times New Roman" w:eastAsia="SimSun" w:hAnsi="Times New Roman"/>
          <w:sz w:val="20"/>
          <w:szCs w:val="20"/>
        </w:rPr>
        <w:t>2.</w:t>
      </w:r>
      <w:r w:rsidR="00EE48B1">
        <w:rPr>
          <w:rFonts w:ascii="Times New Roman" w:eastAsia="SimSun" w:hAnsi="Times New Roman"/>
          <w:sz w:val="20"/>
          <w:szCs w:val="20"/>
        </w:rPr>
        <w:t>1</w:t>
      </w:r>
      <w:r>
        <w:rPr>
          <w:rFonts w:ascii="Times New Roman" w:eastAsia="SimSun" w:hAnsi="Times New Roman"/>
          <w:sz w:val="20"/>
          <w:szCs w:val="20"/>
        </w:rPr>
        <w:t>.0</w:t>
      </w:r>
      <w:r w:rsidR="00EE48B1">
        <w:rPr>
          <w:rFonts w:ascii="Times New Roman" w:eastAsia="SimSun" w:hAnsi="Times New Roman"/>
          <w:sz w:val="20"/>
          <w:szCs w:val="20"/>
        </w:rPr>
        <w:t>, March 2019.</w:t>
      </w:r>
    </w:p>
    <w:p w14:paraId="43E89A7A" w14:textId="1CDA2C01" w:rsidR="00A91CA7" w:rsidRDefault="003B64FE" w:rsidP="00BA435F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3GPP TR 23.731,</w:t>
      </w:r>
      <w:r w:rsidR="00BA435F">
        <w:rPr>
          <w:rFonts w:ascii="Times New Roman" w:eastAsia="SimSun" w:hAnsi="Times New Roman"/>
          <w:sz w:val="20"/>
          <w:szCs w:val="20"/>
        </w:rPr>
        <w:t xml:space="preserve"> “</w:t>
      </w:r>
      <w:r w:rsidR="00BA435F" w:rsidRPr="00BA435F">
        <w:rPr>
          <w:rFonts w:ascii="Times New Roman" w:eastAsia="SimSun" w:hAnsi="Times New Roman"/>
          <w:sz w:val="20"/>
          <w:szCs w:val="20"/>
        </w:rPr>
        <w:t xml:space="preserve">Study on Enhancement to the 5GC </w:t>
      </w:r>
      <w:proofErr w:type="spellStart"/>
      <w:r w:rsidR="00BA435F" w:rsidRPr="00BA435F">
        <w:rPr>
          <w:rFonts w:ascii="Times New Roman" w:eastAsia="SimSun" w:hAnsi="Times New Roman"/>
          <w:sz w:val="20"/>
          <w:szCs w:val="20"/>
        </w:rPr>
        <w:t>LoCation</w:t>
      </w:r>
      <w:proofErr w:type="spellEnd"/>
      <w:r w:rsidR="00BA435F" w:rsidRPr="00BA435F">
        <w:rPr>
          <w:rFonts w:ascii="Times New Roman" w:eastAsia="SimSun" w:hAnsi="Times New Roman"/>
          <w:sz w:val="20"/>
          <w:szCs w:val="20"/>
        </w:rPr>
        <w:t xml:space="preserve"> Services</w:t>
      </w:r>
      <w:r w:rsidR="00BA435F">
        <w:rPr>
          <w:rFonts w:ascii="Times New Roman" w:eastAsia="SimSun" w:hAnsi="Times New Roman"/>
          <w:sz w:val="20"/>
          <w:szCs w:val="20"/>
        </w:rPr>
        <w:t xml:space="preserve"> </w:t>
      </w:r>
      <w:r w:rsidR="00BA435F" w:rsidRPr="00BA435F">
        <w:rPr>
          <w:rFonts w:ascii="Times New Roman" w:eastAsia="SimSun" w:hAnsi="Times New Roman"/>
          <w:sz w:val="20"/>
          <w:szCs w:val="20"/>
        </w:rPr>
        <w:t>(Release 16)</w:t>
      </w:r>
      <w:r w:rsidR="00BA435F">
        <w:rPr>
          <w:rFonts w:ascii="Times New Roman" w:eastAsia="SimSun" w:hAnsi="Times New Roman"/>
          <w:sz w:val="20"/>
          <w:szCs w:val="20"/>
        </w:rPr>
        <w:t>”, V16.0.0, December 2018.</w:t>
      </w:r>
    </w:p>
    <w:p w14:paraId="4DC82760" w14:textId="5C4B5895" w:rsidR="00BA435F" w:rsidRDefault="00BA435F" w:rsidP="00BA435F">
      <w:pPr>
        <w:pStyle w:val="ListParagraph"/>
        <w:widowControl w:val="0"/>
        <w:numPr>
          <w:ilvl w:val="0"/>
          <w:numId w:val="1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3GPP TS 22.261, “</w:t>
      </w:r>
      <w:r w:rsidRPr="00BA435F">
        <w:rPr>
          <w:rFonts w:ascii="Times New Roman" w:eastAsia="SimSun" w:hAnsi="Times New Roman"/>
          <w:sz w:val="20"/>
          <w:szCs w:val="20"/>
        </w:rPr>
        <w:t>Service requirements for the 5G system;</w:t>
      </w:r>
      <w:r>
        <w:rPr>
          <w:rFonts w:ascii="Times New Roman" w:eastAsia="SimSun" w:hAnsi="Times New Roman"/>
          <w:sz w:val="20"/>
          <w:szCs w:val="20"/>
        </w:rPr>
        <w:t xml:space="preserve"> </w:t>
      </w:r>
      <w:r w:rsidRPr="00BA435F">
        <w:rPr>
          <w:rFonts w:ascii="Times New Roman" w:eastAsia="SimSun" w:hAnsi="Times New Roman"/>
          <w:sz w:val="20"/>
          <w:szCs w:val="20"/>
        </w:rPr>
        <w:t>Stage 1 (Release 16)”, V16.</w:t>
      </w:r>
      <w:r>
        <w:rPr>
          <w:rFonts w:ascii="Times New Roman" w:eastAsia="SimSun" w:hAnsi="Times New Roman"/>
          <w:sz w:val="20"/>
          <w:szCs w:val="20"/>
        </w:rPr>
        <w:t>7</w:t>
      </w:r>
      <w:r w:rsidRPr="00BA435F">
        <w:rPr>
          <w:rFonts w:ascii="Times New Roman" w:eastAsia="SimSun" w:hAnsi="Times New Roman"/>
          <w:sz w:val="20"/>
          <w:szCs w:val="20"/>
        </w:rPr>
        <w:t xml:space="preserve">.0, </w:t>
      </w:r>
      <w:r>
        <w:rPr>
          <w:rFonts w:ascii="Times New Roman" w:eastAsia="SimSun" w:hAnsi="Times New Roman"/>
          <w:sz w:val="20"/>
          <w:szCs w:val="20"/>
        </w:rPr>
        <w:t>March</w:t>
      </w:r>
      <w:r w:rsidRPr="00BA435F">
        <w:rPr>
          <w:rFonts w:ascii="Times New Roman" w:eastAsia="SimSun" w:hAnsi="Times New Roman"/>
          <w:sz w:val="20"/>
          <w:szCs w:val="20"/>
        </w:rPr>
        <w:t xml:space="preserve"> 201</w:t>
      </w:r>
      <w:r>
        <w:rPr>
          <w:rFonts w:ascii="Times New Roman" w:eastAsia="SimSun" w:hAnsi="Times New Roman"/>
          <w:sz w:val="20"/>
          <w:szCs w:val="20"/>
        </w:rPr>
        <w:t>9</w:t>
      </w:r>
      <w:r w:rsidRPr="00BA435F">
        <w:rPr>
          <w:rFonts w:ascii="Times New Roman" w:eastAsia="SimSun" w:hAnsi="Times New Roman"/>
          <w:sz w:val="20"/>
          <w:szCs w:val="20"/>
        </w:rPr>
        <w:t>.</w:t>
      </w:r>
    </w:p>
    <w:p w14:paraId="5FDE4A74" w14:textId="06A8A29B" w:rsidR="000050FC" w:rsidRDefault="000050FC" w:rsidP="000050FC">
      <w:pPr>
        <w:pStyle w:val="ListParagraph"/>
        <w:widowControl w:val="0"/>
        <w:numPr>
          <w:ilvl w:val="0"/>
          <w:numId w:val="1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0050FC">
        <w:rPr>
          <w:rFonts w:ascii="Times New Roman" w:eastAsia="SimSun" w:hAnsi="Times New Roman"/>
          <w:sz w:val="20"/>
          <w:szCs w:val="20"/>
        </w:rPr>
        <w:t>R2-1903139</w:t>
      </w:r>
      <w:r>
        <w:rPr>
          <w:rFonts w:ascii="Times New Roman" w:eastAsia="SimSun" w:hAnsi="Times New Roman"/>
          <w:sz w:val="20"/>
          <w:szCs w:val="20"/>
        </w:rPr>
        <w:t>, “</w:t>
      </w:r>
      <w:r w:rsidRPr="000050FC">
        <w:rPr>
          <w:rFonts w:ascii="Times New Roman" w:eastAsia="SimSun" w:hAnsi="Times New Roman"/>
          <w:sz w:val="20"/>
          <w:szCs w:val="20"/>
        </w:rPr>
        <w:t>System Level Aspects of UE-Based Positioning</w:t>
      </w:r>
      <w:r>
        <w:rPr>
          <w:rFonts w:ascii="Times New Roman" w:eastAsia="SimSun" w:hAnsi="Times New Roman"/>
          <w:sz w:val="20"/>
          <w:szCs w:val="20"/>
        </w:rPr>
        <w:t>”, Qualcomm Inc., 3GPP RAN2#105bis, April 2019.</w:t>
      </w:r>
    </w:p>
    <w:p w14:paraId="5920ED0D" w14:textId="67A62848" w:rsidR="008501D1" w:rsidRDefault="008501D1" w:rsidP="002135B3">
      <w:pPr>
        <w:pStyle w:val="ListParagraph"/>
        <w:widowControl w:val="0"/>
        <w:numPr>
          <w:ilvl w:val="0"/>
          <w:numId w:val="1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8501D1">
        <w:rPr>
          <w:rFonts w:ascii="Times New Roman" w:eastAsia="SimSun" w:hAnsi="Times New Roman"/>
          <w:sz w:val="20"/>
          <w:szCs w:val="20"/>
        </w:rPr>
        <w:t>R2-1903439</w:t>
      </w:r>
      <w:r>
        <w:rPr>
          <w:rFonts w:ascii="Times New Roman" w:eastAsia="SimSun" w:hAnsi="Times New Roman"/>
          <w:sz w:val="20"/>
          <w:szCs w:val="20"/>
        </w:rPr>
        <w:t>, “</w:t>
      </w:r>
      <w:r w:rsidRPr="008501D1">
        <w:rPr>
          <w:rFonts w:ascii="Times New Roman" w:eastAsia="SimSun" w:hAnsi="Times New Roman"/>
          <w:sz w:val="20"/>
          <w:szCs w:val="20"/>
        </w:rPr>
        <w:t>Introduce UE based Positioning in NR</w:t>
      </w:r>
      <w:r>
        <w:rPr>
          <w:rFonts w:ascii="Times New Roman" w:eastAsia="SimSun" w:hAnsi="Times New Roman"/>
          <w:sz w:val="20"/>
          <w:szCs w:val="20"/>
        </w:rPr>
        <w:t xml:space="preserve">”, Vivo, </w:t>
      </w:r>
      <w:r w:rsidR="002135B3" w:rsidRPr="002135B3">
        <w:rPr>
          <w:rFonts w:ascii="Times New Roman" w:eastAsia="SimSun" w:hAnsi="Times New Roman"/>
          <w:sz w:val="20"/>
          <w:szCs w:val="20"/>
        </w:rPr>
        <w:t>3GPP RAN2#105bis, April 2019.</w:t>
      </w:r>
    </w:p>
    <w:p w14:paraId="351E784C" w14:textId="77777777" w:rsidR="00E8327F" w:rsidRDefault="002135B3" w:rsidP="002135B3">
      <w:pPr>
        <w:pStyle w:val="ListParagraph"/>
        <w:widowControl w:val="0"/>
        <w:numPr>
          <w:ilvl w:val="0"/>
          <w:numId w:val="1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2135B3">
        <w:rPr>
          <w:rFonts w:ascii="Times New Roman" w:eastAsia="SimSun" w:hAnsi="Times New Roman"/>
          <w:sz w:val="20"/>
          <w:szCs w:val="20"/>
        </w:rPr>
        <w:t>R2-1903952</w:t>
      </w:r>
      <w:r>
        <w:rPr>
          <w:rFonts w:ascii="Times New Roman" w:eastAsia="SimSun" w:hAnsi="Times New Roman"/>
          <w:sz w:val="20"/>
          <w:szCs w:val="20"/>
        </w:rPr>
        <w:t>, “</w:t>
      </w:r>
      <w:r w:rsidRPr="002135B3">
        <w:rPr>
          <w:rFonts w:ascii="Times New Roman" w:eastAsia="SimSun" w:hAnsi="Times New Roman"/>
          <w:sz w:val="20"/>
          <w:szCs w:val="20"/>
        </w:rPr>
        <w:t>DL only UE based positioning</w:t>
      </w:r>
      <w:r>
        <w:rPr>
          <w:rFonts w:ascii="Times New Roman" w:eastAsia="SimSun" w:hAnsi="Times New Roman"/>
          <w:sz w:val="20"/>
          <w:szCs w:val="20"/>
        </w:rPr>
        <w:t xml:space="preserve">”, Intel </w:t>
      </w:r>
      <w:r w:rsidRPr="00441B11">
        <w:rPr>
          <w:rFonts w:ascii="Times New Roman" w:eastAsia="SimSun" w:hAnsi="Times New Roman"/>
          <w:sz w:val="20"/>
          <w:szCs w:val="20"/>
        </w:rPr>
        <w:t>Corporation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Pr="002135B3">
        <w:rPr>
          <w:rFonts w:ascii="Times New Roman" w:eastAsia="SimSun" w:hAnsi="Times New Roman"/>
          <w:sz w:val="20"/>
          <w:szCs w:val="20"/>
        </w:rPr>
        <w:t>3GPP RAN2#105bis, April 2019.</w:t>
      </w:r>
      <w:r w:rsidR="00E8327F" w:rsidRPr="00E8327F">
        <w:rPr>
          <w:rFonts w:ascii="Times New Roman" w:eastAsia="SimSun" w:hAnsi="Times New Roman"/>
          <w:sz w:val="20"/>
          <w:szCs w:val="20"/>
        </w:rPr>
        <w:t xml:space="preserve"> </w:t>
      </w:r>
    </w:p>
    <w:p w14:paraId="6C6441DF" w14:textId="22D69284" w:rsidR="002135B3" w:rsidRPr="00BA435F" w:rsidRDefault="00E8327F" w:rsidP="00E8327F">
      <w:pPr>
        <w:pStyle w:val="ListParagraph"/>
        <w:widowControl w:val="0"/>
        <w:numPr>
          <w:ilvl w:val="0"/>
          <w:numId w:val="1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3GPP TS 36.</w:t>
      </w:r>
      <w:r w:rsidR="00D74F94">
        <w:rPr>
          <w:rFonts w:ascii="Times New Roman" w:eastAsia="SimSun" w:hAnsi="Times New Roman"/>
          <w:sz w:val="20"/>
          <w:szCs w:val="20"/>
        </w:rPr>
        <w:t>355</w:t>
      </w:r>
      <w:r>
        <w:rPr>
          <w:rFonts w:ascii="Times New Roman" w:eastAsia="SimSun" w:hAnsi="Times New Roman"/>
          <w:sz w:val="20"/>
          <w:szCs w:val="20"/>
        </w:rPr>
        <w:t>, “</w:t>
      </w:r>
      <w:r w:rsidRPr="00E8327F">
        <w:rPr>
          <w:rFonts w:ascii="Times New Roman" w:eastAsia="SimSun" w:hAnsi="Times New Roman"/>
          <w:sz w:val="20"/>
          <w:szCs w:val="20"/>
        </w:rPr>
        <w:t>LTE Positioning Protocol (LPP)</w:t>
      </w:r>
      <w:r>
        <w:rPr>
          <w:rFonts w:ascii="Times New Roman" w:eastAsia="SimSun" w:hAnsi="Times New Roman"/>
          <w:sz w:val="20"/>
          <w:szCs w:val="20"/>
        </w:rPr>
        <w:t xml:space="preserve"> </w:t>
      </w:r>
      <w:r w:rsidRPr="00BA435F">
        <w:rPr>
          <w:rFonts w:ascii="Times New Roman" w:eastAsia="SimSun" w:hAnsi="Times New Roman"/>
          <w:sz w:val="20"/>
          <w:szCs w:val="20"/>
        </w:rPr>
        <w:t>(Release 1</w:t>
      </w:r>
      <w:r>
        <w:rPr>
          <w:rFonts w:ascii="Times New Roman" w:eastAsia="SimSun" w:hAnsi="Times New Roman"/>
          <w:sz w:val="20"/>
          <w:szCs w:val="20"/>
        </w:rPr>
        <w:t>5</w:t>
      </w:r>
      <w:r w:rsidRPr="00BA435F">
        <w:rPr>
          <w:rFonts w:ascii="Times New Roman" w:eastAsia="SimSun" w:hAnsi="Times New Roman"/>
          <w:sz w:val="20"/>
          <w:szCs w:val="20"/>
        </w:rPr>
        <w:t>)</w:t>
      </w:r>
      <w:r>
        <w:rPr>
          <w:rFonts w:ascii="Times New Roman" w:eastAsia="SimSun" w:hAnsi="Times New Roman"/>
          <w:sz w:val="20"/>
          <w:szCs w:val="20"/>
        </w:rPr>
        <w:t>”, V15.2.0, December 2018.</w:t>
      </w:r>
    </w:p>
    <w:p w14:paraId="4D7B1549" w14:textId="77777777" w:rsidR="00A91CA7" w:rsidRPr="002A488B" w:rsidRDefault="00A91CA7" w:rsidP="00A91CA7">
      <w:pPr>
        <w:rPr>
          <w:lang w:val="en-US"/>
        </w:rPr>
      </w:pPr>
    </w:p>
    <w:p w14:paraId="05EC6704" w14:textId="77777777" w:rsidR="00646EE2" w:rsidRPr="00A91CA7" w:rsidRDefault="00646EE2">
      <w:pPr>
        <w:rPr>
          <w:lang w:val="en-US"/>
        </w:rPr>
      </w:pPr>
    </w:p>
    <w:sectPr w:rsidR="00646EE2" w:rsidRPr="00A91CA7" w:rsidSect="002A488B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5D4E8" w14:textId="77777777" w:rsidR="00A42EB8" w:rsidRDefault="00A42EB8">
      <w:pPr>
        <w:spacing w:after="0"/>
      </w:pPr>
      <w:r>
        <w:separator/>
      </w:r>
    </w:p>
  </w:endnote>
  <w:endnote w:type="continuationSeparator" w:id="0">
    <w:p w14:paraId="121D5FA1" w14:textId="77777777" w:rsidR="00A42EB8" w:rsidRDefault="00A42E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22007E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287E4" w14:textId="77777777" w:rsidR="00A42EB8" w:rsidRDefault="00A42EB8">
      <w:pPr>
        <w:spacing w:after="0"/>
      </w:pPr>
      <w:r>
        <w:separator/>
      </w:r>
    </w:p>
  </w:footnote>
  <w:footnote w:type="continuationSeparator" w:id="0">
    <w:p w14:paraId="4FF8ABB8" w14:textId="77777777" w:rsidR="00A42EB8" w:rsidRDefault="00A42E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94"/>
    <w:rsid w:val="000050FC"/>
    <w:rsid w:val="00025833"/>
    <w:rsid w:val="00043DCB"/>
    <w:rsid w:val="000B1097"/>
    <w:rsid w:val="000D15BE"/>
    <w:rsid w:val="0012322F"/>
    <w:rsid w:val="0012788D"/>
    <w:rsid w:val="00140C2F"/>
    <w:rsid w:val="0017421D"/>
    <w:rsid w:val="001822B2"/>
    <w:rsid w:val="001D3448"/>
    <w:rsid w:val="00210716"/>
    <w:rsid w:val="002135B3"/>
    <w:rsid w:val="0022007E"/>
    <w:rsid w:val="00232232"/>
    <w:rsid w:val="00233F8C"/>
    <w:rsid w:val="002447AA"/>
    <w:rsid w:val="00280D65"/>
    <w:rsid w:val="002C1238"/>
    <w:rsid w:val="002C1CF8"/>
    <w:rsid w:val="002E6765"/>
    <w:rsid w:val="002F3993"/>
    <w:rsid w:val="003055DF"/>
    <w:rsid w:val="003451C1"/>
    <w:rsid w:val="00376CD5"/>
    <w:rsid w:val="003B64FE"/>
    <w:rsid w:val="00442306"/>
    <w:rsid w:val="00456A18"/>
    <w:rsid w:val="004648A6"/>
    <w:rsid w:val="00494865"/>
    <w:rsid w:val="004A4DB7"/>
    <w:rsid w:val="004D3ECE"/>
    <w:rsid w:val="004F0EB7"/>
    <w:rsid w:val="005D5692"/>
    <w:rsid w:val="005E25A8"/>
    <w:rsid w:val="006311C9"/>
    <w:rsid w:val="00646EE2"/>
    <w:rsid w:val="006676AC"/>
    <w:rsid w:val="0071191F"/>
    <w:rsid w:val="0075111C"/>
    <w:rsid w:val="00784B83"/>
    <w:rsid w:val="007D74F0"/>
    <w:rsid w:val="007F2BCE"/>
    <w:rsid w:val="007F65C4"/>
    <w:rsid w:val="00834D6E"/>
    <w:rsid w:val="008501D1"/>
    <w:rsid w:val="0089687A"/>
    <w:rsid w:val="008C55F6"/>
    <w:rsid w:val="00901C5F"/>
    <w:rsid w:val="009A5AEE"/>
    <w:rsid w:val="009C4C79"/>
    <w:rsid w:val="009D5FF1"/>
    <w:rsid w:val="00A15F50"/>
    <w:rsid w:val="00A42EB8"/>
    <w:rsid w:val="00A91CA7"/>
    <w:rsid w:val="00AE2D07"/>
    <w:rsid w:val="00B4056A"/>
    <w:rsid w:val="00B407DF"/>
    <w:rsid w:val="00B9254F"/>
    <w:rsid w:val="00BA37DE"/>
    <w:rsid w:val="00BA435F"/>
    <w:rsid w:val="00BB62BC"/>
    <w:rsid w:val="00BE2A44"/>
    <w:rsid w:val="00BE43A1"/>
    <w:rsid w:val="00BF0513"/>
    <w:rsid w:val="00CE4386"/>
    <w:rsid w:val="00CF4311"/>
    <w:rsid w:val="00D41694"/>
    <w:rsid w:val="00D64A93"/>
    <w:rsid w:val="00D74F94"/>
    <w:rsid w:val="00DB01AA"/>
    <w:rsid w:val="00DB5CA7"/>
    <w:rsid w:val="00E32DA8"/>
    <w:rsid w:val="00E8327F"/>
    <w:rsid w:val="00E945A8"/>
    <w:rsid w:val="00EB4CD2"/>
    <w:rsid w:val="00EC041A"/>
    <w:rsid w:val="00ED5D94"/>
    <w:rsid w:val="00EE48B1"/>
    <w:rsid w:val="00EF5827"/>
    <w:rsid w:val="00F3704E"/>
    <w:rsid w:val="00F51DAF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A91CA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locked/>
    <w:rsid w:val="00A91CA7"/>
    <w:rPr>
      <w:rFonts w:ascii="Calibri" w:eastAsia="Calibri" w:hAnsi="Calibri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783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Robin Thomas/LGTCE(robin1.thomas@lgepartner.com)</cp:lastModifiedBy>
  <cp:revision>6</cp:revision>
  <dcterms:created xsi:type="dcterms:W3CDTF">2019-05-02T12:13:00Z</dcterms:created>
  <dcterms:modified xsi:type="dcterms:W3CDTF">2019-05-02T13:35:00Z</dcterms:modified>
</cp:coreProperties>
</file>