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EE8832" w14:textId="21027908" w:rsidR="00A91CA7" w:rsidRDefault="00A91CA7" w:rsidP="00A91CA7">
      <w:pPr>
        <w:tabs>
          <w:tab w:val="left" w:pos="1985"/>
        </w:tabs>
        <w:rPr>
          <w:rFonts w:ascii="Arial" w:hAnsi="Arial" w:cs="Arial"/>
          <w:b/>
          <w:sz w:val="24"/>
        </w:rPr>
      </w:pPr>
      <w:r>
        <w:rPr>
          <w:rFonts w:ascii="Arial" w:hAnsi="Arial" w:cs="Arial"/>
          <w:b/>
          <w:sz w:val="24"/>
        </w:rPr>
        <w:t xml:space="preserve">3GPP TSG RAN WG2 Meeting #106        </w:t>
      </w:r>
      <w:r>
        <w:rPr>
          <w:rFonts w:ascii="Arial" w:hAnsi="Arial" w:cs="Arial"/>
          <w:b/>
          <w:sz w:val="24"/>
        </w:rPr>
        <w:tab/>
        <w:t xml:space="preserve">                                                       </w:t>
      </w:r>
      <w:r w:rsidRPr="00EB3D3B">
        <w:rPr>
          <w:rFonts w:ascii="Arial" w:hAnsi="Arial" w:cs="Arial"/>
          <w:b/>
          <w:sz w:val="24"/>
        </w:rPr>
        <w:t>R2-</w:t>
      </w:r>
      <w:r w:rsidR="007F526D" w:rsidRPr="00EB3D3B">
        <w:rPr>
          <w:rFonts w:ascii="Arial" w:hAnsi="Arial" w:cs="Arial"/>
          <w:b/>
          <w:sz w:val="24"/>
        </w:rPr>
        <w:t>190</w:t>
      </w:r>
      <w:r w:rsidR="007F526D">
        <w:rPr>
          <w:rFonts w:ascii="Arial" w:hAnsi="Arial" w:cs="Arial"/>
          <w:b/>
          <w:sz w:val="24"/>
        </w:rPr>
        <w:t>6827</w:t>
      </w:r>
      <w:r>
        <w:rPr>
          <w:rFonts w:ascii="Arial" w:hAnsi="Arial" w:cs="Arial"/>
          <w:b/>
          <w:sz w:val="24"/>
        </w:rPr>
        <w:br/>
      </w:r>
      <w:r w:rsidRPr="00AE00B7">
        <w:rPr>
          <w:rFonts w:ascii="Arial" w:hAnsi="Arial" w:cs="Arial"/>
          <w:b/>
          <w:sz w:val="24"/>
        </w:rPr>
        <w:t>Reno, USA, 13</w:t>
      </w:r>
      <w:r>
        <w:rPr>
          <w:rFonts w:ascii="Arial" w:hAnsi="Arial" w:cs="Arial"/>
          <w:b/>
          <w:sz w:val="24"/>
        </w:rPr>
        <w:t>th–</w:t>
      </w:r>
      <w:r w:rsidRPr="00AE00B7">
        <w:rPr>
          <w:rFonts w:ascii="Arial" w:hAnsi="Arial" w:cs="Arial"/>
          <w:b/>
          <w:sz w:val="24"/>
        </w:rPr>
        <w:t>17</w:t>
      </w:r>
      <w:r>
        <w:rPr>
          <w:rFonts w:ascii="Arial" w:hAnsi="Arial" w:cs="Arial"/>
          <w:b/>
          <w:sz w:val="24"/>
        </w:rPr>
        <w:t>th</w:t>
      </w:r>
      <w:r w:rsidRPr="00AE00B7">
        <w:rPr>
          <w:rFonts w:ascii="Arial" w:hAnsi="Arial" w:cs="Arial"/>
          <w:b/>
          <w:sz w:val="24"/>
        </w:rPr>
        <w:t xml:space="preserve"> May 2019</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p>
    <w:p w14:paraId="66EBE6D0" w14:textId="77777777" w:rsidR="00A91CA7" w:rsidRPr="00543352" w:rsidRDefault="00A91CA7" w:rsidP="00A91CA7">
      <w:pPr>
        <w:spacing w:after="0"/>
        <w:ind w:left="1988" w:hanging="1988"/>
        <w:rPr>
          <w:rFonts w:ascii="Arial" w:hAnsi="Arial" w:cs="Arial"/>
          <w:b/>
          <w:sz w:val="22"/>
          <w:lang w:val="en-US"/>
        </w:rPr>
      </w:pPr>
    </w:p>
    <w:p w14:paraId="0302B520" w14:textId="356B38E0" w:rsidR="00A91CA7" w:rsidRDefault="00A91CA7" w:rsidP="00A91CA7">
      <w:pPr>
        <w:spacing w:after="0" w:line="276" w:lineRule="auto"/>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Pr>
          <w:rFonts w:ascii="Arial" w:hAnsi="Arial" w:cs="Arial"/>
          <w:b/>
          <w:sz w:val="24"/>
          <w:lang w:val="en-US"/>
        </w:rPr>
        <w:t>11</w:t>
      </w:r>
      <w:r w:rsidRPr="00543352">
        <w:rPr>
          <w:rFonts w:ascii="Arial" w:hAnsi="Arial" w:cs="Arial"/>
          <w:b/>
          <w:sz w:val="24"/>
          <w:lang w:val="en-US"/>
        </w:rPr>
        <w:t>.</w:t>
      </w:r>
      <w:r w:rsidR="0058687D">
        <w:rPr>
          <w:rFonts w:ascii="Arial" w:hAnsi="Arial" w:cs="Arial"/>
          <w:b/>
          <w:sz w:val="24"/>
          <w:lang w:val="en-US"/>
        </w:rPr>
        <w:t>4</w:t>
      </w:r>
      <w:r>
        <w:rPr>
          <w:rFonts w:ascii="Arial" w:hAnsi="Arial" w:cs="Arial"/>
          <w:b/>
          <w:sz w:val="24"/>
          <w:lang w:val="en-US"/>
        </w:rPr>
        <w:t>.</w:t>
      </w:r>
      <w:r w:rsidR="00E00201">
        <w:rPr>
          <w:rFonts w:ascii="Arial" w:hAnsi="Arial" w:cs="Arial"/>
          <w:b/>
          <w:sz w:val="24"/>
          <w:lang w:val="en-US"/>
        </w:rPr>
        <w:t>4</w:t>
      </w:r>
    </w:p>
    <w:p w14:paraId="19EB2DE5" w14:textId="77777777" w:rsidR="00A91CA7" w:rsidRPr="00CD1841" w:rsidRDefault="00A91CA7" w:rsidP="00A91CA7">
      <w:pPr>
        <w:spacing w:after="0" w:line="276" w:lineRule="auto"/>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r>
      <w:r w:rsidRPr="00AE00B7">
        <w:rPr>
          <w:rFonts w:ascii="Arial" w:hAnsi="Arial" w:cs="Arial"/>
          <w:b/>
          <w:sz w:val="24"/>
          <w:lang w:val="en-US"/>
        </w:rPr>
        <w:t>LG Electronics Inc.</w:t>
      </w:r>
    </w:p>
    <w:p w14:paraId="6E4C768B" w14:textId="37258F7A" w:rsidR="00A91CA7" w:rsidRPr="00CD1841" w:rsidRDefault="00A91CA7" w:rsidP="00A91CA7">
      <w:pPr>
        <w:spacing w:after="0" w:line="276" w:lineRule="auto"/>
        <w:ind w:left="1988" w:hanging="1988"/>
        <w:rPr>
          <w:rFonts w:ascii="Arial" w:hAnsi="Arial" w:cs="Arial"/>
          <w:b/>
          <w:sz w:val="24"/>
          <w:lang w:val="en-US"/>
        </w:rPr>
      </w:pPr>
      <w:r w:rsidRPr="00CD1841">
        <w:rPr>
          <w:rFonts w:ascii="Arial" w:hAnsi="Arial" w:cs="Arial"/>
          <w:b/>
          <w:sz w:val="24"/>
          <w:lang w:val="en-US"/>
        </w:rPr>
        <w:t>Title:</w:t>
      </w:r>
      <w:r w:rsidRPr="00CD1841">
        <w:rPr>
          <w:rFonts w:ascii="Arial" w:hAnsi="Arial" w:cs="Arial"/>
          <w:b/>
          <w:sz w:val="24"/>
          <w:lang w:val="en-US"/>
        </w:rPr>
        <w:tab/>
      </w:r>
      <w:r w:rsidR="0058687D">
        <w:rPr>
          <w:rFonts w:ascii="Arial" w:hAnsi="Arial" w:cs="Arial"/>
          <w:b/>
          <w:sz w:val="24"/>
          <w:lang w:val="en-US"/>
        </w:rPr>
        <w:t>NR V2X Mo</w:t>
      </w:r>
      <w:r w:rsidR="001A1EB1">
        <w:rPr>
          <w:rFonts w:ascii="Arial" w:hAnsi="Arial" w:cs="Arial"/>
          <w:b/>
          <w:sz w:val="24"/>
          <w:lang w:val="en-US"/>
        </w:rPr>
        <w:t xml:space="preserve">bility Considerations </w:t>
      </w:r>
    </w:p>
    <w:p w14:paraId="066CA6DD" w14:textId="7A63FD6A" w:rsidR="00A91CA7" w:rsidRPr="00CD1841" w:rsidRDefault="00A91CA7" w:rsidP="00A91CA7">
      <w:pPr>
        <w:spacing w:after="0" w:line="276" w:lineRule="auto"/>
        <w:ind w:left="1988" w:hanging="1988"/>
        <w:rPr>
          <w:rFonts w:ascii="Arial" w:hAnsi="Arial" w:cs="Arial"/>
          <w:b/>
          <w:sz w:val="24"/>
          <w:lang w:val="en-US"/>
        </w:rPr>
      </w:pPr>
      <w:r w:rsidRPr="00CD1841">
        <w:rPr>
          <w:rFonts w:ascii="Arial" w:hAnsi="Arial" w:cs="Arial"/>
          <w:b/>
          <w:sz w:val="24"/>
          <w:lang w:val="en-US"/>
        </w:rPr>
        <w:t>Document for:</w:t>
      </w:r>
      <w:bookmarkStart w:id="0" w:name="DocumentFor"/>
      <w:bookmarkEnd w:id="0"/>
      <w:r w:rsidRPr="00CD1841">
        <w:rPr>
          <w:rFonts w:ascii="Arial" w:hAnsi="Arial" w:cs="Arial"/>
          <w:b/>
          <w:sz w:val="24"/>
          <w:lang w:val="en-US"/>
        </w:rPr>
        <w:tab/>
        <w:t xml:space="preserve">Discussion </w:t>
      </w:r>
      <w:r w:rsidR="006E3952">
        <w:rPr>
          <w:rFonts w:ascii="Arial" w:hAnsi="Arial" w:cs="Arial"/>
          <w:b/>
          <w:sz w:val="24"/>
          <w:lang w:val="en-US"/>
        </w:rPr>
        <w:t>and Decision</w:t>
      </w:r>
    </w:p>
    <w:p w14:paraId="114A2336" w14:textId="77777777" w:rsidR="00A91CA7" w:rsidRDefault="00A91CA7" w:rsidP="00A91CA7">
      <w:pPr>
        <w:pStyle w:val="3GPPH1"/>
        <w:tabs>
          <w:tab w:val="clear" w:pos="425"/>
          <w:tab w:val="num" w:pos="426"/>
        </w:tabs>
      </w:pPr>
      <w:r>
        <w:t>Introduction</w:t>
      </w:r>
    </w:p>
    <w:p w14:paraId="64358790" w14:textId="0F7B4DB8" w:rsidR="00A91CA7" w:rsidRDefault="00A91CA7" w:rsidP="00A91CA7">
      <w:pPr>
        <w:pStyle w:val="3GPPText"/>
      </w:pPr>
      <w:r>
        <w:t xml:space="preserve">The </w:t>
      </w:r>
      <w:r w:rsidR="0025748C">
        <w:t>feasibility study</w:t>
      </w:r>
      <w:r>
        <w:t xml:space="preserve"> </w:t>
      </w:r>
      <w:r w:rsidR="0025748C">
        <w:t xml:space="preserve">on </w:t>
      </w:r>
      <w:r>
        <w:t xml:space="preserve">NR </w:t>
      </w:r>
      <w:r w:rsidR="0025748C">
        <w:t>V2X</w:t>
      </w:r>
      <w:r>
        <w:t xml:space="preserve"> was </w:t>
      </w:r>
      <w:r w:rsidR="0025748C">
        <w:t>completed [1]</w:t>
      </w:r>
      <w:r>
        <w:t xml:space="preserve"> and </w:t>
      </w:r>
      <w:r w:rsidR="00EC382E">
        <w:t>a few</w:t>
      </w:r>
      <w:r>
        <w:t xml:space="preserve"> of the resulting key </w:t>
      </w:r>
      <w:r w:rsidR="0025748C">
        <w:t>outcomes</w:t>
      </w:r>
      <w:r>
        <w:t xml:space="preserve"> </w:t>
      </w:r>
      <w:r w:rsidR="0025748C">
        <w:t xml:space="preserve">impacting </w:t>
      </w:r>
      <w:r w:rsidR="00736EB9">
        <w:t xml:space="preserve">V2X </w:t>
      </w:r>
      <w:r w:rsidR="0025748C">
        <w:t>mobility included</w:t>
      </w:r>
      <w:r>
        <w:t xml:space="preserve">: </w:t>
      </w:r>
    </w:p>
    <w:tbl>
      <w:tblPr>
        <w:tblStyle w:val="TableGrid"/>
        <w:tblW w:w="0" w:type="auto"/>
        <w:tblLook w:val="04A0" w:firstRow="1" w:lastRow="0" w:firstColumn="1" w:lastColumn="0" w:noHBand="0" w:noVBand="1"/>
      </w:tblPr>
      <w:tblGrid>
        <w:gridCol w:w="9962"/>
      </w:tblGrid>
      <w:tr w:rsidR="00A91CA7" w14:paraId="7EDF9BBC" w14:textId="77777777" w:rsidTr="00C85477">
        <w:tc>
          <w:tcPr>
            <w:tcW w:w="9962" w:type="dxa"/>
          </w:tcPr>
          <w:p w14:paraId="70E0090A" w14:textId="77777777" w:rsidR="0025748C" w:rsidRDefault="0025748C" w:rsidP="0025748C">
            <w:pPr>
              <w:pStyle w:val="B2"/>
            </w:pPr>
            <w:r>
              <w:t>-</w:t>
            </w:r>
            <w:r>
              <w:tab/>
            </w:r>
            <w:r w:rsidRPr="003F7B95">
              <w:t>Mode 2 resource configuration can be provided for a giv</w:t>
            </w:r>
            <w:r>
              <w:t>en validity area where UE</w:t>
            </w:r>
            <w:r w:rsidRPr="003F7B95">
              <w:t xml:space="preserve"> </w:t>
            </w:r>
            <w:r>
              <w:t xml:space="preserve">does not need to acquire a new Mode </w:t>
            </w:r>
            <w:r w:rsidRPr="003F7B95">
              <w:t xml:space="preserve">2 resource configuration while moving </w:t>
            </w:r>
            <w:r>
              <w:t>within the validity area, at</w:t>
            </w:r>
            <w:r w:rsidRPr="003F7B95">
              <w:t xml:space="preserve"> least when this configurat</w:t>
            </w:r>
            <w:r>
              <w:t xml:space="preserve">ion is provided by SIB (e.g. </w:t>
            </w:r>
            <w:r w:rsidRPr="003F7B95">
              <w:t>reuse valid area of NR SIB</w:t>
            </w:r>
            <w:r>
              <w:t>);</w:t>
            </w:r>
          </w:p>
          <w:p w14:paraId="7BA6CEA0" w14:textId="77777777" w:rsidR="0025748C" w:rsidRDefault="0025748C" w:rsidP="0025748C">
            <w:pPr>
              <w:pStyle w:val="B1"/>
            </w:pPr>
            <w:r>
              <w:t>-</w:t>
            </w:r>
            <w:r>
              <w:tab/>
              <w:t>Mobility management:</w:t>
            </w:r>
          </w:p>
          <w:p w14:paraId="762C681B" w14:textId="77777777" w:rsidR="0025748C" w:rsidRDefault="0025748C" w:rsidP="0025748C">
            <w:pPr>
              <w:pStyle w:val="B2"/>
            </w:pPr>
            <w:r>
              <w:t>-</w:t>
            </w:r>
            <w:r>
              <w:tab/>
              <w:t xml:space="preserve">During handover, the transmission and reception of V2X SL communication are performed based on at least configuration of the exceptional transmission resource pool and reception resource pool of the target cell, which can be used by the UE during handover, are provided in the handover command; </w:t>
            </w:r>
          </w:p>
          <w:p w14:paraId="20A2C793" w14:textId="77777777" w:rsidR="001D1A1A" w:rsidRPr="001D1A1A" w:rsidRDefault="001D1A1A" w:rsidP="001D1A1A">
            <w:pPr>
              <w:pStyle w:val="B2"/>
            </w:pPr>
            <w:r w:rsidRPr="001D1A1A">
              <w:t>-</w:t>
            </w:r>
            <w:r w:rsidRPr="001D1A1A">
              <w:tab/>
              <w:t>Cell selection and reselection for V2X SL communication are performed based on at least the following criteria and configurations:</w:t>
            </w:r>
          </w:p>
          <w:p w14:paraId="1FCF1E4F" w14:textId="77777777" w:rsidR="001D1A1A" w:rsidRPr="001D1A1A" w:rsidRDefault="001D1A1A" w:rsidP="001D1A1A">
            <w:pPr>
              <w:pStyle w:val="B3"/>
            </w:pPr>
            <w:r w:rsidRPr="001D1A1A">
              <w:t>-</w:t>
            </w:r>
            <w:r w:rsidRPr="001D1A1A">
              <w:tab/>
              <w:t>The carrier frequencies that may provide V2X SL resource configuration or inter-frequency configuration can be (pre-)configured;</w:t>
            </w:r>
          </w:p>
          <w:p w14:paraId="67CA703F" w14:textId="77777777" w:rsidR="001D1A1A" w:rsidRPr="001D1A1A" w:rsidRDefault="001D1A1A" w:rsidP="001D1A1A">
            <w:pPr>
              <w:pStyle w:val="B3"/>
            </w:pPr>
            <w:r w:rsidRPr="001D1A1A">
              <w:t>-</w:t>
            </w:r>
            <w:r w:rsidRPr="001D1A1A">
              <w:tab/>
              <w:t>The frequencies providing inter-frequency V2X SL configurations are prioritized during cell (re-)selection;</w:t>
            </w:r>
          </w:p>
          <w:p w14:paraId="749E7AF2" w14:textId="1C3FF6B0" w:rsidR="001D1A1A" w:rsidRPr="0025748C" w:rsidRDefault="001D1A1A" w:rsidP="008E657C">
            <w:pPr>
              <w:pStyle w:val="B2"/>
            </w:pPr>
            <w:r w:rsidRPr="001D1A1A">
              <w:t>-</w:t>
            </w:r>
            <w:r w:rsidRPr="001D1A1A">
              <w:tab/>
              <w:t>It is up to UE implementation how to minimize the interruption of V2X SL transmission and reception during cell reselection;</w:t>
            </w:r>
          </w:p>
        </w:tc>
      </w:tr>
    </w:tbl>
    <w:p w14:paraId="63666505" w14:textId="77777777" w:rsidR="00A91CA7" w:rsidRDefault="00A91CA7" w:rsidP="00A91CA7">
      <w:pPr>
        <w:pStyle w:val="3GPPText"/>
        <w:spacing w:before="0" w:after="0"/>
      </w:pPr>
    </w:p>
    <w:p w14:paraId="7477CD0B" w14:textId="64BB9F9D" w:rsidR="00A91CA7" w:rsidRDefault="0025748C" w:rsidP="00A91CA7">
      <w:pPr>
        <w:pStyle w:val="3GPPText"/>
        <w:spacing w:before="0" w:after="0"/>
      </w:pPr>
      <w:r>
        <w:t>Furthermore, it was agreed during RAN2#105bis</w:t>
      </w:r>
      <w:r w:rsidR="00F5547F">
        <w:t xml:space="preserve"> [2],</w:t>
      </w:r>
      <w:r>
        <w:t xml:space="preserve"> that:</w:t>
      </w:r>
      <w:r w:rsidR="00A91CA7">
        <w:t xml:space="preserve"> </w:t>
      </w:r>
    </w:p>
    <w:tbl>
      <w:tblPr>
        <w:tblStyle w:val="TableGrid"/>
        <w:tblW w:w="0" w:type="auto"/>
        <w:tblLook w:val="04A0" w:firstRow="1" w:lastRow="0" w:firstColumn="1" w:lastColumn="0" w:noHBand="0" w:noVBand="1"/>
      </w:tblPr>
      <w:tblGrid>
        <w:gridCol w:w="9962"/>
      </w:tblGrid>
      <w:tr w:rsidR="0025748C" w14:paraId="3E208C6F" w14:textId="77777777" w:rsidTr="0025748C">
        <w:tc>
          <w:tcPr>
            <w:tcW w:w="9962" w:type="dxa"/>
          </w:tcPr>
          <w:p w14:paraId="7CC30CA5" w14:textId="77777777" w:rsidR="00B3662D" w:rsidRPr="00B3662D" w:rsidRDefault="00B3662D" w:rsidP="00B3662D">
            <w:pPr>
              <w:pStyle w:val="3GPPText"/>
              <w:spacing w:after="0"/>
              <w:rPr>
                <w:rFonts w:ascii="Arial" w:hAnsi="Arial" w:cs="Arial"/>
              </w:rPr>
            </w:pPr>
            <w:r w:rsidRPr="00B3662D">
              <w:rPr>
                <w:rFonts w:ascii="Arial" w:hAnsi="Arial" w:cs="Arial"/>
              </w:rPr>
              <w:t xml:space="preserve">Agreements on validity area mechanism to SL: </w:t>
            </w:r>
          </w:p>
          <w:p w14:paraId="555522B0" w14:textId="2BE2478E" w:rsidR="0025748C" w:rsidRDefault="00B3662D" w:rsidP="00B3662D">
            <w:pPr>
              <w:pStyle w:val="3GPPText"/>
              <w:spacing w:before="0" w:after="0"/>
            </w:pPr>
            <w:r>
              <w:rPr>
                <w:rFonts w:ascii="Arial" w:hAnsi="Arial" w:cs="Arial"/>
              </w:rPr>
              <w:t xml:space="preserve">1: </w:t>
            </w:r>
            <w:r w:rsidRPr="00B3662D">
              <w:rPr>
                <w:rFonts w:ascii="Arial" w:hAnsi="Arial" w:cs="Arial"/>
              </w:rPr>
              <w:t>NR SIB validity mechanism is reused to enable validity area for SL resource pool configured via broadcasted system information</w:t>
            </w:r>
          </w:p>
        </w:tc>
      </w:tr>
    </w:tbl>
    <w:p w14:paraId="0B70A765" w14:textId="77777777" w:rsidR="0025748C" w:rsidRDefault="0025748C" w:rsidP="00A91CA7">
      <w:pPr>
        <w:pStyle w:val="3GPPText"/>
        <w:spacing w:before="0" w:after="0"/>
      </w:pPr>
    </w:p>
    <w:p w14:paraId="05779BBE" w14:textId="5089C4B5" w:rsidR="009A435C" w:rsidRDefault="009A435C" w:rsidP="00A91CA7">
      <w:pPr>
        <w:pStyle w:val="3GPPText"/>
        <w:spacing w:before="0" w:after="0"/>
      </w:pPr>
      <w:r>
        <w:t>This contribution provides a discussion on</w:t>
      </w:r>
      <w:r w:rsidR="002B5186">
        <w:t xml:space="preserve"> certain aspects related</w:t>
      </w:r>
      <w:r>
        <w:t xml:space="preserve"> </w:t>
      </w:r>
      <w:r w:rsidR="005967D8">
        <w:t xml:space="preserve">to </w:t>
      </w:r>
      <w:r>
        <w:t>cell (re-)selection and validity area</w:t>
      </w:r>
      <w:r w:rsidR="002B5186">
        <w:t xml:space="preserve"> mechanisms for NR V2X.</w:t>
      </w:r>
      <w:r>
        <w:t xml:space="preserve"> </w:t>
      </w:r>
    </w:p>
    <w:p w14:paraId="32FF4A89" w14:textId="77777777" w:rsidR="006E3952" w:rsidRDefault="00BF62E6" w:rsidP="00A91CA7">
      <w:pPr>
        <w:pStyle w:val="3GPPH1"/>
        <w:tabs>
          <w:tab w:val="clear" w:pos="425"/>
          <w:tab w:val="num" w:pos="426"/>
        </w:tabs>
      </w:pPr>
      <w:r>
        <w:t>NR V2X Mobility Management</w:t>
      </w:r>
    </w:p>
    <w:p w14:paraId="33021229" w14:textId="1E0ED2C1" w:rsidR="00A91CA7" w:rsidRDefault="006E3952" w:rsidP="006E3952">
      <w:pPr>
        <w:pStyle w:val="Heading2"/>
      </w:pPr>
      <w:r>
        <w:t xml:space="preserve">Cell (Re-)Selection </w:t>
      </w:r>
      <w:r w:rsidR="00A91CA7">
        <w:t xml:space="preserve"> </w:t>
      </w:r>
    </w:p>
    <w:p w14:paraId="17606114" w14:textId="1F5925F1" w:rsidR="00871E94" w:rsidRDefault="00871E94" w:rsidP="00871E94">
      <w:pPr>
        <w:pStyle w:val="3GPPText"/>
        <w:spacing w:before="0" w:after="0"/>
        <w:rPr>
          <w:lang w:val="en-GB"/>
        </w:rPr>
      </w:pPr>
      <w:r>
        <w:rPr>
          <w:lang w:val="en-GB"/>
        </w:rPr>
        <w:t>According to [3],</w:t>
      </w:r>
      <w:r w:rsidR="00736EB9">
        <w:rPr>
          <w:lang w:val="en-GB"/>
        </w:rPr>
        <w:t xml:space="preserve"> </w:t>
      </w:r>
      <w:r>
        <w:rPr>
          <w:lang w:val="en-GB"/>
        </w:rPr>
        <w:t>t</w:t>
      </w:r>
      <w:r w:rsidR="009775AB">
        <w:rPr>
          <w:lang w:val="en-GB"/>
        </w:rPr>
        <w:t xml:space="preserve">he LTE V2X cell (re-) selection criteria </w:t>
      </w:r>
      <w:r w:rsidR="00D577B2">
        <w:rPr>
          <w:lang w:val="en-GB"/>
        </w:rPr>
        <w:t>shall consider the detection of a cell providing V2X sidelink</w:t>
      </w:r>
      <w:r w:rsidR="00280BA0">
        <w:rPr>
          <w:lang w:val="en-GB"/>
        </w:rPr>
        <w:t xml:space="preserve"> (SL)</w:t>
      </w:r>
      <w:r w:rsidR="00D577B2">
        <w:rPr>
          <w:lang w:val="en-GB"/>
        </w:rPr>
        <w:t xml:space="preserve"> or inter-carrier V2X sidelink configurations </w:t>
      </w:r>
      <w:r w:rsidR="00822779">
        <w:rPr>
          <w:lang w:val="en-GB"/>
        </w:rPr>
        <w:t xml:space="preserve">as priority over a V2X </w:t>
      </w:r>
      <w:r w:rsidR="00D577B2">
        <w:rPr>
          <w:lang w:val="en-GB"/>
        </w:rPr>
        <w:t>pre</w:t>
      </w:r>
      <w:r w:rsidR="00AA5497">
        <w:rPr>
          <w:lang w:val="en-GB"/>
        </w:rPr>
        <w:t>-</w:t>
      </w:r>
      <w:r w:rsidR="00D577B2">
        <w:rPr>
          <w:lang w:val="en-GB"/>
        </w:rPr>
        <w:t>configuration</w:t>
      </w:r>
      <w:r w:rsidR="00822779">
        <w:rPr>
          <w:lang w:val="en-GB"/>
        </w:rPr>
        <w:t xml:space="preserve">. </w:t>
      </w:r>
      <w:r>
        <w:rPr>
          <w:lang w:val="en-GB"/>
        </w:rPr>
        <w:t xml:space="preserve">Based on the NR V2X study [1], these criteria were also </w:t>
      </w:r>
      <w:r w:rsidR="000B52EE">
        <w:rPr>
          <w:lang w:val="en-GB"/>
        </w:rPr>
        <w:t xml:space="preserve">relevant and </w:t>
      </w:r>
      <w:r w:rsidR="00280BA0">
        <w:rPr>
          <w:lang w:val="en-GB"/>
        </w:rPr>
        <w:t>applicable</w:t>
      </w:r>
      <w:r>
        <w:rPr>
          <w:lang w:val="en-GB"/>
        </w:rPr>
        <w:t xml:space="preserve"> for NR V2X</w:t>
      </w:r>
      <w:r w:rsidR="00D82E22">
        <w:rPr>
          <w:lang w:val="en-GB"/>
        </w:rPr>
        <w:t xml:space="preserve"> UEs</w:t>
      </w:r>
      <w:r>
        <w:rPr>
          <w:lang w:val="en-GB"/>
        </w:rPr>
        <w:t xml:space="preserve">. </w:t>
      </w:r>
    </w:p>
    <w:p w14:paraId="03F7538D" w14:textId="3A115283" w:rsidR="00BC63D2" w:rsidRDefault="00D82E22" w:rsidP="00180915">
      <w:pPr>
        <w:pStyle w:val="3GPPText"/>
        <w:spacing w:before="0" w:after="0"/>
        <w:rPr>
          <w:lang w:val="en-GB"/>
        </w:rPr>
      </w:pPr>
      <w:r>
        <w:rPr>
          <w:lang w:val="en-GB"/>
        </w:rPr>
        <w:t xml:space="preserve">The management and interoperability of different V2X RATs </w:t>
      </w:r>
      <w:r w:rsidR="000B52EE">
        <w:rPr>
          <w:lang w:val="en-GB"/>
        </w:rPr>
        <w:t xml:space="preserve">(LTE and NR) </w:t>
      </w:r>
      <w:r>
        <w:rPr>
          <w:lang w:val="en-GB"/>
        </w:rPr>
        <w:t>is a key issue for NR. Therefore, a</w:t>
      </w:r>
      <w:r w:rsidR="00871E94">
        <w:rPr>
          <w:lang w:val="en-GB"/>
        </w:rPr>
        <w:t xml:space="preserve"> further cell </w:t>
      </w:r>
      <w:r w:rsidR="00822779">
        <w:rPr>
          <w:lang w:val="en-GB"/>
        </w:rPr>
        <w:t xml:space="preserve">(re-) selection </w:t>
      </w:r>
      <w:r w:rsidR="00180915">
        <w:rPr>
          <w:lang w:val="en-GB"/>
        </w:rPr>
        <w:t>criteria</w:t>
      </w:r>
      <w:r w:rsidR="00822779">
        <w:rPr>
          <w:lang w:val="en-GB"/>
        </w:rPr>
        <w:t xml:space="preserve"> should also consider </w:t>
      </w:r>
      <w:r w:rsidR="006E3952">
        <w:rPr>
          <w:lang w:val="en-GB"/>
        </w:rPr>
        <w:t xml:space="preserve">UEs, which can perform V2X </w:t>
      </w:r>
      <w:r w:rsidR="00822779">
        <w:rPr>
          <w:lang w:val="en-GB"/>
        </w:rPr>
        <w:t xml:space="preserve">SL transmissions over both </w:t>
      </w:r>
      <w:r w:rsidR="00822779">
        <w:rPr>
          <w:lang w:val="en-GB"/>
        </w:rPr>
        <w:lastRenderedPageBreak/>
        <w:t xml:space="preserve">LTE and NR SL RATs. </w:t>
      </w:r>
      <w:r>
        <w:rPr>
          <w:lang w:val="en-GB"/>
        </w:rPr>
        <w:t>T</w:t>
      </w:r>
      <w:r w:rsidR="006E3952">
        <w:rPr>
          <w:lang w:val="en-GB"/>
        </w:rPr>
        <w:t xml:space="preserve">his </w:t>
      </w:r>
      <w:r>
        <w:rPr>
          <w:lang w:val="en-GB"/>
        </w:rPr>
        <w:t xml:space="preserve">allows </w:t>
      </w:r>
      <w:r w:rsidR="00871E94">
        <w:rPr>
          <w:lang w:val="en-GB"/>
        </w:rPr>
        <w:t xml:space="preserve">V2X services </w:t>
      </w:r>
      <w:r w:rsidR="009C2B61">
        <w:rPr>
          <w:lang w:val="en-GB"/>
        </w:rPr>
        <w:t xml:space="preserve">of different QoS requirements </w:t>
      </w:r>
      <w:r w:rsidR="00871E94">
        <w:rPr>
          <w:lang w:val="en-GB"/>
        </w:rPr>
        <w:t xml:space="preserve">for UEs which are configured to perform SL transmissions on both types of RAT. </w:t>
      </w:r>
    </w:p>
    <w:p w14:paraId="6284B597" w14:textId="42E7AAFA" w:rsidR="00942501" w:rsidRDefault="00C821A5" w:rsidP="00AE4A3A">
      <w:pPr>
        <w:pStyle w:val="3GPPText"/>
        <w:spacing w:after="0"/>
        <w:rPr>
          <w:lang w:val="en-GB"/>
        </w:rPr>
      </w:pPr>
      <w:r w:rsidRPr="003127C9">
        <w:rPr>
          <w:b/>
          <w:lang w:val="en-GB"/>
        </w:rPr>
        <w:t xml:space="preserve">Proposal 1: Support </w:t>
      </w:r>
      <w:r w:rsidR="00180915">
        <w:rPr>
          <w:b/>
          <w:lang w:val="en-GB"/>
        </w:rPr>
        <w:t>cell (re-) selection</w:t>
      </w:r>
      <w:r w:rsidR="00285DA9" w:rsidRPr="003127C9">
        <w:rPr>
          <w:b/>
          <w:lang w:val="en-GB"/>
        </w:rPr>
        <w:t xml:space="preserve"> </w:t>
      </w:r>
      <w:r w:rsidR="006E3952">
        <w:rPr>
          <w:b/>
          <w:lang w:val="en-GB"/>
        </w:rPr>
        <w:t>criteria</w:t>
      </w:r>
      <w:r w:rsidR="00285DA9" w:rsidRPr="003127C9">
        <w:rPr>
          <w:b/>
          <w:lang w:val="en-GB"/>
        </w:rPr>
        <w:t xml:space="preserve"> of a frequency that is supported by both SL NR RAT and SL LTE RAT, </w:t>
      </w:r>
      <w:r w:rsidR="00506492" w:rsidRPr="003127C9">
        <w:rPr>
          <w:b/>
          <w:lang w:val="en-GB"/>
        </w:rPr>
        <w:t>where</w:t>
      </w:r>
      <w:r w:rsidR="00285DA9" w:rsidRPr="003127C9">
        <w:rPr>
          <w:b/>
          <w:lang w:val="en-GB"/>
        </w:rPr>
        <w:t xml:space="preserve"> available and </w:t>
      </w:r>
      <w:r w:rsidR="008C7832">
        <w:rPr>
          <w:b/>
          <w:lang w:val="en-GB"/>
        </w:rPr>
        <w:t>provided the</w:t>
      </w:r>
      <w:r w:rsidR="00285DA9" w:rsidRPr="003127C9">
        <w:rPr>
          <w:b/>
          <w:lang w:val="en-GB"/>
        </w:rPr>
        <w:t xml:space="preserve"> UE has the </w:t>
      </w:r>
      <w:r w:rsidR="00506492" w:rsidRPr="003127C9">
        <w:rPr>
          <w:b/>
          <w:lang w:val="en-GB"/>
        </w:rPr>
        <w:t xml:space="preserve">required </w:t>
      </w:r>
      <w:r w:rsidR="00285DA9" w:rsidRPr="003127C9">
        <w:rPr>
          <w:b/>
          <w:lang w:val="en-GB"/>
        </w:rPr>
        <w:t>capability</w:t>
      </w:r>
      <w:r w:rsidR="00285DA9">
        <w:rPr>
          <w:lang w:val="en-GB"/>
        </w:rPr>
        <w:t>.</w:t>
      </w:r>
    </w:p>
    <w:p w14:paraId="2D4DB815" w14:textId="0C2E6840" w:rsidR="00BC63D2" w:rsidRDefault="006605EA" w:rsidP="00395931">
      <w:pPr>
        <w:pStyle w:val="Heading2"/>
      </w:pPr>
      <w:r>
        <w:t xml:space="preserve">SI </w:t>
      </w:r>
      <w:r w:rsidR="00395931">
        <w:t>Validity Area</w:t>
      </w:r>
      <w:r>
        <w:t xml:space="preserve"> Aspects</w:t>
      </w:r>
      <w:r w:rsidR="007C5364">
        <w:t xml:space="preserve"> </w:t>
      </w:r>
    </w:p>
    <w:p w14:paraId="4CB31A5F" w14:textId="310A0D31" w:rsidR="00B904B2" w:rsidRDefault="000650E7" w:rsidP="00AE4A3A">
      <w:pPr>
        <w:pStyle w:val="3GPPText"/>
        <w:spacing w:after="0"/>
        <w:rPr>
          <w:lang w:val="en-GB"/>
        </w:rPr>
      </w:pPr>
      <w:r>
        <w:rPr>
          <w:lang w:val="en-GB"/>
        </w:rPr>
        <w:t xml:space="preserve">The validity area mechanism as noted in the agreements [2], enables a consistent resource pool configuration </w:t>
      </w:r>
      <w:r w:rsidRPr="000650E7">
        <w:rPr>
          <w:lang w:val="en-GB"/>
        </w:rPr>
        <w:t>amongst different cells</w:t>
      </w:r>
      <w:r>
        <w:rPr>
          <w:lang w:val="en-GB"/>
        </w:rPr>
        <w:t xml:space="preserve"> belonging to a particular </w:t>
      </w:r>
      <w:r w:rsidR="006D2F69">
        <w:rPr>
          <w:lang w:val="en-GB"/>
        </w:rPr>
        <w:t>system information</w:t>
      </w:r>
      <w:r w:rsidR="001532EC">
        <w:rPr>
          <w:lang w:val="en-GB"/>
        </w:rPr>
        <w:t xml:space="preserve"> (SI)</w:t>
      </w:r>
      <w:r w:rsidR="006D2F69">
        <w:rPr>
          <w:lang w:val="en-GB"/>
        </w:rPr>
        <w:t xml:space="preserve"> area</w:t>
      </w:r>
      <w:r>
        <w:rPr>
          <w:lang w:val="en-GB"/>
        </w:rPr>
        <w:t xml:space="preserve">. </w:t>
      </w:r>
      <w:r w:rsidR="00AF6F2F">
        <w:rPr>
          <w:lang w:val="en-GB"/>
        </w:rPr>
        <w:t>The benefits include lower latency, performance stability and reduced signalling overhead</w:t>
      </w:r>
      <w:r w:rsidR="005F600B">
        <w:rPr>
          <w:lang w:val="en-GB"/>
        </w:rPr>
        <w:t xml:space="preserve"> [4].</w:t>
      </w:r>
      <w:r w:rsidR="00B904B2">
        <w:rPr>
          <w:lang w:val="en-GB"/>
        </w:rPr>
        <w:t xml:space="preserve"> </w:t>
      </w:r>
    </w:p>
    <w:p w14:paraId="615BC3FF" w14:textId="3E1EE063" w:rsidR="006605EA" w:rsidRDefault="00F06AE6" w:rsidP="00AE4A3A">
      <w:pPr>
        <w:pStyle w:val="3GPPText"/>
        <w:spacing w:after="0"/>
        <w:rPr>
          <w:lang w:val="en-GB"/>
        </w:rPr>
      </w:pPr>
      <w:r>
        <w:rPr>
          <w:lang w:val="en-GB"/>
        </w:rPr>
        <w:t>In NR, a cell would belong to a</w:t>
      </w:r>
      <w:r w:rsidR="006D2F69">
        <w:rPr>
          <w:lang w:val="en-GB"/>
        </w:rPr>
        <w:t>n area where</w:t>
      </w:r>
      <w:r>
        <w:rPr>
          <w:lang w:val="en-GB"/>
        </w:rPr>
        <w:t xml:space="preserve"> specific </w:t>
      </w:r>
      <w:r w:rsidR="001532EC">
        <w:rPr>
          <w:lang w:val="en-GB"/>
        </w:rPr>
        <w:t>SI</w:t>
      </w:r>
      <w:r w:rsidR="006D2F69">
        <w:rPr>
          <w:lang w:val="en-GB"/>
        </w:rPr>
        <w:t xml:space="preserve"> would be valid.</w:t>
      </w:r>
      <w:r w:rsidR="00280BA0">
        <w:rPr>
          <w:lang w:val="en-GB"/>
        </w:rPr>
        <w:t xml:space="preserve"> Th</w:t>
      </w:r>
      <w:r w:rsidR="00AF6F2F">
        <w:rPr>
          <w:lang w:val="en-GB"/>
        </w:rPr>
        <w:t xml:space="preserve">is area </w:t>
      </w:r>
      <w:r w:rsidR="00280BA0">
        <w:rPr>
          <w:lang w:val="en-GB"/>
        </w:rPr>
        <w:t>may also comprise of a number of cells.</w:t>
      </w:r>
      <w:r w:rsidR="00B62FEA">
        <w:rPr>
          <w:lang w:val="en-GB"/>
        </w:rPr>
        <w:t xml:space="preserve"> </w:t>
      </w:r>
      <w:r>
        <w:rPr>
          <w:lang w:val="en-GB"/>
        </w:rPr>
        <w:t xml:space="preserve"> </w:t>
      </w:r>
      <w:r w:rsidR="000B52EE">
        <w:rPr>
          <w:lang w:val="en-GB"/>
        </w:rPr>
        <w:t>As a result</w:t>
      </w:r>
      <w:r w:rsidR="00B62FEA">
        <w:rPr>
          <w:lang w:val="en-GB"/>
        </w:rPr>
        <w:t xml:space="preserve">, </w:t>
      </w:r>
      <w:r w:rsidR="00280BA0">
        <w:rPr>
          <w:lang w:val="en-GB"/>
        </w:rPr>
        <w:t>the gNB would then configure a SL</w:t>
      </w:r>
      <w:r w:rsidR="00AF6F2F">
        <w:rPr>
          <w:lang w:val="en-GB"/>
        </w:rPr>
        <w:t xml:space="preserve"> resource pool</w:t>
      </w:r>
      <w:r w:rsidR="00280BA0">
        <w:rPr>
          <w:lang w:val="en-GB"/>
        </w:rPr>
        <w:t xml:space="preserve"> </w:t>
      </w:r>
      <w:r w:rsidR="005C5F97">
        <w:rPr>
          <w:lang w:val="en-GB"/>
        </w:rPr>
        <w:t>specific to a certain</w:t>
      </w:r>
      <w:r w:rsidR="00B62FEA">
        <w:rPr>
          <w:lang w:val="en-GB"/>
        </w:rPr>
        <w:t xml:space="preserve"> </w:t>
      </w:r>
      <w:r w:rsidR="00AF6F2F">
        <w:rPr>
          <w:lang w:val="en-GB"/>
        </w:rPr>
        <w:t>validity (</w:t>
      </w:r>
      <w:r w:rsidR="001532EC">
        <w:rPr>
          <w:lang w:val="en-GB"/>
        </w:rPr>
        <w:t>SI</w:t>
      </w:r>
      <w:r w:rsidR="00AF6F2F">
        <w:rPr>
          <w:lang w:val="en-GB"/>
        </w:rPr>
        <w:t>)</w:t>
      </w:r>
      <w:r w:rsidR="00280BA0">
        <w:rPr>
          <w:lang w:val="en-GB"/>
        </w:rPr>
        <w:t xml:space="preserve"> </w:t>
      </w:r>
      <w:r w:rsidR="00B62FEA">
        <w:rPr>
          <w:lang w:val="en-GB"/>
        </w:rPr>
        <w:t>area</w:t>
      </w:r>
      <w:r w:rsidR="00280BA0">
        <w:rPr>
          <w:lang w:val="en-GB"/>
        </w:rPr>
        <w:t>.</w:t>
      </w:r>
      <w:r w:rsidR="00AF6F2F">
        <w:rPr>
          <w:lang w:val="en-GB"/>
        </w:rPr>
        <w:t xml:space="preserve"> </w:t>
      </w:r>
    </w:p>
    <w:p w14:paraId="5EB0E6E6" w14:textId="78153E5D" w:rsidR="006605EA" w:rsidRDefault="006605EA" w:rsidP="00AE4A3A">
      <w:pPr>
        <w:pStyle w:val="3GPPText"/>
        <w:spacing w:after="0"/>
        <w:rPr>
          <w:lang w:val="en-GB"/>
        </w:rPr>
      </w:pPr>
      <w:r w:rsidRPr="003127C9">
        <w:rPr>
          <w:b/>
          <w:lang w:val="en-GB"/>
        </w:rPr>
        <w:t xml:space="preserve">Observation </w:t>
      </w:r>
      <w:r>
        <w:rPr>
          <w:b/>
          <w:lang w:val="en-GB"/>
        </w:rPr>
        <w:t>1</w:t>
      </w:r>
      <w:r w:rsidRPr="003127C9">
        <w:rPr>
          <w:b/>
          <w:lang w:val="en-GB"/>
        </w:rPr>
        <w:t xml:space="preserve">: </w:t>
      </w:r>
      <w:r>
        <w:rPr>
          <w:b/>
          <w:lang w:val="en-GB"/>
        </w:rPr>
        <w:t xml:space="preserve">The </w:t>
      </w:r>
      <w:r w:rsidR="005C5F97">
        <w:rPr>
          <w:b/>
          <w:lang w:val="en-GB"/>
        </w:rPr>
        <w:t xml:space="preserve">acquisition of </w:t>
      </w:r>
      <w:r>
        <w:rPr>
          <w:b/>
          <w:lang w:val="en-GB"/>
        </w:rPr>
        <w:t>system information</w:t>
      </w:r>
      <w:r w:rsidR="005C5F97">
        <w:rPr>
          <w:b/>
          <w:lang w:val="en-GB"/>
        </w:rPr>
        <w:t xml:space="preserve"> messages</w:t>
      </w:r>
      <w:r>
        <w:rPr>
          <w:b/>
          <w:lang w:val="en-GB"/>
        </w:rPr>
        <w:t xml:space="preserve"> </w:t>
      </w:r>
      <w:r w:rsidR="005C5F97">
        <w:rPr>
          <w:b/>
          <w:lang w:val="en-GB"/>
        </w:rPr>
        <w:t>can be configured to be area-specific.</w:t>
      </w:r>
    </w:p>
    <w:p w14:paraId="00DA9DCB" w14:textId="59F3CE9F" w:rsidR="007C5364" w:rsidRDefault="00476980" w:rsidP="006605EA">
      <w:pPr>
        <w:pStyle w:val="3GPPText"/>
        <w:spacing w:after="0"/>
        <w:rPr>
          <w:lang w:val="en-GB"/>
        </w:rPr>
      </w:pPr>
      <w:r>
        <w:rPr>
          <w:lang w:val="en-GB"/>
        </w:rPr>
        <w:t xml:space="preserve">However, </w:t>
      </w:r>
      <w:r w:rsidR="00DC1A65">
        <w:rPr>
          <w:lang w:val="en-GB"/>
        </w:rPr>
        <w:t xml:space="preserve">LTE </w:t>
      </w:r>
      <w:r>
        <w:rPr>
          <w:lang w:val="en-GB"/>
        </w:rPr>
        <w:t xml:space="preserve">V2X system information, including resource pool configurations </w:t>
      </w:r>
      <w:r w:rsidR="006605EA">
        <w:rPr>
          <w:lang w:val="en-GB"/>
        </w:rPr>
        <w:t>were</w:t>
      </w:r>
      <w:r>
        <w:rPr>
          <w:lang w:val="en-GB"/>
        </w:rPr>
        <w:t xml:space="preserve"> contained within a dedicated SIB. </w:t>
      </w:r>
      <w:r w:rsidR="00AF6F2F">
        <w:rPr>
          <w:lang w:val="en-GB"/>
        </w:rPr>
        <w:t xml:space="preserve">In </w:t>
      </w:r>
      <w:r>
        <w:rPr>
          <w:lang w:val="en-GB"/>
        </w:rPr>
        <w:t>principle</w:t>
      </w:r>
      <w:r w:rsidR="00AF6F2F">
        <w:rPr>
          <w:lang w:val="en-GB"/>
        </w:rPr>
        <w:t xml:space="preserve">, this would </w:t>
      </w:r>
      <w:r>
        <w:rPr>
          <w:lang w:val="en-GB"/>
        </w:rPr>
        <w:t xml:space="preserve">mean that a configured SL resource pool would be </w:t>
      </w:r>
      <w:r w:rsidR="00DC1A65">
        <w:rPr>
          <w:lang w:val="en-GB"/>
        </w:rPr>
        <w:t xml:space="preserve">need to be </w:t>
      </w:r>
      <w:r>
        <w:rPr>
          <w:lang w:val="en-GB"/>
        </w:rPr>
        <w:t xml:space="preserve">associated with an Area ID </w:t>
      </w:r>
      <w:r w:rsidR="001532EC">
        <w:rPr>
          <w:lang w:val="en-GB"/>
        </w:rPr>
        <w:t>with</w:t>
      </w:r>
      <w:r>
        <w:rPr>
          <w:lang w:val="en-GB"/>
        </w:rPr>
        <w:t>in the SIB.</w:t>
      </w:r>
    </w:p>
    <w:p w14:paraId="64D4A70E" w14:textId="3AC9FB11" w:rsidR="00DC1A65" w:rsidRDefault="007C5364" w:rsidP="007C5364">
      <w:pPr>
        <w:pStyle w:val="3GPPText"/>
        <w:spacing w:after="0"/>
        <w:rPr>
          <w:lang w:val="en-GB"/>
        </w:rPr>
      </w:pPr>
      <w:r w:rsidRPr="00476980">
        <w:rPr>
          <w:b/>
          <w:lang w:val="en-GB"/>
        </w:rPr>
        <w:t>P</w:t>
      </w:r>
      <w:r w:rsidR="00476980" w:rsidRPr="00476980">
        <w:rPr>
          <w:b/>
          <w:lang w:val="en-GB"/>
        </w:rPr>
        <w:t xml:space="preserve">roposal </w:t>
      </w:r>
      <w:r w:rsidR="00476980">
        <w:rPr>
          <w:b/>
          <w:lang w:val="en-GB"/>
        </w:rPr>
        <w:t>2</w:t>
      </w:r>
      <w:r w:rsidR="00476980" w:rsidRPr="00476980">
        <w:rPr>
          <w:b/>
          <w:lang w:val="en-GB"/>
        </w:rPr>
        <w:t>:</w:t>
      </w:r>
      <w:r w:rsidRPr="00476980">
        <w:rPr>
          <w:b/>
          <w:lang w:val="en-GB"/>
        </w:rPr>
        <w:t xml:space="preserve"> A </w:t>
      </w:r>
      <w:r w:rsidR="001532EC">
        <w:rPr>
          <w:b/>
          <w:lang w:val="en-GB"/>
        </w:rPr>
        <w:t xml:space="preserve">V2X </w:t>
      </w:r>
      <w:r w:rsidR="00DC1A65">
        <w:rPr>
          <w:b/>
          <w:lang w:val="en-GB"/>
        </w:rPr>
        <w:t xml:space="preserve">SL configured </w:t>
      </w:r>
      <w:r w:rsidRPr="00476980">
        <w:rPr>
          <w:b/>
          <w:lang w:val="en-GB"/>
        </w:rPr>
        <w:t xml:space="preserve">resource pool received from </w:t>
      </w:r>
      <w:r w:rsidR="006605EA">
        <w:rPr>
          <w:b/>
          <w:lang w:val="en-GB"/>
        </w:rPr>
        <w:t xml:space="preserve">a </w:t>
      </w:r>
      <w:r w:rsidRPr="00476980">
        <w:rPr>
          <w:b/>
          <w:lang w:val="en-GB"/>
        </w:rPr>
        <w:t>SIB is associated with</w:t>
      </w:r>
      <w:r w:rsidR="00DC1A65">
        <w:rPr>
          <w:b/>
          <w:lang w:val="en-GB"/>
        </w:rPr>
        <w:t xml:space="preserve"> an Area ID</w:t>
      </w:r>
      <w:r w:rsidRPr="007C5364">
        <w:rPr>
          <w:lang w:val="en-GB"/>
        </w:rPr>
        <w:t>.</w:t>
      </w:r>
    </w:p>
    <w:p w14:paraId="6835EDE9" w14:textId="789A169C" w:rsidR="007C5364" w:rsidRPr="007C5364" w:rsidRDefault="00DC1A65" w:rsidP="007C5364">
      <w:pPr>
        <w:pStyle w:val="3GPPText"/>
        <w:spacing w:after="0"/>
        <w:rPr>
          <w:lang w:val="en-GB"/>
        </w:rPr>
      </w:pPr>
      <w:r w:rsidRPr="00476980">
        <w:rPr>
          <w:b/>
          <w:lang w:val="en-GB"/>
        </w:rPr>
        <w:t xml:space="preserve">Proposal </w:t>
      </w:r>
      <w:r>
        <w:rPr>
          <w:b/>
          <w:lang w:val="en-GB"/>
        </w:rPr>
        <w:t>3</w:t>
      </w:r>
      <w:r w:rsidRPr="00476980">
        <w:rPr>
          <w:b/>
          <w:lang w:val="en-GB"/>
        </w:rPr>
        <w:t>:</w:t>
      </w:r>
      <w:r>
        <w:rPr>
          <w:b/>
          <w:lang w:val="en-GB"/>
        </w:rPr>
        <w:t xml:space="preserve"> Further discuss whether this Area </w:t>
      </w:r>
      <w:r w:rsidR="006605EA">
        <w:rPr>
          <w:b/>
          <w:lang w:val="en-GB"/>
        </w:rPr>
        <w:t>ID is contained within a V2X specific SI or common across all SIBs.</w:t>
      </w:r>
    </w:p>
    <w:p w14:paraId="47AC5CEA" w14:textId="3ECB8D3B" w:rsidR="00476980" w:rsidRPr="001031A9" w:rsidRDefault="001532EC" w:rsidP="007C5364">
      <w:pPr>
        <w:pStyle w:val="3GPPText"/>
        <w:spacing w:after="0"/>
        <w:rPr>
          <w:lang w:val="en-GB"/>
        </w:rPr>
      </w:pPr>
      <w:r>
        <w:rPr>
          <w:lang w:val="en-GB"/>
        </w:rPr>
        <w:t>In addition, when a UE requires an area update, e.g. moves across from one SI area into another or on expiration of a timer, the gNB may update the UE</w:t>
      </w:r>
      <w:r w:rsidR="00F220AE">
        <w:rPr>
          <w:lang w:val="en-GB"/>
        </w:rPr>
        <w:t>’s configuration</w:t>
      </w:r>
      <w:r>
        <w:rPr>
          <w:lang w:val="en-GB"/>
        </w:rPr>
        <w:t xml:space="preserve"> using dedicated signalling.</w:t>
      </w:r>
      <w:r w:rsidR="001031A9">
        <w:rPr>
          <w:lang w:val="en-GB"/>
        </w:rPr>
        <w:t xml:space="preserve"> In this particular case, the UE could be</w:t>
      </w:r>
      <w:r w:rsidR="000B52EE">
        <w:rPr>
          <w:lang w:val="en-GB"/>
        </w:rPr>
        <w:t xml:space="preserve"> configured with a</w:t>
      </w:r>
      <w:r w:rsidR="001031A9">
        <w:rPr>
          <w:lang w:val="en-GB"/>
        </w:rPr>
        <w:t xml:space="preserve"> </w:t>
      </w:r>
      <w:r w:rsidR="00CA4A53">
        <w:rPr>
          <w:lang w:val="en-GB"/>
        </w:rPr>
        <w:t xml:space="preserve">common </w:t>
      </w:r>
      <w:r w:rsidR="001031A9">
        <w:rPr>
          <w:lang w:val="en-GB"/>
        </w:rPr>
        <w:t xml:space="preserve">resource pool </w:t>
      </w:r>
      <w:r w:rsidR="00CA4A53">
        <w:rPr>
          <w:lang w:val="en-GB"/>
        </w:rPr>
        <w:t xml:space="preserve">configuration </w:t>
      </w:r>
      <w:r w:rsidR="001031A9">
        <w:rPr>
          <w:lang w:val="en-GB"/>
        </w:rPr>
        <w:t>associated with a list of cells.  A</w:t>
      </w:r>
      <w:r w:rsidR="000B52EE">
        <w:rPr>
          <w:lang w:val="en-GB"/>
        </w:rPr>
        <w:t>n</w:t>
      </w:r>
      <w:r w:rsidR="00981CDF">
        <w:rPr>
          <w:lang w:val="en-GB"/>
        </w:rPr>
        <w:t xml:space="preserve"> </w:t>
      </w:r>
      <w:bookmarkStart w:id="1" w:name="_GoBack"/>
      <w:bookmarkEnd w:id="1"/>
      <w:r w:rsidR="001031A9">
        <w:rPr>
          <w:lang w:val="en-GB"/>
        </w:rPr>
        <w:t xml:space="preserve">example would be to consider such a configuration </w:t>
      </w:r>
      <w:r w:rsidR="000B52EE">
        <w:rPr>
          <w:lang w:val="en-GB"/>
        </w:rPr>
        <w:t xml:space="preserve">when </w:t>
      </w:r>
      <w:r w:rsidR="00BD5B90">
        <w:rPr>
          <w:lang w:val="en-GB"/>
        </w:rPr>
        <w:t>performing RRC Resume</w:t>
      </w:r>
      <w:r w:rsidR="001031A9">
        <w:rPr>
          <w:lang w:val="en-GB"/>
        </w:rPr>
        <w:t xml:space="preserve">, where the intention of the message is to resume a suspended RRC </w:t>
      </w:r>
      <w:r w:rsidR="00BD5B90">
        <w:rPr>
          <w:lang w:val="en-GB"/>
        </w:rPr>
        <w:t>connection due to, e.g. mobility interruptions</w:t>
      </w:r>
      <w:r w:rsidR="001031A9">
        <w:rPr>
          <w:lang w:val="en-GB"/>
        </w:rPr>
        <w:t>.</w:t>
      </w:r>
    </w:p>
    <w:p w14:paraId="0E59E79A" w14:textId="2A35AAE5" w:rsidR="00A91CA7" w:rsidRPr="00244296" w:rsidRDefault="001031A9" w:rsidP="00244296">
      <w:pPr>
        <w:pStyle w:val="3GPPText"/>
        <w:spacing w:after="0"/>
        <w:rPr>
          <w:b/>
          <w:lang w:val="en-GB"/>
        </w:rPr>
      </w:pPr>
      <w:r>
        <w:rPr>
          <w:b/>
          <w:lang w:val="en-GB"/>
        </w:rPr>
        <w:t>Proposal</w:t>
      </w:r>
      <w:r w:rsidR="00BC63D2" w:rsidRPr="003127C9">
        <w:rPr>
          <w:b/>
          <w:lang w:val="en-GB"/>
        </w:rPr>
        <w:t xml:space="preserve"> </w:t>
      </w:r>
      <w:r>
        <w:rPr>
          <w:b/>
          <w:lang w:val="en-GB"/>
        </w:rPr>
        <w:t>4</w:t>
      </w:r>
      <w:r w:rsidR="00BC63D2" w:rsidRPr="003127C9">
        <w:rPr>
          <w:b/>
          <w:lang w:val="en-GB"/>
        </w:rPr>
        <w:t xml:space="preserve">: </w:t>
      </w:r>
      <w:r w:rsidR="00BD5B90" w:rsidRPr="00BD5B90">
        <w:rPr>
          <w:b/>
          <w:lang w:val="en-GB"/>
        </w:rPr>
        <w:t xml:space="preserve">When </w:t>
      </w:r>
      <w:r w:rsidR="00723470">
        <w:rPr>
          <w:b/>
          <w:lang w:val="en-GB"/>
        </w:rPr>
        <w:t xml:space="preserve">a </w:t>
      </w:r>
      <w:r w:rsidR="00BD5B90" w:rsidRPr="00BD5B90">
        <w:rPr>
          <w:b/>
          <w:lang w:val="en-GB"/>
        </w:rPr>
        <w:t xml:space="preserve">UE performs RRC </w:t>
      </w:r>
      <w:r w:rsidR="00723470">
        <w:rPr>
          <w:b/>
          <w:lang w:val="en-GB"/>
        </w:rPr>
        <w:t>R</w:t>
      </w:r>
      <w:r w:rsidR="00BD5B90" w:rsidRPr="00BD5B90">
        <w:rPr>
          <w:b/>
          <w:lang w:val="en-GB"/>
        </w:rPr>
        <w:t xml:space="preserve">esume, </w:t>
      </w:r>
      <w:r w:rsidR="00723470">
        <w:rPr>
          <w:b/>
          <w:lang w:val="en-GB"/>
        </w:rPr>
        <w:t xml:space="preserve">the </w:t>
      </w:r>
      <w:r w:rsidR="00BD5B90" w:rsidRPr="00BD5B90">
        <w:rPr>
          <w:b/>
          <w:lang w:val="en-GB"/>
        </w:rPr>
        <w:t>gNB may provide a UE with a</w:t>
      </w:r>
      <w:r w:rsidR="00CA4A53">
        <w:rPr>
          <w:b/>
          <w:lang w:val="en-GB"/>
        </w:rPr>
        <w:t>n</w:t>
      </w:r>
      <w:r w:rsidR="00BD5B90" w:rsidRPr="00BD5B90">
        <w:rPr>
          <w:b/>
          <w:lang w:val="en-GB"/>
        </w:rPr>
        <w:t xml:space="preserve"> updated </w:t>
      </w:r>
      <w:r w:rsidR="00CA4A53">
        <w:rPr>
          <w:b/>
          <w:lang w:val="en-GB"/>
        </w:rPr>
        <w:t xml:space="preserve">common </w:t>
      </w:r>
      <w:r w:rsidR="00BD5B90" w:rsidRPr="00BD5B90">
        <w:rPr>
          <w:b/>
          <w:lang w:val="en-GB"/>
        </w:rPr>
        <w:t xml:space="preserve">resource pool </w:t>
      </w:r>
      <w:r w:rsidR="00723470">
        <w:rPr>
          <w:b/>
          <w:lang w:val="en-GB"/>
        </w:rPr>
        <w:t xml:space="preserve">configuration </w:t>
      </w:r>
      <w:r w:rsidR="00BD5B90" w:rsidRPr="00BD5B90">
        <w:rPr>
          <w:b/>
          <w:lang w:val="en-GB"/>
        </w:rPr>
        <w:t>applicable to a list of cells.</w:t>
      </w:r>
    </w:p>
    <w:p w14:paraId="099FE3F4" w14:textId="68B68E07" w:rsidR="00AB5733" w:rsidRDefault="00AB5733" w:rsidP="00AB5733">
      <w:pPr>
        <w:pStyle w:val="Heading1"/>
      </w:pPr>
      <w:r>
        <w:t>Conclusions</w:t>
      </w:r>
    </w:p>
    <w:p w14:paraId="55F8BBDD" w14:textId="1B3C28D3" w:rsidR="00AB5733" w:rsidRDefault="00AE4A3A" w:rsidP="00A91CA7">
      <w:pPr>
        <w:pStyle w:val="3GPPText"/>
        <w:rPr>
          <w:lang w:val="en-GB"/>
        </w:rPr>
      </w:pPr>
      <w:r>
        <w:rPr>
          <w:lang w:val="en-GB"/>
        </w:rPr>
        <w:t xml:space="preserve">The </w:t>
      </w:r>
      <w:r w:rsidR="00BD5B90">
        <w:rPr>
          <w:lang w:val="en-GB"/>
        </w:rPr>
        <w:t xml:space="preserve">following </w:t>
      </w:r>
      <w:r>
        <w:rPr>
          <w:lang w:val="en-GB"/>
        </w:rPr>
        <w:t>observation</w:t>
      </w:r>
      <w:r w:rsidR="00BD5B90">
        <w:rPr>
          <w:lang w:val="en-GB"/>
        </w:rPr>
        <w:t xml:space="preserve"> was</w:t>
      </w:r>
      <w:r>
        <w:rPr>
          <w:lang w:val="en-GB"/>
        </w:rPr>
        <w:t xml:space="preserve"> </w:t>
      </w:r>
      <w:r w:rsidR="00BD5B90">
        <w:rPr>
          <w:lang w:val="en-GB"/>
        </w:rPr>
        <w:t>noted</w:t>
      </w:r>
      <w:r>
        <w:rPr>
          <w:lang w:val="en-GB"/>
        </w:rPr>
        <w:t xml:space="preserve"> as follows:</w:t>
      </w:r>
    </w:p>
    <w:p w14:paraId="6BD580D4" w14:textId="40E6EB73" w:rsidR="00AE4A3A" w:rsidRDefault="00BD5B90" w:rsidP="00A91CA7">
      <w:pPr>
        <w:pStyle w:val="3GPPText"/>
        <w:rPr>
          <w:lang w:val="en-GB"/>
        </w:rPr>
      </w:pPr>
      <w:r w:rsidRPr="003127C9">
        <w:rPr>
          <w:b/>
          <w:lang w:val="en-GB"/>
        </w:rPr>
        <w:t xml:space="preserve">Observation </w:t>
      </w:r>
      <w:r>
        <w:rPr>
          <w:b/>
          <w:lang w:val="en-GB"/>
        </w:rPr>
        <w:t>1</w:t>
      </w:r>
      <w:r w:rsidRPr="003127C9">
        <w:rPr>
          <w:b/>
          <w:lang w:val="en-GB"/>
        </w:rPr>
        <w:t xml:space="preserve">: </w:t>
      </w:r>
      <w:r>
        <w:rPr>
          <w:b/>
          <w:lang w:val="en-GB"/>
        </w:rPr>
        <w:t>The acquisition of system information messages can be configured to be area-specific.</w:t>
      </w:r>
    </w:p>
    <w:p w14:paraId="67C6FD89" w14:textId="24A8350E" w:rsidR="00AE4A3A" w:rsidRDefault="00AE4A3A" w:rsidP="00A91CA7">
      <w:pPr>
        <w:pStyle w:val="3GPPText"/>
        <w:rPr>
          <w:lang w:val="en-GB"/>
        </w:rPr>
      </w:pPr>
      <w:r>
        <w:rPr>
          <w:lang w:val="en-GB"/>
        </w:rPr>
        <w:t>The following proposals are provided</w:t>
      </w:r>
      <w:r w:rsidR="00032DB0">
        <w:rPr>
          <w:lang w:val="en-GB"/>
        </w:rPr>
        <w:t xml:space="preserve"> based on the aforementioned discussions</w:t>
      </w:r>
      <w:r>
        <w:rPr>
          <w:lang w:val="en-GB"/>
        </w:rPr>
        <w:t>:</w:t>
      </w:r>
    </w:p>
    <w:p w14:paraId="2A16C3CE" w14:textId="46D379AE" w:rsidR="00A91CA7" w:rsidRDefault="00BD5B90" w:rsidP="00A91CA7">
      <w:pPr>
        <w:pStyle w:val="3GPPText"/>
        <w:rPr>
          <w:lang w:val="en-GB"/>
        </w:rPr>
      </w:pPr>
      <w:r w:rsidRPr="003127C9">
        <w:rPr>
          <w:b/>
          <w:lang w:val="en-GB"/>
        </w:rPr>
        <w:t xml:space="preserve">Proposal 1: Support </w:t>
      </w:r>
      <w:r>
        <w:rPr>
          <w:b/>
          <w:lang w:val="en-GB"/>
        </w:rPr>
        <w:t>cell (re-) selection</w:t>
      </w:r>
      <w:r w:rsidRPr="003127C9">
        <w:rPr>
          <w:b/>
          <w:lang w:val="en-GB"/>
        </w:rPr>
        <w:t xml:space="preserve"> </w:t>
      </w:r>
      <w:r>
        <w:rPr>
          <w:b/>
          <w:lang w:val="en-GB"/>
        </w:rPr>
        <w:t>criteria</w:t>
      </w:r>
      <w:r w:rsidRPr="003127C9">
        <w:rPr>
          <w:b/>
          <w:lang w:val="en-GB"/>
        </w:rPr>
        <w:t xml:space="preserve"> of a frequency that is supported by both SL NR RAT and SL LTE RAT, where available and </w:t>
      </w:r>
      <w:r>
        <w:rPr>
          <w:b/>
          <w:lang w:val="en-GB"/>
        </w:rPr>
        <w:t>provided the</w:t>
      </w:r>
      <w:r w:rsidRPr="003127C9">
        <w:rPr>
          <w:b/>
          <w:lang w:val="en-GB"/>
        </w:rPr>
        <w:t xml:space="preserve"> UE has the required capability</w:t>
      </w:r>
      <w:r>
        <w:rPr>
          <w:lang w:val="en-GB"/>
        </w:rPr>
        <w:t>.</w:t>
      </w:r>
    </w:p>
    <w:p w14:paraId="4116051F" w14:textId="77777777" w:rsidR="00BD5B90" w:rsidRDefault="00BD5B90" w:rsidP="00BD5B90">
      <w:pPr>
        <w:pStyle w:val="3GPPText"/>
        <w:spacing w:after="0"/>
        <w:rPr>
          <w:lang w:val="en-GB"/>
        </w:rPr>
      </w:pPr>
      <w:r w:rsidRPr="00476980">
        <w:rPr>
          <w:b/>
          <w:lang w:val="en-GB"/>
        </w:rPr>
        <w:t xml:space="preserve">Proposal </w:t>
      </w:r>
      <w:r>
        <w:rPr>
          <w:b/>
          <w:lang w:val="en-GB"/>
        </w:rPr>
        <w:t>2</w:t>
      </w:r>
      <w:r w:rsidRPr="00476980">
        <w:rPr>
          <w:b/>
          <w:lang w:val="en-GB"/>
        </w:rPr>
        <w:t xml:space="preserve">: A </w:t>
      </w:r>
      <w:r>
        <w:rPr>
          <w:b/>
          <w:lang w:val="en-GB"/>
        </w:rPr>
        <w:t xml:space="preserve">V2X SL configured </w:t>
      </w:r>
      <w:r w:rsidRPr="00476980">
        <w:rPr>
          <w:b/>
          <w:lang w:val="en-GB"/>
        </w:rPr>
        <w:t xml:space="preserve">resource pool received from </w:t>
      </w:r>
      <w:r>
        <w:rPr>
          <w:b/>
          <w:lang w:val="en-GB"/>
        </w:rPr>
        <w:t xml:space="preserve">a </w:t>
      </w:r>
      <w:r w:rsidRPr="00476980">
        <w:rPr>
          <w:b/>
          <w:lang w:val="en-GB"/>
        </w:rPr>
        <w:t>SIB is associated with</w:t>
      </w:r>
      <w:r>
        <w:rPr>
          <w:b/>
          <w:lang w:val="en-GB"/>
        </w:rPr>
        <w:t xml:space="preserve"> an Area ID</w:t>
      </w:r>
      <w:r w:rsidRPr="007C5364">
        <w:rPr>
          <w:lang w:val="en-GB"/>
        </w:rPr>
        <w:t>.</w:t>
      </w:r>
    </w:p>
    <w:p w14:paraId="39EFD025" w14:textId="04CF5068" w:rsidR="00BD5B90" w:rsidRDefault="00BD5B90" w:rsidP="00BD5B90">
      <w:pPr>
        <w:pStyle w:val="3GPPText"/>
        <w:rPr>
          <w:b/>
          <w:lang w:val="en-GB"/>
        </w:rPr>
      </w:pPr>
      <w:r w:rsidRPr="00476980">
        <w:rPr>
          <w:b/>
          <w:lang w:val="en-GB"/>
        </w:rPr>
        <w:t xml:space="preserve">Proposal </w:t>
      </w:r>
      <w:r>
        <w:rPr>
          <w:b/>
          <w:lang w:val="en-GB"/>
        </w:rPr>
        <w:t>3</w:t>
      </w:r>
      <w:r w:rsidRPr="00476980">
        <w:rPr>
          <w:b/>
          <w:lang w:val="en-GB"/>
        </w:rPr>
        <w:t>:</w:t>
      </w:r>
      <w:r>
        <w:rPr>
          <w:b/>
          <w:lang w:val="en-GB"/>
        </w:rPr>
        <w:t xml:space="preserve"> Further discuss whether this Area ID is contained within a V2X specific SI or common across all SIBs.</w:t>
      </w:r>
    </w:p>
    <w:p w14:paraId="7BB3973F" w14:textId="72AE6F47" w:rsidR="00032DB0" w:rsidRDefault="00032DB0" w:rsidP="00BD5B90">
      <w:pPr>
        <w:pStyle w:val="3GPPText"/>
        <w:rPr>
          <w:lang w:val="en-GB"/>
        </w:rPr>
      </w:pPr>
      <w:r>
        <w:rPr>
          <w:b/>
          <w:lang w:val="en-GB"/>
        </w:rPr>
        <w:t>Proposal</w:t>
      </w:r>
      <w:r w:rsidRPr="003127C9">
        <w:rPr>
          <w:b/>
          <w:lang w:val="en-GB"/>
        </w:rPr>
        <w:t xml:space="preserve"> </w:t>
      </w:r>
      <w:r>
        <w:rPr>
          <w:b/>
          <w:lang w:val="en-GB"/>
        </w:rPr>
        <w:t>4</w:t>
      </w:r>
      <w:r w:rsidRPr="003127C9">
        <w:rPr>
          <w:b/>
          <w:lang w:val="en-GB"/>
        </w:rPr>
        <w:t xml:space="preserve">: </w:t>
      </w:r>
      <w:r w:rsidR="00F220AE" w:rsidRPr="00BD5B90">
        <w:rPr>
          <w:b/>
          <w:lang w:val="en-GB"/>
        </w:rPr>
        <w:t xml:space="preserve">When </w:t>
      </w:r>
      <w:r w:rsidR="00F220AE">
        <w:rPr>
          <w:b/>
          <w:lang w:val="en-GB"/>
        </w:rPr>
        <w:t xml:space="preserve">a </w:t>
      </w:r>
      <w:r w:rsidR="00F220AE" w:rsidRPr="00BD5B90">
        <w:rPr>
          <w:b/>
          <w:lang w:val="en-GB"/>
        </w:rPr>
        <w:t xml:space="preserve">UE performs RRC </w:t>
      </w:r>
      <w:r w:rsidR="00F220AE">
        <w:rPr>
          <w:b/>
          <w:lang w:val="en-GB"/>
        </w:rPr>
        <w:t>R</w:t>
      </w:r>
      <w:r w:rsidR="00F220AE" w:rsidRPr="00BD5B90">
        <w:rPr>
          <w:b/>
          <w:lang w:val="en-GB"/>
        </w:rPr>
        <w:t xml:space="preserve">esume, </w:t>
      </w:r>
      <w:r w:rsidR="00F220AE">
        <w:rPr>
          <w:b/>
          <w:lang w:val="en-GB"/>
        </w:rPr>
        <w:t xml:space="preserve">the </w:t>
      </w:r>
      <w:r w:rsidR="00F220AE" w:rsidRPr="00BD5B90">
        <w:rPr>
          <w:b/>
          <w:lang w:val="en-GB"/>
        </w:rPr>
        <w:t>gNB may provide a UE with a</w:t>
      </w:r>
      <w:r w:rsidR="00F220AE">
        <w:rPr>
          <w:b/>
          <w:lang w:val="en-GB"/>
        </w:rPr>
        <w:t>n</w:t>
      </w:r>
      <w:r w:rsidR="00F220AE" w:rsidRPr="00BD5B90">
        <w:rPr>
          <w:b/>
          <w:lang w:val="en-GB"/>
        </w:rPr>
        <w:t xml:space="preserve"> updated </w:t>
      </w:r>
      <w:r w:rsidR="00F220AE">
        <w:rPr>
          <w:b/>
          <w:lang w:val="en-GB"/>
        </w:rPr>
        <w:t xml:space="preserve">common </w:t>
      </w:r>
      <w:r w:rsidR="00F220AE" w:rsidRPr="00BD5B90">
        <w:rPr>
          <w:b/>
          <w:lang w:val="en-GB"/>
        </w:rPr>
        <w:t xml:space="preserve">resource pool </w:t>
      </w:r>
      <w:r w:rsidR="00F220AE">
        <w:rPr>
          <w:b/>
          <w:lang w:val="en-GB"/>
        </w:rPr>
        <w:t xml:space="preserve">configuration </w:t>
      </w:r>
      <w:r w:rsidR="00F220AE" w:rsidRPr="00BD5B90">
        <w:rPr>
          <w:b/>
          <w:lang w:val="en-GB"/>
        </w:rPr>
        <w:t>applicable to a list of cells</w:t>
      </w:r>
      <w:r w:rsidR="005F74C5">
        <w:rPr>
          <w:b/>
          <w:lang w:val="en-GB"/>
        </w:rPr>
        <w:t>.</w:t>
      </w:r>
    </w:p>
    <w:p w14:paraId="46628CE7" w14:textId="77777777" w:rsidR="00A91CA7" w:rsidRPr="00AB2DA9" w:rsidRDefault="00A91CA7" w:rsidP="00A91CA7">
      <w:pPr>
        <w:pStyle w:val="3GPPH1"/>
        <w:rPr>
          <w:lang w:val="en-US"/>
        </w:rPr>
      </w:pPr>
      <w:r w:rsidRPr="00AB2DA9">
        <w:rPr>
          <w:lang w:val="en-US"/>
        </w:rPr>
        <w:t>References</w:t>
      </w:r>
    </w:p>
    <w:p w14:paraId="19852180" w14:textId="45145FCA" w:rsidR="00502C68" w:rsidRPr="00502C68" w:rsidRDefault="00502C68" w:rsidP="00502C68">
      <w:pPr>
        <w:pStyle w:val="ListParagraph"/>
        <w:widowControl w:val="0"/>
        <w:numPr>
          <w:ilvl w:val="0"/>
          <w:numId w:val="1"/>
        </w:numPr>
        <w:tabs>
          <w:tab w:val="num" w:pos="708"/>
        </w:tabs>
        <w:autoSpaceDN w:val="0"/>
        <w:spacing w:after="60"/>
        <w:jc w:val="both"/>
        <w:rPr>
          <w:rFonts w:ascii="Times New Roman" w:eastAsia="SimSun" w:hAnsi="Times New Roman"/>
          <w:sz w:val="20"/>
          <w:szCs w:val="20"/>
        </w:rPr>
      </w:pPr>
      <w:bookmarkStart w:id="2" w:name="_Ref4422853"/>
      <w:bookmarkStart w:id="3" w:name="_Ref524868549"/>
      <w:bookmarkStart w:id="4" w:name="_Ref505694604"/>
      <w:bookmarkStart w:id="5" w:name="_Ref471775016"/>
      <w:r>
        <w:rPr>
          <w:rFonts w:ascii="Times New Roman" w:eastAsia="SimSun" w:hAnsi="Times New Roman"/>
          <w:sz w:val="20"/>
          <w:szCs w:val="20"/>
        </w:rPr>
        <w:t>3GPP TR 38.885, “</w:t>
      </w:r>
      <w:r w:rsidRPr="00502C68">
        <w:rPr>
          <w:rFonts w:ascii="Times New Roman" w:eastAsia="SimSun" w:hAnsi="Times New Roman"/>
          <w:sz w:val="20"/>
          <w:szCs w:val="20"/>
        </w:rPr>
        <w:t>Study on NR Vehicle-to-Everything (V2X)</w:t>
      </w:r>
      <w:r>
        <w:rPr>
          <w:rFonts w:ascii="Times New Roman" w:eastAsia="SimSun" w:hAnsi="Times New Roman"/>
          <w:sz w:val="20"/>
          <w:szCs w:val="20"/>
        </w:rPr>
        <w:t xml:space="preserve"> (Release 16)”, V16.0.0, March 2019. </w:t>
      </w:r>
      <w:bookmarkEnd w:id="2"/>
    </w:p>
    <w:bookmarkEnd w:id="3"/>
    <w:bookmarkEnd w:id="4"/>
    <w:bookmarkEnd w:id="5"/>
    <w:p w14:paraId="002FC6C1" w14:textId="3FF16D95" w:rsidR="00A91CA7" w:rsidRDefault="00502C68" w:rsidP="00502C68">
      <w:pPr>
        <w:pStyle w:val="ListParagraph"/>
        <w:widowControl w:val="0"/>
        <w:numPr>
          <w:ilvl w:val="0"/>
          <w:numId w:val="1"/>
        </w:numPr>
        <w:tabs>
          <w:tab w:val="num" w:pos="708"/>
        </w:tabs>
        <w:autoSpaceDN w:val="0"/>
        <w:spacing w:after="60"/>
        <w:jc w:val="both"/>
        <w:rPr>
          <w:rFonts w:ascii="Times New Roman" w:eastAsia="SimSun" w:hAnsi="Times New Roman"/>
          <w:sz w:val="20"/>
          <w:szCs w:val="20"/>
        </w:rPr>
      </w:pPr>
      <w:r w:rsidRPr="00F63703">
        <w:rPr>
          <w:rFonts w:ascii="Times New Roman" w:eastAsia="SimSun" w:hAnsi="Times New Roman"/>
          <w:sz w:val="20"/>
          <w:szCs w:val="20"/>
        </w:rPr>
        <w:fldChar w:fldCharType="begin"/>
      </w:r>
      <w:r w:rsidRPr="00F63703">
        <w:rPr>
          <w:rFonts w:ascii="Times New Roman" w:eastAsia="SimSun" w:hAnsi="Times New Roman"/>
          <w:sz w:val="20"/>
          <w:szCs w:val="20"/>
        </w:rPr>
        <w:instrText>HYPERLINK "http://www.3gpp.org/ftp/tsg_ran/TSG_RAN/TSGR_81/Docs/RP-182155.zip"</w:instrText>
      </w:r>
      <w:r w:rsidRPr="00F63703">
        <w:rPr>
          <w:rFonts w:ascii="Times New Roman" w:eastAsia="SimSun" w:hAnsi="Times New Roman"/>
          <w:sz w:val="20"/>
          <w:szCs w:val="20"/>
        </w:rPr>
        <w:fldChar w:fldCharType="separate"/>
      </w:r>
      <w:r w:rsidRPr="00F63703">
        <w:rPr>
          <w:rFonts w:ascii="Times New Roman" w:eastAsia="SimSun" w:hAnsi="Times New Roman"/>
          <w:sz w:val="20"/>
          <w:szCs w:val="20"/>
        </w:rPr>
        <w:t>R</w:t>
      </w:r>
      <w:r>
        <w:rPr>
          <w:rFonts w:ascii="Times New Roman" w:eastAsia="SimSun" w:hAnsi="Times New Roman"/>
          <w:sz w:val="20"/>
          <w:szCs w:val="20"/>
        </w:rPr>
        <w:t>2</w:t>
      </w:r>
      <w:r w:rsidRPr="00F63703">
        <w:rPr>
          <w:rFonts w:ascii="Times New Roman" w:eastAsia="SimSun" w:hAnsi="Times New Roman"/>
          <w:sz w:val="20"/>
          <w:szCs w:val="20"/>
        </w:rPr>
        <w:t>-1</w:t>
      </w:r>
      <w:r>
        <w:rPr>
          <w:rFonts w:ascii="Times New Roman" w:eastAsia="SimSun" w:hAnsi="Times New Roman"/>
          <w:sz w:val="20"/>
          <w:szCs w:val="20"/>
        </w:rPr>
        <w:t>90</w:t>
      </w:r>
      <w:r w:rsidRPr="00F63703">
        <w:rPr>
          <w:rFonts w:ascii="Times New Roman" w:eastAsia="SimSun" w:hAnsi="Times New Roman"/>
          <w:sz w:val="20"/>
          <w:szCs w:val="20"/>
        </w:rPr>
        <w:fldChar w:fldCharType="end"/>
      </w:r>
      <w:r w:rsidR="0025748C">
        <w:rPr>
          <w:rFonts w:ascii="Times New Roman" w:eastAsia="SimSun" w:hAnsi="Times New Roman"/>
          <w:sz w:val="20"/>
          <w:szCs w:val="20"/>
        </w:rPr>
        <w:t>5187</w:t>
      </w:r>
      <w:r w:rsidRPr="00F63703">
        <w:rPr>
          <w:rFonts w:ascii="Times New Roman" w:eastAsia="SimSun" w:hAnsi="Times New Roman"/>
          <w:sz w:val="20"/>
          <w:szCs w:val="20"/>
        </w:rPr>
        <w:t xml:space="preserve">, </w:t>
      </w:r>
      <w:r>
        <w:rPr>
          <w:rFonts w:ascii="Times New Roman" w:eastAsia="SimSun" w:hAnsi="Times New Roman"/>
          <w:sz w:val="20"/>
          <w:szCs w:val="20"/>
        </w:rPr>
        <w:t>“</w:t>
      </w:r>
      <w:r w:rsidRPr="00502C68">
        <w:rPr>
          <w:rFonts w:ascii="Times New Roman" w:eastAsia="SimSun" w:hAnsi="Times New Roman"/>
          <w:sz w:val="20"/>
          <w:szCs w:val="20"/>
        </w:rPr>
        <w:t>Report from session on LTE V2X and NR V2X</w:t>
      </w:r>
      <w:r w:rsidRPr="00441B11">
        <w:rPr>
          <w:rFonts w:ascii="Times New Roman" w:eastAsia="SimSun" w:hAnsi="Times New Roman"/>
          <w:sz w:val="20"/>
          <w:szCs w:val="20"/>
        </w:rPr>
        <w:t>”, Intel Corporation</w:t>
      </w:r>
      <w:r>
        <w:rPr>
          <w:rFonts w:ascii="Times New Roman" w:eastAsia="SimSun" w:hAnsi="Times New Roman"/>
          <w:sz w:val="20"/>
          <w:szCs w:val="20"/>
        </w:rPr>
        <w:t>, 3GPP RAN2</w:t>
      </w:r>
      <w:r w:rsidRPr="003B64FE">
        <w:rPr>
          <w:rFonts w:ascii="Times New Roman" w:eastAsia="SimSun" w:hAnsi="Times New Roman"/>
          <w:sz w:val="20"/>
          <w:szCs w:val="20"/>
        </w:rPr>
        <w:t>#</w:t>
      </w:r>
      <w:r>
        <w:rPr>
          <w:rFonts w:ascii="Times New Roman" w:eastAsia="SimSun" w:hAnsi="Times New Roman"/>
          <w:sz w:val="20"/>
          <w:szCs w:val="20"/>
        </w:rPr>
        <w:t>105bis</w:t>
      </w:r>
      <w:r w:rsidRPr="00F63703">
        <w:rPr>
          <w:rFonts w:ascii="Times New Roman" w:eastAsia="SimSun" w:hAnsi="Times New Roman"/>
          <w:sz w:val="20"/>
          <w:szCs w:val="20"/>
        </w:rPr>
        <w:t xml:space="preserve">, </w:t>
      </w:r>
      <w:r>
        <w:rPr>
          <w:rFonts w:ascii="Times New Roman" w:eastAsia="SimSun" w:hAnsi="Times New Roman"/>
          <w:sz w:val="20"/>
          <w:szCs w:val="20"/>
        </w:rPr>
        <w:t>April</w:t>
      </w:r>
      <w:r w:rsidRPr="00F63703">
        <w:rPr>
          <w:rFonts w:ascii="Times New Roman" w:eastAsia="SimSun" w:hAnsi="Times New Roman"/>
          <w:sz w:val="20"/>
          <w:szCs w:val="20"/>
        </w:rPr>
        <w:t>, 201</w:t>
      </w:r>
      <w:r>
        <w:rPr>
          <w:rFonts w:ascii="Times New Roman" w:eastAsia="SimSun" w:hAnsi="Times New Roman"/>
          <w:sz w:val="20"/>
          <w:szCs w:val="20"/>
        </w:rPr>
        <w:t>9</w:t>
      </w:r>
      <w:r w:rsidR="00EE48B1">
        <w:rPr>
          <w:rFonts w:ascii="Times New Roman" w:eastAsia="SimSun" w:hAnsi="Times New Roman"/>
          <w:sz w:val="20"/>
          <w:szCs w:val="20"/>
        </w:rPr>
        <w:t>.</w:t>
      </w:r>
    </w:p>
    <w:p w14:paraId="43E89A7A" w14:textId="6552617A" w:rsidR="00A91CA7" w:rsidRDefault="00BF1F05" w:rsidP="00BF1F05">
      <w:pPr>
        <w:pStyle w:val="ListParagraph"/>
        <w:widowControl w:val="0"/>
        <w:numPr>
          <w:ilvl w:val="0"/>
          <w:numId w:val="1"/>
        </w:numPr>
        <w:tabs>
          <w:tab w:val="num" w:pos="708"/>
        </w:tabs>
        <w:autoSpaceDN w:val="0"/>
        <w:spacing w:after="60"/>
        <w:jc w:val="both"/>
        <w:rPr>
          <w:rFonts w:ascii="Times New Roman" w:eastAsia="SimSun" w:hAnsi="Times New Roman"/>
          <w:sz w:val="20"/>
          <w:szCs w:val="20"/>
        </w:rPr>
      </w:pPr>
      <w:r>
        <w:rPr>
          <w:rFonts w:ascii="Times New Roman" w:eastAsia="SimSun" w:hAnsi="Times New Roman"/>
          <w:sz w:val="20"/>
          <w:szCs w:val="20"/>
        </w:rPr>
        <w:t>3GPP TS 36.304, “</w:t>
      </w:r>
      <w:r w:rsidRPr="00BF1F05">
        <w:rPr>
          <w:rFonts w:ascii="Times New Roman" w:eastAsia="SimSun" w:hAnsi="Times New Roman"/>
          <w:sz w:val="20"/>
          <w:szCs w:val="20"/>
        </w:rPr>
        <w:t>User Equipment (UE) procedures in idle mode</w:t>
      </w:r>
      <w:r w:rsidR="006F3379">
        <w:rPr>
          <w:rFonts w:ascii="Times New Roman" w:eastAsia="SimSun" w:hAnsi="Times New Roman"/>
          <w:sz w:val="20"/>
          <w:szCs w:val="20"/>
        </w:rPr>
        <w:t xml:space="preserve"> </w:t>
      </w:r>
      <w:r w:rsidRPr="00BF1F05">
        <w:rPr>
          <w:rFonts w:ascii="Times New Roman" w:eastAsia="SimSun" w:hAnsi="Times New Roman"/>
          <w:sz w:val="20"/>
          <w:szCs w:val="20"/>
        </w:rPr>
        <w:t>(Release 15)</w:t>
      </w:r>
      <w:r>
        <w:rPr>
          <w:rFonts w:ascii="Times New Roman" w:eastAsia="SimSun" w:hAnsi="Times New Roman"/>
          <w:sz w:val="20"/>
          <w:szCs w:val="20"/>
        </w:rPr>
        <w:t>”, V15.3.0, March 2019.</w:t>
      </w:r>
    </w:p>
    <w:p w14:paraId="4DC82760" w14:textId="271E5077" w:rsidR="00BA435F" w:rsidRDefault="000650E7" w:rsidP="000650E7">
      <w:pPr>
        <w:pStyle w:val="ListParagraph"/>
        <w:widowControl w:val="0"/>
        <w:numPr>
          <w:ilvl w:val="0"/>
          <w:numId w:val="1"/>
        </w:numPr>
        <w:spacing w:after="60"/>
        <w:jc w:val="both"/>
        <w:rPr>
          <w:rFonts w:ascii="Times New Roman" w:eastAsia="SimSun" w:hAnsi="Times New Roman"/>
          <w:sz w:val="20"/>
          <w:szCs w:val="20"/>
        </w:rPr>
      </w:pPr>
      <w:r>
        <w:rPr>
          <w:rFonts w:ascii="Times New Roman" w:eastAsia="SimSun" w:hAnsi="Times New Roman"/>
          <w:sz w:val="20"/>
          <w:szCs w:val="20"/>
        </w:rPr>
        <w:lastRenderedPageBreak/>
        <w:t>R2-1902159, “</w:t>
      </w:r>
      <w:r w:rsidRPr="000650E7">
        <w:rPr>
          <w:rFonts w:ascii="Times New Roman" w:eastAsia="SimSun" w:hAnsi="Times New Roman"/>
          <w:sz w:val="20"/>
          <w:szCs w:val="20"/>
        </w:rPr>
        <w:t>Report of [104#59][NR/V2X] Resource allocation</w:t>
      </w:r>
      <w:r>
        <w:rPr>
          <w:rFonts w:ascii="Times New Roman" w:eastAsia="SimSun" w:hAnsi="Times New Roman"/>
          <w:sz w:val="20"/>
          <w:szCs w:val="20"/>
        </w:rPr>
        <w:t xml:space="preserve">”, </w:t>
      </w:r>
      <w:r w:rsidRPr="000650E7">
        <w:rPr>
          <w:rFonts w:ascii="Times New Roman" w:eastAsia="SimSun" w:hAnsi="Times New Roman"/>
          <w:sz w:val="20"/>
          <w:szCs w:val="20"/>
        </w:rPr>
        <w:t>LG Electronics Inc</w:t>
      </w:r>
      <w:r>
        <w:rPr>
          <w:rFonts w:ascii="Times New Roman" w:eastAsia="SimSun" w:hAnsi="Times New Roman"/>
          <w:sz w:val="20"/>
          <w:szCs w:val="20"/>
        </w:rPr>
        <w:t>., February 2019.</w:t>
      </w:r>
    </w:p>
    <w:p w14:paraId="308423E9" w14:textId="10B71CC6" w:rsidR="00B904B2" w:rsidRPr="00B904B2" w:rsidRDefault="00B904B2" w:rsidP="00B904B2">
      <w:pPr>
        <w:pStyle w:val="ListParagraph"/>
        <w:widowControl w:val="0"/>
        <w:numPr>
          <w:ilvl w:val="0"/>
          <w:numId w:val="1"/>
        </w:numPr>
        <w:spacing w:after="60"/>
        <w:jc w:val="both"/>
        <w:rPr>
          <w:rFonts w:ascii="Times New Roman" w:eastAsia="SimSun" w:hAnsi="Times New Roman"/>
          <w:sz w:val="20"/>
          <w:szCs w:val="20"/>
        </w:rPr>
      </w:pPr>
      <w:r>
        <w:rPr>
          <w:rFonts w:ascii="Times New Roman" w:eastAsia="SimSun" w:hAnsi="Times New Roman"/>
          <w:sz w:val="20"/>
          <w:szCs w:val="20"/>
        </w:rPr>
        <w:t>3GPP TS 38.331, “</w:t>
      </w:r>
      <w:r w:rsidRPr="00B904B2">
        <w:rPr>
          <w:rFonts w:ascii="Times New Roman" w:eastAsia="SimSun" w:hAnsi="Times New Roman"/>
          <w:sz w:val="20"/>
          <w:szCs w:val="20"/>
        </w:rPr>
        <w:t>Radio Resource Control (RRC) protocol specification</w:t>
      </w:r>
      <w:r>
        <w:rPr>
          <w:rFonts w:ascii="Times New Roman" w:eastAsia="SimSun" w:hAnsi="Times New Roman"/>
          <w:sz w:val="20"/>
          <w:szCs w:val="20"/>
        </w:rPr>
        <w:t xml:space="preserve"> </w:t>
      </w:r>
      <w:r w:rsidRPr="00B904B2">
        <w:rPr>
          <w:rFonts w:ascii="Times New Roman" w:eastAsia="SimSun" w:hAnsi="Times New Roman"/>
          <w:sz w:val="20"/>
          <w:szCs w:val="20"/>
        </w:rPr>
        <w:t>(Release 15)”</w:t>
      </w:r>
      <w:r>
        <w:rPr>
          <w:rFonts w:ascii="Times New Roman" w:eastAsia="SimSun" w:hAnsi="Times New Roman"/>
          <w:sz w:val="20"/>
          <w:szCs w:val="20"/>
        </w:rPr>
        <w:t>, V15.5.0, March 2019.</w:t>
      </w:r>
    </w:p>
    <w:p w14:paraId="4D7B1549" w14:textId="77777777" w:rsidR="00A91CA7" w:rsidRPr="002A488B" w:rsidRDefault="00A91CA7" w:rsidP="00A91CA7">
      <w:pPr>
        <w:rPr>
          <w:lang w:val="en-US"/>
        </w:rPr>
      </w:pPr>
    </w:p>
    <w:p w14:paraId="05EC6704" w14:textId="77777777" w:rsidR="00646EE2" w:rsidRPr="00A91CA7" w:rsidRDefault="00646EE2">
      <w:pPr>
        <w:rPr>
          <w:lang w:val="en-US"/>
        </w:rPr>
      </w:pPr>
    </w:p>
    <w:sectPr w:rsidR="00646EE2" w:rsidRPr="00A91CA7" w:rsidSect="002A488B">
      <w:headerReference w:type="even" r:id="rId7"/>
      <w:footerReference w:type="even" r:id="rId8"/>
      <w:footerReference w:type="default" r:id="rId9"/>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0DA28B" w14:textId="77777777" w:rsidR="008C4D43" w:rsidRDefault="008C4D43">
      <w:pPr>
        <w:spacing w:after="0"/>
      </w:pPr>
      <w:r>
        <w:separator/>
      </w:r>
    </w:p>
  </w:endnote>
  <w:endnote w:type="continuationSeparator" w:id="0">
    <w:p w14:paraId="40895C23" w14:textId="77777777" w:rsidR="008C4D43" w:rsidRDefault="008C4D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6FED55" w14:textId="77777777" w:rsidR="004F6EB7" w:rsidRDefault="005E25A8"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41F0BA0F" w14:textId="77777777" w:rsidR="004F6EB7" w:rsidRDefault="00981CDF"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C67140" w14:textId="6199E6AD" w:rsidR="004F6EB7" w:rsidRPr="00270202" w:rsidRDefault="00B407DF" w:rsidP="00450D3B">
    <w:pPr>
      <w:pStyle w:val="table"/>
      <w:ind w:right="360"/>
      <w:rPr>
        <w:b/>
        <w:i/>
        <w:sz w:val="10"/>
      </w:rPr>
    </w:pPr>
    <w:r>
      <w:rPr>
        <w:rStyle w:val="CharChar2"/>
        <w:b/>
        <w:i/>
        <w:sz w:val="18"/>
      </w:rPr>
      <w:t xml:space="preserve">Page </w:t>
    </w:r>
    <w:r w:rsidR="005E25A8" w:rsidRPr="00270202">
      <w:rPr>
        <w:rStyle w:val="CharChar2"/>
        <w:b/>
        <w:i/>
        <w:sz w:val="18"/>
      </w:rPr>
      <w:fldChar w:fldCharType="begin"/>
    </w:r>
    <w:r w:rsidR="005E25A8" w:rsidRPr="00270202">
      <w:rPr>
        <w:rStyle w:val="CharChar2"/>
        <w:b/>
        <w:i/>
        <w:sz w:val="18"/>
      </w:rPr>
      <w:instrText xml:space="preserve"> PAGE </w:instrText>
    </w:r>
    <w:r w:rsidR="005E25A8" w:rsidRPr="00270202">
      <w:rPr>
        <w:rStyle w:val="CharChar2"/>
        <w:b/>
        <w:i/>
        <w:sz w:val="18"/>
      </w:rPr>
      <w:fldChar w:fldCharType="separate"/>
    </w:r>
    <w:r w:rsidR="00981CDF">
      <w:rPr>
        <w:rStyle w:val="CharChar2"/>
        <w:b/>
        <w:i/>
        <w:noProof/>
        <w:sz w:val="18"/>
      </w:rPr>
      <w:t>3</w:t>
    </w:r>
    <w:r w:rsidR="005E25A8" w:rsidRPr="00270202">
      <w:rPr>
        <w:rStyle w:val="CharChar2"/>
        <w:b/>
        <w:i/>
        <w:sz w:val="18"/>
      </w:rPr>
      <w:fldChar w:fldCharType="end"/>
    </w:r>
    <w:r w:rsidR="005E25A8" w:rsidRPr="00270202">
      <w:rPr>
        <w:rStyle w:val="CharChar2"/>
        <w:b/>
        <w:i/>
        <w:sz w:val="18"/>
      </w:rPr>
      <w:t>/</w:t>
    </w:r>
    <w:r w:rsidR="005E25A8" w:rsidRPr="00270202">
      <w:rPr>
        <w:rStyle w:val="CharChar2"/>
        <w:b/>
        <w:i/>
        <w:sz w:val="18"/>
      </w:rPr>
      <w:fldChar w:fldCharType="begin"/>
    </w:r>
    <w:r w:rsidR="005E25A8" w:rsidRPr="00270202">
      <w:rPr>
        <w:rStyle w:val="CharChar2"/>
        <w:b/>
        <w:i/>
        <w:sz w:val="18"/>
      </w:rPr>
      <w:instrText xml:space="preserve"> NUMPAGES </w:instrText>
    </w:r>
    <w:r w:rsidR="005E25A8" w:rsidRPr="00270202">
      <w:rPr>
        <w:rStyle w:val="CharChar2"/>
        <w:b/>
        <w:i/>
        <w:sz w:val="18"/>
      </w:rPr>
      <w:fldChar w:fldCharType="separate"/>
    </w:r>
    <w:r w:rsidR="00981CDF">
      <w:rPr>
        <w:rStyle w:val="CharChar2"/>
        <w:b/>
        <w:i/>
        <w:noProof/>
        <w:sz w:val="18"/>
      </w:rPr>
      <w:t>3</w:t>
    </w:r>
    <w:r w:rsidR="005E25A8"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692122" w14:textId="77777777" w:rsidR="008C4D43" w:rsidRDefault="008C4D43">
      <w:pPr>
        <w:spacing w:after="0"/>
      </w:pPr>
      <w:r>
        <w:separator/>
      </w:r>
    </w:p>
  </w:footnote>
  <w:footnote w:type="continuationSeparator" w:id="0">
    <w:p w14:paraId="0CEED930" w14:textId="77777777" w:rsidR="008C4D43" w:rsidRDefault="008C4D4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2F5BA0" w14:textId="77777777" w:rsidR="004F6EB7" w:rsidRDefault="005E25A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1694"/>
    <w:rsid w:val="00013905"/>
    <w:rsid w:val="00025833"/>
    <w:rsid w:val="00032DB0"/>
    <w:rsid w:val="00044469"/>
    <w:rsid w:val="000650E7"/>
    <w:rsid w:val="00087561"/>
    <w:rsid w:val="000B1097"/>
    <w:rsid w:val="000B52EE"/>
    <w:rsid w:val="000B769C"/>
    <w:rsid w:val="000D15BE"/>
    <w:rsid w:val="001031A9"/>
    <w:rsid w:val="00103465"/>
    <w:rsid w:val="001532EC"/>
    <w:rsid w:val="00180915"/>
    <w:rsid w:val="001A1EB1"/>
    <w:rsid w:val="001D1A1A"/>
    <w:rsid w:val="0021753D"/>
    <w:rsid w:val="00244296"/>
    <w:rsid w:val="0025748C"/>
    <w:rsid w:val="00280BA0"/>
    <w:rsid w:val="002817F8"/>
    <w:rsid w:val="00285DA9"/>
    <w:rsid w:val="002B5186"/>
    <w:rsid w:val="002C7FF2"/>
    <w:rsid w:val="002E369E"/>
    <w:rsid w:val="002E5921"/>
    <w:rsid w:val="003055DF"/>
    <w:rsid w:val="003127C9"/>
    <w:rsid w:val="00316CB8"/>
    <w:rsid w:val="003431C6"/>
    <w:rsid w:val="003451C1"/>
    <w:rsid w:val="00345CBD"/>
    <w:rsid w:val="00395931"/>
    <w:rsid w:val="003B52EE"/>
    <w:rsid w:val="003B64FE"/>
    <w:rsid w:val="003F4F3A"/>
    <w:rsid w:val="004063CB"/>
    <w:rsid w:val="00412D0E"/>
    <w:rsid w:val="004218FB"/>
    <w:rsid w:val="00446487"/>
    <w:rsid w:val="004660E3"/>
    <w:rsid w:val="00476980"/>
    <w:rsid w:val="004C2FDA"/>
    <w:rsid w:val="004F0EB7"/>
    <w:rsid w:val="00502C68"/>
    <w:rsid w:val="00506492"/>
    <w:rsid w:val="00516462"/>
    <w:rsid w:val="0058687D"/>
    <w:rsid w:val="005967D8"/>
    <w:rsid w:val="005A3E80"/>
    <w:rsid w:val="005B6176"/>
    <w:rsid w:val="005C5F97"/>
    <w:rsid w:val="005D5692"/>
    <w:rsid w:val="005D7F83"/>
    <w:rsid w:val="005E25A8"/>
    <w:rsid w:val="005F600B"/>
    <w:rsid w:val="005F74C5"/>
    <w:rsid w:val="00646EE2"/>
    <w:rsid w:val="006605EA"/>
    <w:rsid w:val="006676AC"/>
    <w:rsid w:val="006C1A5A"/>
    <w:rsid w:val="006D2F69"/>
    <w:rsid w:val="006E3952"/>
    <w:rsid w:val="006F3379"/>
    <w:rsid w:val="0071191F"/>
    <w:rsid w:val="00723470"/>
    <w:rsid w:val="0073338E"/>
    <w:rsid w:val="00736EB9"/>
    <w:rsid w:val="0075111C"/>
    <w:rsid w:val="00784B83"/>
    <w:rsid w:val="007964B8"/>
    <w:rsid w:val="007C1660"/>
    <w:rsid w:val="007C5364"/>
    <w:rsid w:val="007D74F0"/>
    <w:rsid w:val="007F526D"/>
    <w:rsid w:val="00822779"/>
    <w:rsid w:val="00860BDC"/>
    <w:rsid w:val="00870F5C"/>
    <w:rsid w:val="00871E94"/>
    <w:rsid w:val="00890759"/>
    <w:rsid w:val="0089687A"/>
    <w:rsid w:val="008A2BB5"/>
    <w:rsid w:val="008A45A4"/>
    <w:rsid w:val="008C4D43"/>
    <w:rsid w:val="008C55F6"/>
    <w:rsid w:val="008C7832"/>
    <w:rsid w:val="008E657C"/>
    <w:rsid w:val="00942501"/>
    <w:rsid w:val="009775AB"/>
    <w:rsid w:val="00981CDF"/>
    <w:rsid w:val="009A435C"/>
    <w:rsid w:val="009C2B61"/>
    <w:rsid w:val="009D16BD"/>
    <w:rsid w:val="00A1687D"/>
    <w:rsid w:val="00A32C13"/>
    <w:rsid w:val="00A746C3"/>
    <w:rsid w:val="00A91CA7"/>
    <w:rsid w:val="00AA5497"/>
    <w:rsid w:val="00AB5733"/>
    <w:rsid w:val="00AE276E"/>
    <w:rsid w:val="00AE4A3A"/>
    <w:rsid w:val="00AF6F2F"/>
    <w:rsid w:val="00B0215B"/>
    <w:rsid w:val="00B3662D"/>
    <w:rsid w:val="00B407DF"/>
    <w:rsid w:val="00B62FEA"/>
    <w:rsid w:val="00B807F1"/>
    <w:rsid w:val="00B86915"/>
    <w:rsid w:val="00B904B2"/>
    <w:rsid w:val="00BA435F"/>
    <w:rsid w:val="00BC63D2"/>
    <w:rsid w:val="00BD5B90"/>
    <w:rsid w:val="00BF1F05"/>
    <w:rsid w:val="00BF62E6"/>
    <w:rsid w:val="00C5151B"/>
    <w:rsid w:val="00C7786F"/>
    <w:rsid w:val="00C821A5"/>
    <w:rsid w:val="00CA4A53"/>
    <w:rsid w:val="00CE4386"/>
    <w:rsid w:val="00D41694"/>
    <w:rsid w:val="00D577B2"/>
    <w:rsid w:val="00D82E22"/>
    <w:rsid w:val="00DC1A65"/>
    <w:rsid w:val="00E00201"/>
    <w:rsid w:val="00E03314"/>
    <w:rsid w:val="00E32DA8"/>
    <w:rsid w:val="00E36E26"/>
    <w:rsid w:val="00E57C8E"/>
    <w:rsid w:val="00E65191"/>
    <w:rsid w:val="00E923A5"/>
    <w:rsid w:val="00EC041A"/>
    <w:rsid w:val="00EC382E"/>
    <w:rsid w:val="00ED6C01"/>
    <w:rsid w:val="00EE48B1"/>
    <w:rsid w:val="00F06AE6"/>
    <w:rsid w:val="00F220AE"/>
    <w:rsid w:val="00F5547F"/>
    <w:rsid w:val="00F71251"/>
    <w:rsid w:val="00FC4B6E"/>
    <w:rsid w:val="00FC73AB"/>
    <w:rsid w:val="00FE62F2"/>
    <w:rsid w:val="00FF7F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6E1A76"/>
  <w15:chartTrackingRefBased/>
  <w15:docId w15:val="{6375725C-CF29-4FCB-8B43-E71898B60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1CA7"/>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rPr>
  </w:style>
  <w:style w:type="paragraph" w:styleId="Heading1">
    <w:name w:val="heading 1"/>
    <w:next w:val="Normal"/>
    <w:link w:val="Heading1Char"/>
    <w:qFormat/>
    <w:rsid w:val="00A91CA7"/>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A91CA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91CA7"/>
    <w:pPr>
      <w:numPr>
        <w:ilvl w:val="2"/>
      </w:numPr>
      <w:spacing w:before="120"/>
      <w:outlineLvl w:val="2"/>
    </w:pPr>
    <w:rPr>
      <w:sz w:val="28"/>
    </w:rPr>
  </w:style>
  <w:style w:type="paragraph" w:styleId="Heading4">
    <w:name w:val="heading 4"/>
    <w:basedOn w:val="Heading3"/>
    <w:next w:val="Normal"/>
    <w:link w:val="Heading4Char"/>
    <w:qFormat/>
    <w:rsid w:val="00A91CA7"/>
    <w:pPr>
      <w:numPr>
        <w:ilvl w:val="3"/>
      </w:numPr>
      <w:outlineLvl w:val="3"/>
    </w:pPr>
    <w:rPr>
      <w:sz w:val="24"/>
    </w:rPr>
  </w:style>
  <w:style w:type="paragraph" w:styleId="Heading5">
    <w:name w:val="heading 5"/>
    <w:basedOn w:val="Heading4"/>
    <w:next w:val="Normal"/>
    <w:link w:val="Heading5Char"/>
    <w:qFormat/>
    <w:rsid w:val="00A91CA7"/>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91CA7"/>
    <w:rPr>
      <w:rFonts w:ascii="Arial" w:eastAsia="SimSun" w:hAnsi="Arial" w:cs="Times New Roman"/>
      <w:sz w:val="36"/>
      <w:szCs w:val="20"/>
      <w:lang w:val="en-GB"/>
    </w:rPr>
  </w:style>
  <w:style w:type="character" w:customStyle="1" w:styleId="Heading2Char">
    <w:name w:val="Heading 2 Char"/>
    <w:basedOn w:val="DefaultParagraphFont"/>
    <w:link w:val="Heading2"/>
    <w:rsid w:val="00A91CA7"/>
    <w:rPr>
      <w:rFonts w:ascii="Arial" w:eastAsia="SimSun" w:hAnsi="Arial" w:cs="Times New Roman"/>
      <w:sz w:val="32"/>
      <w:szCs w:val="20"/>
      <w:lang w:val="en-GB"/>
    </w:rPr>
  </w:style>
  <w:style w:type="character" w:customStyle="1" w:styleId="Heading3Char">
    <w:name w:val="Heading 3 Char"/>
    <w:basedOn w:val="DefaultParagraphFont"/>
    <w:link w:val="Heading3"/>
    <w:rsid w:val="00A91CA7"/>
    <w:rPr>
      <w:rFonts w:ascii="Arial" w:eastAsia="SimSun" w:hAnsi="Arial" w:cs="Times New Roman"/>
      <w:sz w:val="28"/>
      <w:szCs w:val="20"/>
      <w:lang w:val="en-GB"/>
    </w:rPr>
  </w:style>
  <w:style w:type="character" w:customStyle="1" w:styleId="Heading4Char">
    <w:name w:val="Heading 4 Char"/>
    <w:basedOn w:val="DefaultParagraphFont"/>
    <w:link w:val="Heading4"/>
    <w:rsid w:val="00A91CA7"/>
    <w:rPr>
      <w:rFonts w:ascii="Arial" w:eastAsia="SimSun" w:hAnsi="Arial" w:cs="Times New Roman"/>
      <w:sz w:val="24"/>
      <w:szCs w:val="20"/>
      <w:lang w:val="en-GB"/>
    </w:rPr>
  </w:style>
  <w:style w:type="character" w:customStyle="1" w:styleId="Heading5Char">
    <w:name w:val="Heading 5 Char"/>
    <w:basedOn w:val="DefaultParagraphFont"/>
    <w:link w:val="Heading5"/>
    <w:rsid w:val="00A91CA7"/>
    <w:rPr>
      <w:rFonts w:ascii="Arial" w:eastAsia="SimSun" w:hAnsi="Arial" w:cs="Times New Roman"/>
      <w:szCs w:val="20"/>
      <w:lang w:val="en-GB"/>
    </w:rPr>
  </w:style>
  <w:style w:type="paragraph" w:customStyle="1" w:styleId="table">
    <w:name w:val="table"/>
    <w:basedOn w:val="Normal"/>
    <w:next w:val="Normal"/>
    <w:rsid w:val="00A91CA7"/>
    <w:pPr>
      <w:spacing w:after="0"/>
      <w:jc w:val="center"/>
    </w:pPr>
    <w:rPr>
      <w:lang w:val="en-US" w:eastAsia="zh-CN"/>
    </w:rPr>
  </w:style>
  <w:style w:type="table" w:styleId="TableGrid">
    <w:name w:val="Table Grid"/>
    <w:basedOn w:val="TableNormal"/>
    <w:uiPriority w:val="39"/>
    <w:rsid w:val="00A91CA7"/>
    <w:pPr>
      <w:spacing w:before="120" w:after="0" w:line="280" w:lineRule="atLeast"/>
      <w:jc w:val="both"/>
    </w:pPr>
    <w:rPr>
      <w:rFonts w:ascii="New York" w:eastAsia="SimSun" w:hAnsi="New York"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2">
    <w:name w:val="Char Char2"/>
    <w:rsid w:val="00A91CA7"/>
    <w:rPr>
      <w:rFonts w:ascii="Arial" w:hAnsi="Arial"/>
      <w:sz w:val="32"/>
      <w:lang w:val="en-GB" w:eastAsia="en-US" w:bidi="ar-SA"/>
    </w:rPr>
  </w:style>
  <w:style w:type="paragraph" w:styleId="ListParagraph">
    <w:name w:val="List Paragraph"/>
    <w:basedOn w:val="Normal"/>
    <w:link w:val="ListParagraphChar"/>
    <w:qFormat/>
    <w:rsid w:val="00A91CA7"/>
    <w:pPr>
      <w:overflowPunct/>
      <w:autoSpaceDE/>
      <w:autoSpaceDN/>
      <w:adjustRightInd/>
      <w:spacing w:after="0"/>
      <w:ind w:left="720"/>
      <w:textAlignment w:val="auto"/>
    </w:pPr>
    <w:rPr>
      <w:rFonts w:ascii="Calibri" w:eastAsia="Calibri" w:hAnsi="Calibri"/>
      <w:sz w:val="22"/>
      <w:szCs w:val="22"/>
      <w:lang w:val="en-US"/>
    </w:rPr>
  </w:style>
  <w:style w:type="character" w:customStyle="1" w:styleId="ListParagraphChar">
    <w:name w:val="List Paragraph Char"/>
    <w:link w:val="ListParagraph"/>
    <w:locked/>
    <w:rsid w:val="00A91CA7"/>
    <w:rPr>
      <w:rFonts w:ascii="Calibri" w:eastAsia="Calibri" w:hAnsi="Calibri" w:cs="Times New Roman"/>
      <w:lang w:val="en-US"/>
    </w:rPr>
  </w:style>
  <w:style w:type="paragraph" w:customStyle="1" w:styleId="3GPPText">
    <w:name w:val="3GPP Text"/>
    <w:basedOn w:val="Normal"/>
    <w:link w:val="3GPPTextChar"/>
    <w:qFormat/>
    <w:rsid w:val="00A91CA7"/>
    <w:pPr>
      <w:spacing w:before="120"/>
      <w:jc w:val="both"/>
    </w:pPr>
    <w:rPr>
      <w:sz w:val="22"/>
      <w:lang w:val="en-US"/>
    </w:rPr>
  </w:style>
  <w:style w:type="paragraph" w:customStyle="1" w:styleId="3GPPH1">
    <w:name w:val="3GPP H1"/>
    <w:basedOn w:val="Heading1"/>
    <w:next w:val="3GPPText"/>
    <w:link w:val="3GPPH1Char"/>
    <w:qFormat/>
    <w:rsid w:val="00A91CA7"/>
    <w:pPr>
      <w:tabs>
        <w:tab w:val="clear" w:pos="432"/>
        <w:tab w:val="left" w:pos="425"/>
      </w:tabs>
      <w:ind w:left="425" w:hanging="425"/>
    </w:pPr>
  </w:style>
  <w:style w:type="character" w:customStyle="1" w:styleId="3GPPTextChar">
    <w:name w:val="3GPP Text Char"/>
    <w:link w:val="3GPPText"/>
    <w:rsid w:val="00A91CA7"/>
    <w:rPr>
      <w:rFonts w:ascii="Times New Roman" w:eastAsia="SimSun" w:hAnsi="Times New Roman" w:cs="Times New Roman"/>
      <w:szCs w:val="20"/>
      <w:lang w:val="en-US"/>
    </w:rPr>
  </w:style>
  <w:style w:type="character" w:customStyle="1" w:styleId="3GPPH1Char">
    <w:name w:val="3GPP H1 Char"/>
    <w:link w:val="3GPPH1"/>
    <w:rsid w:val="00A91CA7"/>
    <w:rPr>
      <w:rFonts w:ascii="Arial" w:eastAsia="SimSun" w:hAnsi="Arial" w:cs="Times New Roman"/>
      <w:sz w:val="36"/>
      <w:szCs w:val="20"/>
      <w:lang w:val="en-GB"/>
    </w:rPr>
  </w:style>
  <w:style w:type="character" w:styleId="CommentReference">
    <w:name w:val="annotation reference"/>
    <w:basedOn w:val="DefaultParagraphFont"/>
    <w:uiPriority w:val="99"/>
    <w:semiHidden/>
    <w:unhideWhenUsed/>
    <w:rsid w:val="00E32DA8"/>
    <w:rPr>
      <w:sz w:val="16"/>
      <w:szCs w:val="16"/>
    </w:rPr>
  </w:style>
  <w:style w:type="paragraph" w:styleId="CommentText">
    <w:name w:val="annotation text"/>
    <w:basedOn w:val="Normal"/>
    <w:link w:val="CommentTextChar"/>
    <w:uiPriority w:val="99"/>
    <w:semiHidden/>
    <w:unhideWhenUsed/>
    <w:rsid w:val="00E32DA8"/>
  </w:style>
  <w:style w:type="character" w:customStyle="1" w:styleId="CommentTextChar">
    <w:name w:val="Comment Text Char"/>
    <w:basedOn w:val="DefaultParagraphFont"/>
    <w:link w:val="CommentText"/>
    <w:uiPriority w:val="99"/>
    <w:semiHidden/>
    <w:rsid w:val="00E32DA8"/>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32DA8"/>
    <w:rPr>
      <w:b/>
      <w:bCs/>
    </w:rPr>
  </w:style>
  <w:style w:type="character" w:customStyle="1" w:styleId="CommentSubjectChar">
    <w:name w:val="Comment Subject Char"/>
    <w:basedOn w:val="CommentTextChar"/>
    <w:link w:val="CommentSubject"/>
    <w:uiPriority w:val="99"/>
    <w:semiHidden/>
    <w:rsid w:val="00E32DA8"/>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E32D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2DA8"/>
    <w:rPr>
      <w:rFonts w:ascii="Segoe UI" w:eastAsia="SimSun" w:hAnsi="Segoe UI" w:cs="Segoe UI"/>
      <w:sz w:val="18"/>
      <w:szCs w:val="18"/>
      <w:lang w:val="en-GB"/>
    </w:rPr>
  </w:style>
  <w:style w:type="paragraph" w:styleId="Header">
    <w:name w:val="header"/>
    <w:basedOn w:val="Normal"/>
    <w:link w:val="HeaderChar"/>
    <w:uiPriority w:val="99"/>
    <w:unhideWhenUsed/>
    <w:rsid w:val="00B407DF"/>
    <w:pPr>
      <w:tabs>
        <w:tab w:val="center" w:pos="4513"/>
        <w:tab w:val="right" w:pos="9026"/>
      </w:tabs>
      <w:spacing w:after="0"/>
    </w:pPr>
  </w:style>
  <w:style w:type="character" w:customStyle="1" w:styleId="HeaderChar">
    <w:name w:val="Header Char"/>
    <w:basedOn w:val="DefaultParagraphFont"/>
    <w:link w:val="Header"/>
    <w:uiPriority w:val="99"/>
    <w:rsid w:val="00B407DF"/>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B407DF"/>
    <w:pPr>
      <w:tabs>
        <w:tab w:val="center" w:pos="4513"/>
        <w:tab w:val="right" w:pos="9026"/>
      </w:tabs>
      <w:spacing w:after="0"/>
    </w:pPr>
  </w:style>
  <w:style w:type="character" w:customStyle="1" w:styleId="FooterChar">
    <w:name w:val="Footer Char"/>
    <w:basedOn w:val="DefaultParagraphFont"/>
    <w:link w:val="Footer"/>
    <w:uiPriority w:val="99"/>
    <w:rsid w:val="00B407DF"/>
    <w:rPr>
      <w:rFonts w:ascii="Times New Roman" w:eastAsia="SimSun" w:hAnsi="Times New Roman" w:cs="Times New Roman"/>
      <w:sz w:val="20"/>
      <w:szCs w:val="20"/>
      <w:lang w:val="en-GB"/>
    </w:rPr>
  </w:style>
  <w:style w:type="paragraph" w:customStyle="1" w:styleId="B1">
    <w:name w:val="B1"/>
    <w:basedOn w:val="List"/>
    <w:link w:val="B1Zchn"/>
    <w:qFormat/>
    <w:rsid w:val="0025748C"/>
    <w:pPr>
      <w:overflowPunct/>
      <w:autoSpaceDE/>
      <w:autoSpaceDN/>
      <w:adjustRightInd/>
      <w:spacing w:after="180"/>
      <w:ind w:left="568" w:hanging="284"/>
      <w:contextualSpacing w:val="0"/>
      <w:textAlignment w:val="auto"/>
    </w:pPr>
    <w:rPr>
      <w:rFonts w:eastAsia="Malgun Gothic"/>
    </w:rPr>
  </w:style>
  <w:style w:type="paragraph" w:customStyle="1" w:styleId="B2">
    <w:name w:val="B2"/>
    <w:basedOn w:val="List2"/>
    <w:rsid w:val="0025748C"/>
    <w:pPr>
      <w:overflowPunct/>
      <w:autoSpaceDE/>
      <w:autoSpaceDN/>
      <w:adjustRightInd/>
      <w:spacing w:after="180"/>
      <w:ind w:left="851" w:hanging="284"/>
      <w:contextualSpacing w:val="0"/>
      <w:textAlignment w:val="auto"/>
    </w:pPr>
    <w:rPr>
      <w:rFonts w:eastAsia="Malgun Gothic"/>
    </w:rPr>
  </w:style>
  <w:style w:type="character" w:customStyle="1" w:styleId="B1Zchn">
    <w:name w:val="B1 Zchn"/>
    <w:link w:val="B1"/>
    <w:rsid w:val="0025748C"/>
    <w:rPr>
      <w:rFonts w:ascii="Times New Roman" w:eastAsia="Malgun Gothic" w:hAnsi="Times New Roman" w:cs="Times New Roman"/>
      <w:sz w:val="20"/>
      <w:szCs w:val="20"/>
      <w:lang w:val="en-GB"/>
    </w:rPr>
  </w:style>
  <w:style w:type="paragraph" w:styleId="List">
    <w:name w:val="List"/>
    <w:basedOn w:val="Normal"/>
    <w:uiPriority w:val="99"/>
    <w:semiHidden/>
    <w:unhideWhenUsed/>
    <w:rsid w:val="0025748C"/>
    <w:pPr>
      <w:ind w:left="360" w:hanging="360"/>
      <w:contextualSpacing/>
    </w:pPr>
  </w:style>
  <w:style w:type="paragraph" w:styleId="List2">
    <w:name w:val="List 2"/>
    <w:basedOn w:val="Normal"/>
    <w:uiPriority w:val="99"/>
    <w:semiHidden/>
    <w:unhideWhenUsed/>
    <w:rsid w:val="0025748C"/>
    <w:pPr>
      <w:ind w:left="720" w:hanging="360"/>
      <w:contextualSpacing/>
    </w:pPr>
  </w:style>
  <w:style w:type="paragraph" w:customStyle="1" w:styleId="TAH">
    <w:name w:val="TAH"/>
    <w:basedOn w:val="Normal"/>
    <w:rsid w:val="001D1A1A"/>
    <w:pPr>
      <w:keepNext/>
      <w:keepLines/>
      <w:overflowPunct/>
      <w:autoSpaceDE/>
      <w:autoSpaceDN/>
      <w:adjustRightInd/>
      <w:spacing w:after="0"/>
      <w:jc w:val="center"/>
      <w:textAlignment w:val="auto"/>
    </w:pPr>
    <w:rPr>
      <w:rFonts w:ascii="Arial" w:eastAsia="Malgun Gothic" w:hAnsi="Arial"/>
      <w:b/>
      <w:sz w:val="18"/>
    </w:rPr>
  </w:style>
  <w:style w:type="paragraph" w:customStyle="1" w:styleId="B3">
    <w:name w:val="B3"/>
    <w:basedOn w:val="List3"/>
    <w:rsid w:val="001D1A1A"/>
    <w:pPr>
      <w:overflowPunct/>
      <w:autoSpaceDE/>
      <w:autoSpaceDN/>
      <w:adjustRightInd/>
      <w:spacing w:after="180"/>
      <w:ind w:left="1135" w:hanging="284"/>
      <w:contextualSpacing w:val="0"/>
      <w:textAlignment w:val="auto"/>
    </w:pPr>
    <w:rPr>
      <w:rFonts w:eastAsia="Malgun Gothic"/>
    </w:rPr>
  </w:style>
  <w:style w:type="paragraph" w:styleId="List3">
    <w:name w:val="List 3"/>
    <w:basedOn w:val="Normal"/>
    <w:uiPriority w:val="99"/>
    <w:semiHidden/>
    <w:unhideWhenUsed/>
    <w:rsid w:val="001D1A1A"/>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810</Words>
  <Characters>5110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Robin Thomas/LGTCE(robin1.thomas@lgepartner.com)</dc:creator>
  <cp:keywords/>
  <dc:description/>
  <cp:lastModifiedBy>Robin Thomas/LGTCE(robin1.thomas@lgepartner.com)</cp:lastModifiedBy>
  <cp:revision>7</cp:revision>
  <dcterms:created xsi:type="dcterms:W3CDTF">2019-05-02T12:14:00Z</dcterms:created>
  <dcterms:modified xsi:type="dcterms:W3CDTF">2019-05-02T12:44:00Z</dcterms:modified>
</cp:coreProperties>
</file>