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EC7AE8" w14:textId="51082565" w:rsidR="008A2AF6" w:rsidRPr="00EE6198" w:rsidRDefault="008A2AF6" w:rsidP="008A2AF6">
      <w:pPr>
        <w:pStyle w:val="Header"/>
        <w:tabs>
          <w:tab w:val="right" w:pos="9639"/>
        </w:tabs>
        <w:rPr>
          <w:sz w:val="24"/>
          <w:lang w:val="en-GB" w:eastAsia="zh-CN"/>
        </w:rPr>
      </w:pPr>
      <w:r w:rsidRPr="00EE6198">
        <w:rPr>
          <w:sz w:val="24"/>
          <w:lang w:val="en-GB" w:eastAsia="zh-CN"/>
        </w:rPr>
        <w:t xml:space="preserve">3GPP TSG-RAN WG2 </w:t>
      </w:r>
      <w:r>
        <w:rPr>
          <w:sz w:val="24"/>
          <w:lang w:val="en-GB" w:eastAsia="zh-CN"/>
        </w:rPr>
        <w:t>Meeting</w:t>
      </w:r>
      <w:r w:rsidR="00AB6267">
        <w:rPr>
          <w:sz w:val="24"/>
          <w:lang w:val="en-GB" w:eastAsia="zh-CN"/>
        </w:rPr>
        <w:t>#</w:t>
      </w:r>
      <w:r>
        <w:rPr>
          <w:sz w:val="24"/>
          <w:lang w:val="en-GB" w:eastAsia="zh-CN"/>
        </w:rPr>
        <w:t>10</w:t>
      </w:r>
      <w:r w:rsidR="00EB680E">
        <w:rPr>
          <w:sz w:val="24"/>
          <w:lang w:val="en-GB" w:eastAsia="zh-CN"/>
        </w:rPr>
        <w:t>6</w:t>
      </w:r>
      <w:r w:rsidRPr="00EE6198">
        <w:rPr>
          <w:sz w:val="24"/>
          <w:lang w:val="en-GB" w:eastAsia="zh-CN"/>
        </w:rPr>
        <w:tab/>
      </w:r>
      <w:r w:rsidRPr="00AB4AD7">
        <w:rPr>
          <w:sz w:val="24"/>
          <w:lang w:val="en-GB" w:eastAsia="zh-CN"/>
        </w:rPr>
        <w:t>R2-</w:t>
      </w:r>
      <w:r w:rsidR="009E37A0" w:rsidRPr="00AB4AD7">
        <w:rPr>
          <w:sz w:val="24"/>
          <w:lang w:val="en-GB" w:eastAsia="zh-CN"/>
        </w:rPr>
        <w:t>19</w:t>
      </w:r>
      <w:r w:rsidR="00AB4AD7" w:rsidRPr="00AB4AD7">
        <w:rPr>
          <w:sz w:val="24"/>
          <w:lang w:val="en-GB" w:eastAsia="zh-CN"/>
        </w:rPr>
        <w:t>06299</w:t>
      </w:r>
    </w:p>
    <w:p w14:paraId="027C1EFC" w14:textId="77777777" w:rsidR="00EB680E" w:rsidRPr="00394114" w:rsidRDefault="00EB680E" w:rsidP="00EB680E">
      <w:pPr>
        <w:pStyle w:val="Header"/>
        <w:rPr>
          <w:rFonts w:eastAsia="MS Mincho"/>
          <w:noProof w:val="0"/>
          <w:sz w:val="24"/>
          <w:szCs w:val="24"/>
          <w:lang w:val="en-GB" w:eastAsia="x-none"/>
        </w:rPr>
      </w:pPr>
      <w:r w:rsidRPr="00394114">
        <w:rPr>
          <w:rFonts w:eastAsia="MS Mincho"/>
          <w:noProof w:val="0"/>
          <w:sz w:val="24"/>
          <w:szCs w:val="24"/>
          <w:lang w:val="en-GB" w:eastAsia="x-none"/>
        </w:rPr>
        <w:t>Reno, USA,</w:t>
      </w:r>
      <w:r>
        <w:rPr>
          <w:rFonts w:eastAsia="MS Mincho"/>
          <w:noProof w:val="0"/>
          <w:sz w:val="24"/>
          <w:szCs w:val="24"/>
          <w:lang w:val="en-GB" w:eastAsia="x-none"/>
        </w:rPr>
        <w:t xml:space="preserve"> </w:t>
      </w:r>
      <w:r w:rsidRPr="00394114">
        <w:rPr>
          <w:rFonts w:eastAsia="MS Mincho"/>
          <w:noProof w:val="0"/>
          <w:sz w:val="24"/>
          <w:szCs w:val="24"/>
          <w:lang w:val="en-GB" w:eastAsia="x-none"/>
        </w:rPr>
        <w:t>13th - 17th May 2019</w:t>
      </w:r>
    </w:p>
    <w:p w14:paraId="1DCB2151" w14:textId="1BB3F668" w:rsidR="008A2AF6" w:rsidRPr="009D56B1" w:rsidRDefault="008A2AF6" w:rsidP="003215EB">
      <w:pPr>
        <w:pStyle w:val="Header"/>
        <w:tabs>
          <w:tab w:val="right" w:pos="9639"/>
        </w:tabs>
        <w:rPr>
          <w:bCs/>
          <w:noProof w:val="0"/>
          <w:sz w:val="24"/>
          <w:lang w:eastAsia="ja-JP"/>
        </w:rPr>
      </w:pPr>
      <w:r w:rsidRPr="009D56B1">
        <w:rPr>
          <w:noProof w:val="0"/>
          <w:sz w:val="24"/>
          <w:lang w:eastAsia="zh-CN"/>
        </w:rPr>
        <w:tab/>
      </w:r>
    </w:p>
    <w:p w14:paraId="14C9E85C" w14:textId="57B7BF9B" w:rsidR="008A2AF6" w:rsidRPr="009D56B1" w:rsidRDefault="008A2AF6" w:rsidP="008A2AF6">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BF6BBA">
        <w:rPr>
          <w:rFonts w:eastAsia="SimSun" w:cs="Arial"/>
          <w:b/>
          <w:bCs/>
          <w:sz w:val="24"/>
          <w:lang w:val="en-US"/>
        </w:rPr>
        <w:t>11.4.</w:t>
      </w:r>
      <w:r w:rsidR="00AB4AD7">
        <w:rPr>
          <w:rFonts w:eastAsia="SimSun" w:cs="Arial"/>
          <w:b/>
          <w:bCs/>
          <w:sz w:val="24"/>
          <w:lang w:val="en-US"/>
        </w:rPr>
        <w:t>8</w:t>
      </w:r>
    </w:p>
    <w:p w14:paraId="20E3D349" w14:textId="77777777" w:rsidR="008A2AF6" w:rsidRPr="009D56B1" w:rsidRDefault="008A2AF6" w:rsidP="008A2AF6">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F2D6465" w14:textId="67DED6D1" w:rsidR="008A2AF6" w:rsidRPr="009D56B1" w:rsidRDefault="008A2AF6" w:rsidP="008A2AF6">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9E37A0">
        <w:rPr>
          <w:rFonts w:ascii="Arial" w:hAnsi="Arial" w:cs="Arial"/>
          <w:b/>
          <w:bCs/>
          <w:sz w:val="24"/>
        </w:rPr>
        <w:t>S</w:t>
      </w:r>
      <w:r w:rsidR="001A58CB">
        <w:rPr>
          <w:rFonts w:ascii="Arial" w:hAnsi="Arial" w:cs="Arial"/>
          <w:b/>
          <w:bCs/>
          <w:sz w:val="24"/>
        </w:rPr>
        <w:t>imultaneous operation of</w:t>
      </w:r>
      <w:r w:rsidR="009E37A0">
        <w:rPr>
          <w:rFonts w:ascii="Arial" w:hAnsi="Arial" w:cs="Arial"/>
          <w:b/>
          <w:bCs/>
          <w:sz w:val="24"/>
        </w:rPr>
        <w:t xml:space="preserve"> mode1 and mode2 </w:t>
      </w:r>
    </w:p>
    <w:p w14:paraId="6B715E77" w14:textId="77777777" w:rsidR="008A2AF6" w:rsidRPr="009D56B1" w:rsidRDefault="008A2AF6" w:rsidP="008A2AF6">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7741EB05" w14:textId="77777777" w:rsidR="008A2AF6" w:rsidRPr="00E0063E" w:rsidRDefault="008A2AF6" w:rsidP="003215EB">
      <w:pPr>
        <w:pStyle w:val="Tdoc"/>
        <w:ind w:hanging="630"/>
      </w:pPr>
      <w:r w:rsidRPr="00E0063E">
        <w:t>Introduction</w:t>
      </w:r>
      <w:r w:rsidRPr="00E0063E">
        <w:rPr>
          <w:lang w:val="en-GB"/>
        </w:rPr>
        <w:t xml:space="preserve">  </w:t>
      </w:r>
    </w:p>
    <w:p w14:paraId="3EEE3070" w14:textId="091579ED" w:rsidR="00294DD7" w:rsidRDefault="00BF6BBA" w:rsidP="008A2AF6">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In </w:t>
      </w:r>
      <w:r w:rsidR="005B2277">
        <w:rPr>
          <w:rFonts w:ascii="Times New Roman" w:hAnsi="Times New Roman"/>
          <w:sz w:val="20"/>
          <w:szCs w:val="20"/>
          <w:lang w:eastAsia="ja-JP"/>
        </w:rPr>
        <w:t xml:space="preserve">the </w:t>
      </w:r>
      <w:r>
        <w:rPr>
          <w:rFonts w:ascii="Times New Roman" w:hAnsi="Times New Roman"/>
          <w:sz w:val="20"/>
          <w:szCs w:val="20"/>
          <w:lang w:eastAsia="ja-JP"/>
        </w:rPr>
        <w:t>email dis</w:t>
      </w:r>
      <w:r w:rsidR="009F19A9">
        <w:rPr>
          <w:rFonts w:ascii="Times New Roman" w:hAnsi="Times New Roman"/>
          <w:sz w:val="20"/>
          <w:szCs w:val="20"/>
          <w:lang w:eastAsia="ja-JP"/>
        </w:rPr>
        <w:t>cuss</w:t>
      </w:r>
      <w:r w:rsidR="00A1143D">
        <w:rPr>
          <w:rFonts w:ascii="Times New Roman" w:hAnsi="Times New Roman"/>
          <w:sz w:val="20"/>
          <w:szCs w:val="20"/>
          <w:lang w:eastAsia="ja-JP"/>
        </w:rPr>
        <w:t>ion on resource allocation RAN2#</w:t>
      </w:r>
      <w:r w:rsidR="009F19A9">
        <w:rPr>
          <w:rFonts w:ascii="Times New Roman" w:hAnsi="Times New Roman"/>
          <w:sz w:val="20"/>
          <w:szCs w:val="20"/>
          <w:lang w:eastAsia="ja-JP"/>
        </w:rPr>
        <w:t>104#60</w:t>
      </w:r>
      <w:r w:rsidR="00DF5A46">
        <w:rPr>
          <w:rFonts w:ascii="Times New Roman" w:hAnsi="Times New Roman"/>
          <w:sz w:val="20"/>
          <w:szCs w:val="20"/>
          <w:lang w:eastAsia="ja-JP"/>
        </w:rPr>
        <w:t xml:space="preserve">, </w:t>
      </w:r>
      <w:r>
        <w:rPr>
          <w:rFonts w:ascii="Times New Roman" w:hAnsi="Times New Roman"/>
          <w:sz w:val="20"/>
          <w:szCs w:val="20"/>
          <w:lang w:eastAsia="ja-JP"/>
        </w:rPr>
        <w:t>simultaneous support of mode 1 and mode 2 operation at the UE was briefly discussed</w:t>
      </w:r>
      <w:r w:rsidR="00294DD7">
        <w:rPr>
          <w:rFonts w:ascii="Times New Roman" w:hAnsi="Times New Roman"/>
          <w:sz w:val="20"/>
          <w:szCs w:val="20"/>
          <w:lang w:eastAsia="ja-JP"/>
        </w:rPr>
        <w:t xml:space="preserve"> and many companies suggested that for better QoS, it is necessary to support both modes for a given </w:t>
      </w:r>
      <w:r w:rsidR="003579E0">
        <w:rPr>
          <w:rFonts w:ascii="Times New Roman" w:hAnsi="Times New Roman"/>
          <w:sz w:val="20"/>
          <w:szCs w:val="20"/>
          <w:lang w:eastAsia="ja-JP"/>
        </w:rPr>
        <w:t xml:space="preserve">V2X </w:t>
      </w:r>
      <w:r w:rsidR="00294DD7">
        <w:rPr>
          <w:rFonts w:ascii="Times New Roman" w:hAnsi="Times New Roman"/>
          <w:sz w:val="20"/>
          <w:szCs w:val="20"/>
          <w:lang w:eastAsia="ja-JP"/>
        </w:rPr>
        <w:t>UE</w:t>
      </w:r>
      <w:r w:rsidR="00DF5A46">
        <w:rPr>
          <w:rFonts w:ascii="Times New Roman" w:hAnsi="Times New Roman"/>
          <w:sz w:val="20"/>
          <w:szCs w:val="20"/>
          <w:lang w:eastAsia="ja-JP"/>
        </w:rPr>
        <w:t xml:space="preserve">. </w:t>
      </w:r>
      <w:r w:rsidR="00294DD7">
        <w:rPr>
          <w:rFonts w:ascii="Times New Roman" w:hAnsi="Times New Roman"/>
          <w:sz w:val="20"/>
          <w:szCs w:val="20"/>
          <w:lang w:eastAsia="ja-JP"/>
        </w:rPr>
        <w:t>During RAN2#105, the following agreement</w:t>
      </w:r>
      <w:r w:rsidR="00705CF5">
        <w:rPr>
          <w:rFonts w:ascii="Times New Roman" w:hAnsi="Times New Roman"/>
          <w:sz w:val="20"/>
          <w:szCs w:val="20"/>
          <w:lang w:eastAsia="ja-JP"/>
        </w:rPr>
        <w:t xml:space="preserve"> [1]</w:t>
      </w:r>
      <w:r w:rsidR="00294DD7">
        <w:rPr>
          <w:rFonts w:ascii="Times New Roman" w:hAnsi="Times New Roman"/>
          <w:sz w:val="20"/>
          <w:szCs w:val="20"/>
          <w:lang w:eastAsia="ja-JP"/>
        </w:rPr>
        <w:t xml:space="preserve"> was made:</w:t>
      </w:r>
    </w:p>
    <w:p w14:paraId="63811558" w14:textId="77777777" w:rsidR="00294DD7" w:rsidRPr="005F1AFD" w:rsidRDefault="00294DD7" w:rsidP="004F009F">
      <w:pPr>
        <w:pBdr>
          <w:top w:val="single" w:sz="4" w:space="1" w:color="auto"/>
          <w:left w:val="single" w:sz="4" w:space="31" w:color="auto"/>
          <w:bottom w:val="single" w:sz="4" w:space="1" w:color="auto"/>
          <w:right w:val="single" w:sz="4" w:space="4" w:color="auto"/>
        </w:pBdr>
        <w:tabs>
          <w:tab w:val="left" w:pos="1622"/>
        </w:tabs>
        <w:ind w:left="990" w:hanging="363"/>
      </w:pPr>
      <w:r>
        <w:rPr>
          <w:noProof/>
        </w:rPr>
        <w:t>1-12: Confirm that UE may be configured to perform both network controlled sidelink transmission and UE autonomous sidelink transmission.</w:t>
      </w:r>
    </w:p>
    <w:p w14:paraId="1AB589D2" w14:textId="214EE1E2" w:rsidR="008A2AF6" w:rsidRPr="00C11F0A" w:rsidRDefault="00DF5A46" w:rsidP="008A2AF6">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In this contribution</w:t>
      </w:r>
      <w:r w:rsidR="00BF6BBA">
        <w:rPr>
          <w:rFonts w:ascii="Times New Roman" w:hAnsi="Times New Roman"/>
          <w:sz w:val="20"/>
          <w:szCs w:val="20"/>
          <w:lang w:eastAsia="ja-JP"/>
        </w:rPr>
        <w:t>,</w:t>
      </w:r>
      <w:r w:rsidR="005B2277">
        <w:rPr>
          <w:rFonts w:ascii="Times New Roman" w:hAnsi="Times New Roman"/>
          <w:sz w:val="20"/>
          <w:szCs w:val="20"/>
          <w:lang w:eastAsia="ja-JP"/>
        </w:rPr>
        <w:t xml:space="preserve"> we aim to lay out</w:t>
      </w:r>
      <w:r>
        <w:rPr>
          <w:rFonts w:ascii="Times New Roman" w:hAnsi="Times New Roman"/>
          <w:sz w:val="20"/>
          <w:szCs w:val="20"/>
          <w:lang w:eastAsia="ja-JP"/>
        </w:rPr>
        <w:t xml:space="preserve"> </w:t>
      </w:r>
      <w:r w:rsidR="00294DD7">
        <w:rPr>
          <w:rFonts w:ascii="Times New Roman" w:hAnsi="Times New Roman"/>
          <w:sz w:val="20"/>
          <w:szCs w:val="20"/>
          <w:lang w:eastAsia="ja-JP"/>
        </w:rPr>
        <w:t>some considerations</w:t>
      </w:r>
      <w:r w:rsidR="005B2277">
        <w:rPr>
          <w:rFonts w:ascii="Times New Roman" w:hAnsi="Times New Roman"/>
          <w:sz w:val="20"/>
          <w:szCs w:val="20"/>
          <w:lang w:eastAsia="ja-JP"/>
        </w:rPr>
        <w:t xml:space="preserve"> to support</w:t>
      </w:r>
      <w:r w:rsidR="00294DD7">
        <w:rPr>
          <w:rFonts w:ascii="Times New Roman" w:hAnsi="Times New Roman"/>
          <w:sz w:val="20"/>
          <w:szCs w:val="20"/>
          <w:lang w:eastAsia="ja-JP"/>
        </w:rPr>
        <w:t xml:space="preserve"> s</w:t>
      </w:r>
      <w:r w:rsidR="001A58CB">
        <w:rPr>
          <w:rFonts w:ascii="Times New Roman" w:hAnsi="Times New Roman"/>
          <w:sz w:val="20"/>
          <w:szCs w:val="20"/>
          <w:lang w:eastAsia="ja-JP"/>
        </w:rPr>
        <w:t>imultaneous operation</w:t>
      </w:r>
      <w:r w:rsidR="00294DD7">
        <w:rPr>
          <w:rFonts w:ascii="Times New Roman" w:hAnsi="Times New Roman"/>
          <w:sz w:val="20"/>
          <w:szCs w:val="20"/>
          <w:lang w:eastAsia="ja-JP"/>
        </w:rPr>
        <w:t xml:space="preserve"> </w:t>
      </w:r>
      <w:r w:rsidR="001A58CB">
        <w:rPr>
          <w:rFonts w:ascii="Times New Roman" w:hAnsi="Times New Roman"/>
          <w:sz w:val="20"/>
          <w:szCs w:val="20"/>
          <w:lang w:eastAsia="ja-JP"/>
        </w:rPr>
        <w:t>of</w:t>
      </w:r>
      <w:r w:rsidR="00294DD7">
        <w:rPr>
          <w:rFonts w:ascii="Times New Roman" w:hAnsi="Times New Roman"/>
          <w:sz w:val="20"/>
          <w:szCs w:val="20"/>
          <w:lang w:eastAsia="ja-JP"/>
        </w:rPr>
        <w:t xml:space="preserve"> the two modes in NR V2X</w:t>
      </w:r>
      <w:r>
        <w:rPr>
          <w:rFonts w:ascii="Times New Roman" w:hAnsi="Times New Roman"/>
          <w:sz w:val="20"/>
          <w:szCs w:val="20"/>
          <w:lang w:eastAsia="ja-JP"/>
        </w:rPr>
        <w:t>.</w:t>
      </w:r>
    </w:p>
    <w:p w14:paraId="4174F363" w14:textId="77777777" w:rsidR="008A2AF6" w:rsidRPr="001C137C" w:rsidRDefault="008A2AF6" w:rsidP="00C94AE1">
      <w:pPr>
        <w:pStyle w:val="Tdoc"/>
        <w:ind w:hanging="630"/>
      </w:pPr>
      <w:r>
        <w:t>Discussion</w:t>
      </w:r>
    </w:p>
    <w:p w14:paraId="00BE0F2B" w14:textId="591FABB1" w:rsidR="003C0DA3" w:rsidRDefault="0080328B" w:rsidP="008A2AF6">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 xml:space="preserve">Simultaneous mode support </w:t>
      </w:r>
    </w:p>
    <w:p w14:paraId="12EE4587" w14:textId="5E80CA4C" w:rsidR="00064677" w:rsidRDefault="00F905B1"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In LTE, only one mode could be supported at a given time by the UE</w:t>
      </w:r>
      <w:r w:rsidR="00294DD7">
        <w:rPr>
          <w:rFonts w:ascii="Times New Roman" w:eastAsia="MS Mincho" w:hAnsi="Times New Roman"/>
          <w:bCs/>
          <w:sz w:val="20"/>
          <w:szCs w:val="26"/>
          <w:lang w:val="en-GB" w:eastAsia="en-GB"/>
        </w:rPr>
        <w:t xml:space="preserve"> whereas in NR V2X, support of both NW-scheduled and UE-autonomous resource configuration modes simultaneously has been agreed</w:t>
      </w:r>
      <w:r>
        <w:rPr>
          <w:rFonts w:ascii="Times New Roman" w:eastAsia="MS Mincho" w:hAnsi="Times New Roman"/>
          <w:bCs/>
          <w:sz w:val="20"/>
          <w:szCs w:val="26"/>
          <w:lang w:val="en-GB" w:eastAsia="en-GB"/>
        </w:rPr>
        <w:t>. Supporting different services with different QoS requirements</w:t>
      </w:r>
      <w:r w:rsidR="00D16B0F">
        <w:rPr>
          <w:rFonts w:ascii="Times New Roman" w:eastAsia="MS Mincho" w:hAnsi="Times New Roman"/>
          <w:bCs/>
          <w:sz w:val="20"/>
          <w:szCs w:val="26"/>
          <w:lang w:val="en-GB" w:eastAsia="en-GB"/>
        </w:rPr>
        <w:t xml:space="preserve"> (e.g. 3ms or 100ms) </w:t>
      </w:r>
      <w:r>
        <w:rPr>
          <w:rFonts w:ascii="Times New Roman" w:eastAsia="MS Mincho" w:hAnsi="Times New Roman"/>
          <w:bCs/>
          <w:sz w:val="20"/>
          <w:szCs w:val="26"/>
          <w:lang w:val="en-GB" w:eastAsia="en-GB"/>
        </w:rPr>
        <w:t xml:space="preserve">seems to be the motivation </w:t>
      </w:r>
      <w:r w:rsidR="008E1F3B">
        <w:rPr>
          <w:rFonts w:ascii="Times New Roman" w:eastAsia="MS Mincho" w:hAnsi="Times New Roman"/>
          <w:bCs/>
          <w:sz w:val="20"/>
          <w:szCs w:val="26"/>
          <w:lang w:val="en-GB" w:eastAsia="en-GB"/>
        </w:rPr>
        <w:t xml:space="preserve">among </w:t>
      </w:r>
      <w:r>
        <w:rPr>
          <w:rFonts w:ascii="Times New Roman" w:eastAsia="MS Mincho" w:hAnsi="Times New Roman"/>
          <w:bCs/>
          <w:sz w:val="20"/>
          <w:szCs w:val="26"/>
          <w:lang w:val="en-GB" w:eastAsia="en-GB"/>
        </w:rPr>
        <w:t xml:space="preserve">different companies to introduce this type of configuration for NR V2X. </w:t>
      </w:r>
      <w:r w:rsidR="00D16B0F" w:rsidRPr="00D16B0F">
        <w:rPr>
          <w:rFonts w:ascii="Times New Roman" w:eastAsia="MS Mincho" w:hAnsi="Times New Roman"/>
          <w:bCs/>
          <w:sz w:val="20"/>
          <w:szCs w:val="26"/>
          <w:lang w:val="en-GB" w:eastAsia="en-GB"/>
        </w:rPr>
        <w:t xml:space="preserve">In LTE V2X, for both NW scheduled and autonomous cases, the transmission was broadcast based, i.e. no dedicated connection was assumed by the UE when sending the packet over </w:t>
      </w:r>
      <w:proofErr w:type="spellStart"/>
      <w:r w:rsidR="00D16B0F" w:rsidRPr="00D16B0F">
        <w:rPr>
          <w:rFonts w:ascii="Times New Roman" w:eastAsia="MS Mincho" w:hAnsi="Times New Roman"/>
          <w:bCs/>
          <w:sz w:val="20"/>
          <w:szCs w:val="26"/>
          <w:lang w:val="en-GB" w:eastAsia="en-GB"/>
        </w:rPr>
        <w:t>sidelink</w:t>
      </w:r>
      <w:proofErr w:type="spellEnd"/>
      <w:r w:rsidR="00D16B0F" w:rsidRPr="00D16B0F">
        <w:rPr>
          <w:rFonts w:ascii="Times New Roman" w:eastAsia="MS Mincho" w:hAnsi="Times New Roman"/>
          <w:bCs/>
          <w:sz w:val="20"/>
          <w:szCs w:val="26"/>
          <w:lang w:val="en-GB" w:eastAsia="en-GB"/>
        </w:rPr>
        <w:t xml:space="preserve">. With NR V2X and the possibility of supporting both unicast and broadcast based communication, there is an added dimension of complexity to </w:t>
      </w:r>
      <w:r w:rsidR="00473F99">
        <w:rPr>
          <w:rFonts w:ascii="Times New Roman" w:eastAsia="MS Mincho" w:hAnsi="Times New Roman"/>
          <w:bCs/>
          <w:sz w:val="20"/>
          <w:szCs w:val="26"/>
          <w:lang w:val="en-GB" w:eastAsia="en-GB"/>
        </w:rPr>
        <w:t>study</w:t>
      </w:r>
      <w:r w:rsidR="00D16B0F" w:rsidRPr="00D16B0F">
        <w:rPr>
          <w:rFonts w:ascii="Times New Roman" w:eastAsia="MS Mincho" w:hAnsi="Times New Roman"/>
          <w:bCs/>
          <w:sz w:val="20"/>
          <w:szCs w:val="26"/>
          <w:lang w:val="en-GB" w:eastAsia="en-GB"/>
        </w:rPr>
        <w:t xml:space="preserve"> when considering resource config</w:t>
      </w:r>
      <w:r w:rsidR="00D16B0F">
        <w:rPr>
          <w:rFonts w:ascii="Times New Roman" w:eastAsia="MS Mincho" w:hAnsi="Times New Roman"/>
          <w:bCs/>
          <w:sz w:val="20"/>
          <w:szCs w:val="26"/>
          <w:lang w:val="en-GB" w:eastAsia="en-GB"/>
        </w:rPr>
        <w:t>uration design a</w:t>
      </w:r>
      <w:r w:rsidR="00473F99">
        <w:rPr>
          <w:rFonts w:ascii="Times New Roman" w:eastAsia="MS Mincho" w:hAnsi="Times New Roman"/>
          <w:bCs/>
          <w:sz w:val="20"/>
          <w:szCs w:val="26"/>
          <w:lang w:val="en-GB" w:eastAsia="en-GB"/>
        </w:rPr>
        <w:t>nd procedures e.g</w:t>
      </w:r>
      <w:r w:rsidR="00D16B0F">
        <w:rPr>
          <w:rFonts w:ascii="Times New Roman" w:eastAsia="MS Mincho" w:hAnsi="Times New Roman"/>
          <w:bCs/>
          <w:sz w:val="20"/>
          <w:szCs w:val="26"/>
          <w:lang w:val="en-GB" w:eastAsia="en-GB"/>
        </w:rPr>
        <w:t>. in case when both</w:t>
      </w:r>
      <w:r w:rsidR="00D16B0F" w:rsidRPr="00D16B0F">
        <w:rPr>
          <w:rFonts w:ascii="Times New Roman" w:eastAsia="MS Mincho" w:hAnsi="Times New Roman"/>
          <w:bCs/>
          <w:sz w:val="20"/>
          <w:szCs w:val="26"/>
          <w:lang w:val="en-GB" w:eastAsia="en-GB"/>
        </w:rPr>
        <w:t xml:space="preserve"> the NW scheduled and </w:t>
      </w:r>
      <w:r w:rsidR="00D16B0F">
        <w:rPr>
          <w:rFonts w:ascii="Times New Roman" w:eastAsia="MS Mincho" w:hAnsi="Times New Roman"/>
          <w:bCs/>
          <w:sz w:val="20"/>
          <w:szCs w:val="26"/>
          <w:lang w:val="en-GB" w:eastAsia="en-GB"/>
        </w:rPr>
        <w:t xml:space="preserve">UE </w:t>
      </w:r>
      <w:r w:rsidR="00D16B0F" w:rsidRPr="00D16B0F">
        <w:rPr>
          <w:rFonts w:ascii="Times New Roman" w:eastAsia="MS Mincho" w:hAnsi="Times New Roman"/>
          <w:bCs/>
          <w:sz w:val="20"/>
          <w:szCs w:val="26"/>
          <w:lang w:val="en-GB" w:eastAsia="en-GB"/>
        </w:rPr>
        <w:t>autonomous modes are supported simultaneously</w:t>
      </w:r>
      <w:r w:rsidR="00D16B0F">
        <w:rPr>
          <w:rFonts w:ascii="Times New Roman" w:eastAsia="MS Mincho" w:hAnsi="Times New Roman"/>
          <w:bCs/>
          <w:sz w:val="20"/>
          <w:szCs w:val="26"/>
          <w:lang w:val="en-GB" w:eastAsia="en-GB"/>
        </w:rPr>
        <w:t>.</w:t>
      </w:r>
      <w:r w:rsidR="00294DD7">
        <w:rPr>
          <w:rFonts w:ascii="Times New Roman" w:eastAsia="MS Mincho" w:hAnsi="Times New Roman"/>
          <w:bCs/>
          <w:sz w:val="20"/>
          <w:szCs w:val="26"/>
          <w:lang w:val="en-GB" w:eastAsia="en-GB"/>
        </w:rPr>
        <w:t xml:space="preserve"> </w:t>
      </w:r>
      <w:r w:rsidR="00893C69">
        <w:rPr>
          <w:rFonts w:ascii="Times New Roman" w:eastAsia="MS Mincho" w:hAnsi="Times New Roman"/>
          <w:bCs/>
          <w:sz w:val="20"/>
          <w:szCs w:val="26"/>
          <w:lang w:val="en-GB" w:eastAsia="en-GB"/>
        </w:rPr>
        <w:t>As per the agreed V2X WID [</w:t>
      </w:r>
      <w:r w:rsidR="00705CF5">
        <w:rPr>
          <w:rFonts w:ascii="Times New Roman" w:eastAsia="MS Mincho" w:hAnsi="Times New Roman"/>
          <w:bCs/>
          <w:sz w:val="20"/>
          <w:szCs w:val="26"/>
          <w:lang w:val="en-GB" w:eastAsia="en-GB"/>
        </w:rPr>
        <w:t>2</w:t>
      </w:r>
      <w:r w:rsidR="00893C69">
        <w:rPr>
          <w:rFonts w:ascii="Times New Roman" w:eastAsia="MS Mincho" w:hAnsi="Times New Roman"/>
          <w:bCs/>
          <w:sz w:val="20"/>
          <w:szCs w:val="26"/>
          <w:lang w:val="en-GB" w:eastAsia="en-GB"/>
        </w:rPr>
        <w:t xml:space="preserve">], the following aspect has been captured suggesting that the supported mode information is not shared over AS configuration. </w:t>
      </w:r>
    </w:p>
    <w:p w14:paraId="2E9ABF8B" w14:textId="77777777" w:rsidR="00893C69" w:rsidRPr="00893C69" w:rsidRDefault="00893C69" w:rsidP="00893C69">
      <w:pPr>
        <w:numPr>
          <w:ilvl w:val="0"/>
          <w:numId w:val="9"/>
        </w:numPr>
        <w:spacing w:after="180" w:line="240" w:lineRule="auto"/>
        <w:ind w:left="288"/>
        <w:textAlignment w:val="center"/>
        <w:rPr>
          <w:rFonts w:eastAsia="Times New Roman" w:cs="Calibri"/>
          <w:color w:val="000000"/>
          <w:lang w:val="en-GB"/>
        </w:rPr>
      </w:pPr>
      <w:r w:rsidRPr="00893C69">
        <w:rPr>
          <w:rFonts w:ascii="Times New Roman" w:eastAsia="Times New Roman" w:hAnsi="Times New Roman"/>
          <w:color w:val="000000"/>
          <w:sz w:val="20"/>
          <w:szCs w:val="20"/>
          <w:lang w:val="en-GB"/>
        </w:rPr>
        <w:t>Support for simultaneous configuration of Mode 1 and Mode 2 for a UE</w:t>
      </w:r>
    </w:p>
    <w:p w14:paraId="01B2FB9C" w14:textId="77777777" w:rsidR="00893C69" w:rsidRPr="00893C69" w:rsidRDefault="00893C69" w:rsidP="00893C69">
      <w:pPr>
        <w:numPr>
          <w:ilvl w:val="1"/>
          <w:numId w:val="9"/>
        </w:numPr>
        <w:spacing w:after="180" w:line="240" w:lineRule="auto"/>
        <w:ind w:left="1080"/>
        <w:textAlignment w:val="center"/>
        <w:rPr>
          <w:rFonts w:eastAsia="Times New Roman" w:cs="Calibri"/>
          <w:color w:val="000000"/>
          <w:lang w:val="en-GB"/>
        </w:rPr>
      </w:pPr>
      <w:r w:rsidRPr="00893C69">
        <w:rPr>
          <w:rFonts w:ascii="Times New Roman" w:eastAsia="Times New Roman" w:hAnsi="Times New Roman"/>
          <w:color w:val="000000"/>
          <w:sz w:val="20"/>
          <w:szCs w:val="20"/>
          <w:lang w:val="en-GB"/>
        </w:rPr>
        <w:t>Transmitter UE operation in this configuration is to be discussed after the design of mode 1 only and mode 2 only.</w:t>
      </w:r>
    </w:p>
    <w:p w14:paraId="4A6B476B" w14:textId="77777777" w:rsidR="00893C69" w:rsidRPr="00893C69" w:rsidRDefault="00893C69" w:rsidP="00893C69">
      <w:pPr>
        <w:numPr>
          <w:ilvl w:val="1"/>
          <w:numId w:val="9"/>
        </w:numPr>
        <w:spacing w:after="180" w:line="240" w:lineRule="auto"/>
        <w:ind w:left="1080"/>
        <w:textAlignment w:val="center"/>
        <w:rPr>
          <w:rFonts w:eastAsia="Times New Roman" w:cs="Calibri"/>
          <w:color w:val="000000"/>
          <w:lang w:val="en-GB"/>
        </w:rPr>
      </w:pPr>
      <w:r w:rsidRPr="00893C69">
        <w:rPr>
          <w:rFonts w:ascii="Times New Roman" w:eastAsia="Times New Roman" w:hAnsi="Times New Roman"/>
          <w:color w:val="000000"/>
          <w:sz w:val="20"/>
          <w:szCs w:val="20"/>
          <w:lang w:val="en-GB"/>
        </w:rPr>
        <w:t xml:space="preserve">Receiver UE can receive the transmissions without knowing the resource allocation mode used by the transmitter UE. </w:t>
      </w:r>
    </w:p>
    <w:p w14:paraId="2C85218C" w14:textId="7AB1F190" w:rsidR="00893C69" w:rsidRDefault="00452CFC"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Even a</w:t>
      </w:r>
      <w:r w:rsidR="007C49EA">
        <w:rPr>
          <w:rFonts w:ascii="Times New Roman" w:eastAsia="MS Mincho" w:hAnsi="Times New Roman"/>
          <w:bCs/>
          <w:sz w:val="20"/>
          <w:szCs w:val="26"/>
          <w:lang w:val="en-GB" w:eastAsia="en-GB"/>
        </w:rPr>
        <w:t xml:space="preserve">s the design of the TX UE operation can only be discussed after the design of mode 1 and mode 2 individually, we </w:t>
      </w:r>
      <w:r>
        <w:rPr>
          <w:rFonts w:ascii="Times New Roman" w:eastAsia="MS Mincho" w:hAnsi="Times New Roman"/>
          <w:bCs/>
          <w:sz w:val="20"/>
          <w:szCs w:val="26"/>
          <w:lang w:val="en-GB" w:eastAsia="en-GB"/>
        </w:rPr>
        <w:t xml:space="preserve">provide some early </w:t>
      </w:r>
      <w:r w:rsidR="003A1B94">
        <w:rPr>
          <w:rFonts w:ascii="Times New Roman" w:eastAsia="MS Mincho" w:hAnsi="Times New Roman"/>
          <w:bCs/>
          <w:sz w:val="20"/>
          <w:szCs w:val="26"/>
          <w:lang w:val="en-GB" w:eastAsia="en-GB"/>
        </w:rPr>
        <w:t xml:space="preserve">and high-level </w:t>
      </w:r>
      <w:r>
        <w:rPr>
          <w:rFonts w:ascii="Times New Roman" w:eastAsia="MS Mincho" w:hAnsi="Times New Roman"/>
          <w:bCs/>
          <w:sz w:val="20"/>
          <w:szCs w:val="26"/>
          <w:lang w:val="en-GB" w:eastAsia="en-GB"/>
        </w:rPr>
        <w:t xml:space="preserve">considerations in this section for support of simultaneous </w:t>
      </w:r>
      <w:r w:rsidR="003A1B94">
        <w:rPr>
          <w:rFonts w:ascii="Times New Roman" w:eastAsia="MS Mincho" w:hAnsi="Times New Roman"/>
          <w:bCs/>
          <w:sz w:val="20"/>
          <w:szCs w:val="26"/>
          <w:lang w:val="en-GB" w:eastAsia="en-GB"/>
        </w:rPr>
        <w:t xml:space="preserve">resource configuration </w:t>
      </w:r>
      <w:r>
        <w:rPr>
          <w:rFonts w:ascii="Times New Roman" w:eastAsia="MS Mincho" w:hAnsi="Times New Roman"/>
          <w:bCs/>
          <w:sz w:val="20"/>
          <w:szCs w:val="26"/>
          <w:lang w:val="en-GB" w:eastAsia="en-GB"/>
        </w:rPr>
        <w:t>modes</w:t>
      </w:r>
      <w:r w:rsidR="003A1B94">
        <w:rPr>
          <w:rFonts w:ascii="Times New Roman" w:eastAsia="MS Mincho" w:hAnsi="Times New Roman"/>
          <w:bCs/>
          <w:sz w:val="20"/>
          <w:szCs w:val="26"/>
          <w:lang w:val="en-GB" w:eastAsia="en-GB"/>
        </w:rPr>
        <w:t xml:space="preserve"> for NR V2X</w:t>
      </w:r>
      <w:r>
        <w:rPr>
          <w:rFonts w:ascii="Times New Roman" w:eastAsia="MS Mincho" w:hAnsi="Times New Roman"/>
          <w:bCs/>
          <w:sz w:val="20"/>
          <w:szCs w:val="26"/>
          <w:lang w:val="en-GB" w:eastAsia="en-GB"/>
        </w:rPr>
        <w:t xml:space="preserve">. </w:t>
      </w:r>
    </w:p>
    <w:p w14:paraId="05E0F72E" w14:textId="77777777" w:rsidR="001A58CB" w:rsidRDefault="001A58CB" w:rsidP="001A58CB">
      <w:pPr>
        <w:pStyle w:val="ListParagraph"/>
        <w:widowControl w:val="0"/>
        <w:tabs>
          <w:tab w:val="left" w:pos="907"/>
        </w:tabs>
        <w:spacing w:before="240" w:after="60" w:line="240" w:lineRule="auto"/>
        <w:ind w:left="0"/>
        <w:outlineLvl w:val="2"/>
        <w:rPr>
          <w:rFonts w:ascii="Arial" w:eastAsia="MS Mincho" w:hAnsi="Arial" w:cs="Arial"/>
          <w:bCs/>
          <w:sz w:val="26"/>
          <w:szCs w:val="26"/>
          <w:lang w:val="en-GB" w:eastAsia="en-GB"/>
        </w:rPr>
      </w:pPr>
    </w:p>
    <w:p w14:paraId="6985D870" w14:textId="77777777" w:rsidR="001A58CB" w:rsidRDefault="001A58CB" w:rsidP="001A58CB">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Connection establishment for multiple mode operation</w:t>
      </w:r>
    </w:p>
    <w:p w14:paraId="4ECD38DF" w14:textId="13706A9D" w:rsidR="001A58CB" w:rsidRDefault="001A58CB"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In order to avoid complexity, </w:t>
      </w:r>
      <w:r w:rsidRPr="00D16B0F">
        <w:rPr>
          <w:rFonts w:ascii="Times New Roman" w:eastAsia="MS Mincho" w:hAnsi="Times New Roman"/>
          <w:bCs/>
          <w:sz w:val="20"/>
          <w:szCs w:val="26"/>
          <w:lang w:val="en-GB" w:eastAsia="en-GB"/>
        </w:rPr>
        <w:t xml:space="preserve">the </w:t>
      </w:r>
      <w:r>
        <w:rPr>
          <w:rFonts w:ascii="Times New Roman" w:eastAsia="MS Mincho" w:hAnsi="Times New Roman"/>
          <w:bCs/>
          <w:sz w:val="20"/>
          <w:szCs w:val="26"/>
          <w:lang w:val="en-GB" w:eastAsia="en-GB"/>
        </w:rPr>
        <w:t xml:space="preserve">V2X </w:t>
      </w:r>
      <w:r w:rsidRPr="00D16B0F">
        <w:rPr>
          <w:rFonts w:ascii="Times New Roman" w:eastAsia="MS Mincho" w:hAnsi="Times New Roman"/>
          <w:bCs/>
          <w:sz w:val="20"/>
          <w:szCs w:val="26"/>
          <w:lang w:val="en-GB" w:eastAsia="en-GB"/>
        </w:rPr>
        <w:t xml:space="preserve">UE </w:t>
      </w:r>
      <w:r>
        <w:rPr>
          <w:rFonts w:ascii="Times New Roman" w:eastAsia="MS Mincho" w:hAnsi="Times New Roman"/>
          <w:bCs/>
          <w:sz w:val="20"/>
          <w:szCs w:val="26"/>
          <w:lang w:val="en-GB" w:eastAsia="en-GB"/>
        </w:rPr>
        <w:t xml:space="preserve">can be assumed to be in RRC_CONNECTED state to support both network scheduled and UE autonomous resource allocation modes simultaneously, and if a UE is in-coverage and has the ability to support mode-1, it would be practical to initiate a switch (from idle/inactive to connected) so the required QoS can be met as necessary. Furthermore, when the UE is out-of-coverage it only has the ability to use </w:t>
      </w:r>
      <w:r>
        <w:rPr>
          <w:rFonts w:ascii="Times New Roman" w:eastAsia="MS Mincho" w:hAnsi="Times New Roman"/>
          <w:bCs/>
          <w:sz w:val="20"/>
          <w:szCs w:val="26"/>
          <w:lang w:val="en-GB" w:eastAsia="en-GB"/>
        </w:rPr>
        <w:lastRenderedPageBreak/>
        <w:t xml:space="preserve">mode-2 (UE autonomous mode). If the QoS requirement for the use case indicates that mode-1 could be used, the UE should try to switch to mode-1 as soon as it is in-coverage. </w:t>
      </w:r>
    </w:p>
    <w:p w14:paraId="00A89876" w14:textId="77777777" w:rsidR="004F009F" w:rsidRDefault="004F009F"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04929198" w14:textId="1D57383E" w:rsidR="001A58CB" w:rsidRDefault="001A58CB" w:rsidP="001A58CB">
      <w:pPr>
        <w:pStyle w:val="ListParagraph"/>
        <w:widowControl w:val="0"/>
        <w:tabs>
          <w:tab w:val="left" w:pos="907"/>
        </w:tabs>
        <w:spacing w:before="240" w:after="60" w:line="240" w:lineRule="auto"/>
        <w:ind w:left="1440" w:hanging="1440"/>
        <w:outlineLvl w:val="2"/>
        <w:rPr>
          <w:rFonts w:ascii="Times New Roman" w:eastAsia="Malgun Gothic" w:hAnsi="Times New Roman"/>
          <w:sz w:val="20"/>
          <w:szCs w:val="20"/>
          <w:lang w:val="en-GB" w:eastAsia="zh-CN"/>
        </w:rPr>
      </w:pPr>
      <w:r w:rsidRPr="007D51FD">
        <w:rPr>
          <w:rFonts w:ascii="Times New Roman" w:eastAsia="Malgun Gothic" w:hAnsi="Times New Roman"/>
          <w:b/>
          <w:sz w:val="20"/>
          <w:szCs w:val="20"/>
          <w:lang w:val="en-GB" w:eastAsia="zh-CN"/>
        </w:rPr>
        <w:t>Proposal 1</w:t>
      </w:r>
      <w:r>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ab/>
      </w:r>
      <w:r w:rsidRPr="009F19A9">
        <w:rPr>
          <w:rFonts w:ascii="Times New Roman" w:eastAsia="Malgun Gothic" w:hAnsi="Times New Roman"/>
          <w:i/>
          <w:sz w:val="20"/>
          <w:szCs w:val="20"/>
          <w:lang w:val="en-GB" w:eastAsia="zh-CN"/>
        </w:rPr>
        <w:t xml:space="preserve">RAN2 to </w:t>
      </w:r>
      <w:r w:rsidR="00705CF5">
        <w:rPr>
          <w:rFonts w:ascii="Times New Roman" w:eastAsia="Malgun Gothic" w:hAnsi="Times New Roman"/>
          <w:i/>
          <w:sz w:val="20"/>
          <w:szCs w:val="20"/>
          <w:lang w:val="en-GB" w:eastAsia="zh-CN"/>
        </w:rPr>
        <w:t>enable</w:t>
      </w:r>
      <w:r w:rsidR="00705CF5" w:rsidRPr="009F19A9">
        <w:rPr>
          <w:rFonts w:ascii="Times New Roman" w:eastAsia="Malgun Gothic" w:hAnsi="Times New Roman"/>
          <w:i/>
          <w:sz w:val="20"/>
          <w:szCs w:val="20"/>
          <w:lang w:val="en-GB" w:eastAsia="zh-CN"/>
        </w:rPr>
        <w:t xml:space="preserve"> </w:t>
      </w:r>
      <w:r w:rsidRPr="009F19A9">
        <w:rPr>
          <w:rFonts w:ascii="Times New Roman" w:eastAsia="Malgun Gothic" w:hAnsi="Times New Roman"/>
          <w:i/>
          <w:sz w:val="20"/>
          <w:szCs w:val="20"/>
          <w:lang w:val="en-GB" w:eastAsia="zh-CN"/>
        </w:rPr>
        <w:t xml:space="preserve">simultaneous resource </w:t>
      </w:r>
      <w:r w:rsidR="00893C69">
        <w:rPr>
          <w:rFonts w:ascii="Times New Roman" w:eastAsia="Malgun Gothic" w:hAnsi="Times New Roman"/>
          <w:i/>
          <w:sz w:val="20"/>
          <w:szCs w:val="20"/>
          <w:lang w:val="en-GB" w:eastAsia="zh-CN"/>
        </w:rPr>
        <w:t>configuration</w:t>
      </w:r>
      <w:r w:rsidRPr="009F19A9">
        <w:rPr>
          <w:rFonts w:ascii="Times New Roman" w:eastAsia="Malgun Gothic" w:hAnsi="Times New Roman"/>
          <w:i/>
          <w:sz w:val="20"/>
          <w:szCs w:val="20"/>
          <w:lang w:val="en-GB" w:eastAsia="zh-CN"/>
        </w:rPr>
        <w:t xml:space="preserve"> mode operation </w:t>
      </w:r>
      <w:r w:rsidR="00EF0A2B">
        <w:rPr>
          <w:rFonts w:ascii="Times New Roman" w:eastAsia="Malgun Gothic" w:hAnsi="Times New Roman"/>
          <w:i/>
          <w:sz w:val="20"/>
          <w:szCs w:val="20"/>
          <w:lang w:val="en-GB" w:eastAsia="zh-CN"/>
        </w:rPr>
        <w:t>regardless of UE’s RRC state</w:t>
      </w:r>
      <w:r w:rsidRPr="009F19A9">
        <w:rPr>
          <w:rFonts w:ascii="Times New Roman" w:eastAsia="Malgun Gothic" w:hAnsi="Times New Roman"/>
          <w:i/>
          <w:sz w:val="20"/>
          <w:szCs w:val="20"/>
          <w:lang w:val="en-GB" w:eastAsia="zh-CN"/>
        </w:rPr>
        <w:t>.</w:t>
      </w:r>
    </w:p>
    <w:p w14:paraId="05E81A5C" w14:textId="77777777" w:rsidR="001A58CB" w:rsidRDefault="001A58CB"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3448005B" w14:textId="13862A09" w:rsidR="001A58CB" w:rsidRDefault="001A58CB"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In order to enable</w:t>
      </w:r>
      <w:r w:rsidR="00452CFC">
        <w:rPr>
          <w:rFonts w:ascii="Times New Roman" w:eastAsia="MS Mincho" w:hAnsi="Times New Roman"/>
          <w:bCs/>
          <w:sz w:val="20"/>
          <w:szCs w:val="26"/>
          <w:lang w:val="en-GB" w:eastAsia="en-GB"/>
        </w:rPr>
        <w:t xml:space="preserve"> simultaneous mode operation</w:t>
      </w:r>
      <w:r>
        <w:rPr>
          <w:rFonts w:ascii="Times New Roman" w:eastAsia="MS Mincho" w:hAnsi="Times New Roman"/>
          <w:bCs/>
          <w:sz w:val="20"/>
          <w:szCs w:val="26"/>
          <w:lang w:val="en-GB" w:eastAsia="en-GB"/>
        </w:rPr>
        <w:t xml:space="preserve">, the V2X UE should initiate RRC connection establishment </w:t>
      </w:r>
      <w:r w:rsidR="00452CFC">
        <w:rPr>
          <w:rFonts w:ascii="Times New Roman" w:eastAsia="MS Mincho" w:hAnsi="Times New Roman"/>
          <w:bCs/>
          <w:sz w:val="20"/>
          <w:szCs w:val="26"/>
          <w:lang w:val="en-GB" w:eastAsia="en-GB"/>
        </w:rPr>
        <w:t xml:space="preserve">if in RRC_IDLE or RRC_INACTIVE </w:t>
      </w:r>
      <w:r>
        <w:rPr>
          <w:rFonts w:ascii="Times New Roman" w:eastAsia="MS Mincho" w:hAnsi="Times New Roman"/>
          <w:bCs/>
          <w:sz w:val="20"/>
          <w:szCs w:val="26"/>
          <w:lang w:val="en-GB" w:eastAsia="en-GB"/>
        </w:rPr>
        <w:t>as mode-1 is only possible in RRC_CONNECTED state. This can be achieved in one of the following ways:</w:t>
      </w:r>
    </w:p>
    <w:p w14:paraId="35894E79" w14:textId="77777777" w:rsidR="003A1B94" w:rsidRDefault="003A1B94"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49428118" w14:textId="77777777" w:rsidR="001A58CB" w:rsidRPr="0000168E" w:rsidRDefault="001A58CB" w:rsidP="001A58CB">
      <w:pPr>
        <w:pStyle w:val="ListParagraph"/>
        <w:widowControl w:val="0"/>
        <w:numPr>
          <w:ilvl w:val="0"/>
          <w:numId w:val="8"/>
        </w:numPr>
        <w:tabs>
          <w:tab w:val="left" w:pos="907"/>
        </w:tabs>
        <w:spacing w:before="240" w:after="60" w:line="240" w:lineRule="auto"/>
        <w:ind w:left="450"/>
        <w:outlineLvl w:val="2"/>
        <w:rPr>
          <w:rFonts w:ascii="Arial" w:eastAsia="MS Mincho" w:hAnsi="Arial" w:cs="Arial"/>
          <w:bCs/>
          <w:sz w:val="26"/>
          <w:szCs w:val="26"/>
          <w:lang w:val="en-GB" w:eastAsia="en-GB"/>
        </w:rPr>
      </w:pPr>
      <w:r w:rsidRPr="0047262C">
        <w:rPr>
          <w:rFonts w:ascii="Times New Roman" w:eastAsia="MS Mincho" w:hAnsi="Times New Roman"/>
          <w:b/>
          <w:bCs/>
          <w:sz w:val="20"/>
          <w:szCs w:val="26"/>
          <w:lang w:val="en-GB" w:eastAsia="en-GB"/>
        </w:rPr>
        <w:t>Option 1:</w:t>
      </w:r>
      <w:r>
        <w:rPr>
          <w:rFonts w:ascii="Times New Roman" w:eastAsia="MS Mincho" w:hAnsi="Times New Roman"/>
          <w:bCs/>
          <w:sz w:val="20"/>
          <w:szCs w:val="26"/>
          <w:lang w:val="en-GB" w:eastAsia="en-GB"/>
        </w:rPr>
        <w:t xml:space="preserve"> UE based RRC connection initiation for support of mode-1 when in-coverage (using a new establishment/resume cause value e.g. mo_V2X).</w:t>
      </w:r>
    </w:p>
    <w:p w14:paraId="175F4DFD" w14:textId="77777777" w:rsidR="001A58CB" w:rsidRPr="0000168E" w:rsidRDefault="001A58CB" w:rsidP="001A58CB">
      <w:pPr>
        <w:pStyle w:val="ListParagraph"/>
        <w:widowControl w:val="0"/>
        <w:numPr>
          <w:ilvl w:val="1"/>
          <w:numId w:val="8"/>
        </w:numPr>
        <w:tabs>
          <w:tab w:val="left" w:pos="907"/>
        </w:tabs>
        <w:spacing w:before="240" w:after="60" w:line="240" w:lineRule="auto"/>
        <w:ind w:left="990"/>
        <w:outlineLvl w:val="2"/>
        <w:rPr>
          <w:rFonts w:ascii="Arial" w:eastAsia="MS Mincho" w:hAnsi="Arial" w:cs="Arial"/>
          <w:bCs/>
          <w:sz w:val="26"/>
          <w:szCs w:val="26"/>
          <w:lang w:val="en-GB" w:eastAsia="en-GB"/>
        </w:rPr>
      </w:pPr>
      <w:r>
        <w:rPr>
          <w:rFonts w:ascii="Times New Roman" w:eastAsia="MS Mincho" w:hAnsi="Times New Roman"/>
          <w:bCs/>
          <w:sz w:val="20"/>
          <w:szCs w:val="26"/>
          <w:lang w:val="en-GB" w:eastAsia="en-GB"/>
        </w:rPr>
        <w:t xml:space="preserve">It incurs minimal signalling overhead as it is only initiated as necessary to support a specific QoS.  </w:t>
      </w:r>
    </w:p>
    <w:p w14:paraId="3E3F9556" w14:textId="77777777" w:rsidR="001A58CB" w:rsidRPr="00473F99" w:rsidRDefault="001A58CB" w:rsidP="001A58CB">
      <w:pPr>
        <w:pStyle w:val="ListParagraph"/>
        <w:widowControl w:val="0"/>
        <w:numPr>
          <w:ilvl w:val="1"/>
          <w:numId w:val="8"/>
        </w:numPr>
        <w:tabs>
          <w:tab w:val="left" w:pos="907"/>
          <w:tab w:val="left" w:pos="1440"/>
        </w:tabs>
        <w:spacing w:before="240" w:after="60" w:line="240" w:lineRule="auto"/>
        <w:ind w:left="900" w:hanging="270"/>
        <w:outlineLvl w:val="2"/>
        <w:rPr>
          <w:rFonts w:ascii="Arial" w:eastAsia="MS Mincho" w:hAnsi="Arial" w:cs="Arial"/>
          <w:bCs/>
          <w:sz w:val="26"/>
          <w:szCs w:val="26"/>
          <w:lang w:val="en-GB" w:eastAsia="en-GB"/>
        </w:rPr>
      </w:pPr>
      <w:r>
        <w:rPr>
          <w:rFonts w:ascii="Times New Roman" w:eastAsia="MS Mincho" w:hAnsi="Times New Roman"/>
          <w:bCs/>
          <w:sz w:val="20"/>
          <w:szCs w:val="26"/>
          <w:lang w:val="en-GB" w:eastAsia="en-GB"/>
        </w:rPr>
        <w:t xml:space="preserve">It is already supported as per LTE, however, not explicitly (as shown in the note below from TS 36.331, where it is left to UE implementation) while in NR, we could define a new cause value (establishment or resume cause value wherein multiple spares are available) as part of RRC setup request or RRC resume request messages. </w:t>
      </w:r>
    </w:p>
    <w:p w14:paraId="2850E773" w14:textId="77777777" w:rsidR="001A58CB" w:rsidRDefault="001A58CB" w:rsidP="001A58CB">
      <w:pPr>
        <w:pStyle w:val="ListParagraph"/>
        <w:widowControl w:val="0"/>
        <w:tabs>
          <w:tab w:val="left" w:pos="907"/>
          <w:tab w:val="left" w:pos="1440"/>
        </w:tabs>
        <w:spacing w:before="240" w:after="60" w:line="240" w:lineRule="auto"/>
        <w:ind w:left="90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w:t>
      </w:r>
    </w:p>
    <w:p w14:paraId="42CBED23" w14:textId="77777777" w:rsidR="001A58CB" w:rsidRPr="00FE7D68" w:rsidRDefault="001A58CB" w:rsidP="001A58CB">
      <w:pPr>
        <w:pStyle w:val="NO"/>
        <w:ind w:hanging="415"/>
        <w:rPr>
          <w:lang w:val="en-GB"/>
        </w:rPr>
      </w:pPr>
      <w:r w:rsidRPr="00FE7D68">
        <w:rPr>
          <w:lang w:val="en-GB"/>
        </w:rPr>
        <w:t>NOTE:</w:t>
      </w:r>
      <w:r w:rsidRPr="00FE7D68">
        <w:rPr>
          <w:lang w:val="en-GB"/>
        </w:rPr>
        <w:tab/>
        <w:t>Upper layers initiate an RRC connection. The interaction with NAS is left to UE implementation.</w:t>
      </w:r>
    </w:p>
    <w:p w14:paraId="245520B2" w14:textId="77777777" w:rsidR="001A58CB" w:rsidRPr="00F40488" w:rsidRDefault="001A58CB" w:rsidP="001A58CB">
      <w:pPr>
        <w:pStyle w:val="ListParagraph"/>
        <w:widowControl w:val="0"/>
        <w:tabs>
          <w:tab w:val="left" w:pos="907"/>
          <w:tab w:val="left" w:pos="1440"/>
        </w:tabs>
        <w:spacing w:before="240" w:after="60" w:line="240" w:lineRule="auto"/>
        <w:ind w:left="900"/>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w:t>
      </w:r>
    </w:p>
    <w:p w14:paraId="70D4235A" w14:textId="77777777" w:rsidR="001A58CB" w:rsidRPr="009F19A9" w:rsidRDefault="001A58CB" w:rsidP="001A58CB">
      <w:pPr>
        <w:pStyle w:val="ListParagraph"/>
        <w:widowControl w:val="0"/>
        <w:numPr>
          <w:ilvl w:val="0"/>
          <w:numId w:val="8"/>
        </w:numPr>
        <w:tabs>
          <w:tab w:val="left" w:pos="907"/>
        </w:tabs>
        <w:spacing w:before="240" w:after="60" w:line="240" w:lineRule="auto"/>
        <w:ind w:left="450"/>
        <w:outlineLvl w:val="2"/>
        <w:rPr>
          <w:rFonts w:ascii="Arial" w:eastAsia="MS Mincho" w:hAnsi="Arial" w:cs="Arial"/>
          <w:bCs/>
          <w:sz w:val="26"/>
          <w:szCs w:val="26"/>
          <w:lang w:val="en-GB" w:eastAsia="en-GB"/>
        </w:rPr>
      </w:pPr>
      <w:r>
        <w:rPr>
          <w:rFonts w:ascii="Times New Roman" w:eastAsia="MS Mincho" w:hAnsi="Times New Roman"/>
          <w:b/>
          <w:bCs/>
          <w:sz w:val="20"/>
          <w:szCs w:val="26"/>
          <w:lang w:val="en-GB" w:eastAsia="en-GB"/>
        </w:rPr>
        <w:t>Option 2</w:t>
      </w:r>
      <w:r w:rsidRPr="0047262C">
        <w:rPr>
          <w:rFonts w:ascii="Times New Roman" w:eastAsia="MS Mincho" w:hAnsi="Times New Roman"/>
          <w:b/>
          <w:bCs/>
          <w:sz w:val="20"/>
          <w:szCs w:val="26"/>
          <w:lang w:val="en-GB" w:eastAsia="en-GB"/>
        </w:rPr>
        <w:t>:</w:t>
      </w:r>
      <w:r>
        <w:rPr>
          <w:rFonts w:ascii="Times New Roman" w:eastAsia="MS Mincho" w:hAnsi="Times New Roman"/>
          <w:bCs/>
          <w:sz w:val="20"/>
          <w:szCs w:val="26"/>
          <w:lang w:val="en-GB" w:eastAsia="en-GB"/>
        </w:rPr>
        <w:t xml:space="preserve"> Network keeps the UE always in RRC_CONNECTED even when there is no data exchanged over the </w:t>
      </w:r>
      <w:proofErr w:type="spellStart"/>
      <w:r>
        <w:rPr>
          <w:rFonts w:ascii="Times New Roman" w:eastAsia="MS Mincho" w:hAnsi="Times New Roman"/>
          <w:bCs/>
          <w:sz w:val="20"/>
          <w:szCs w:val="26"/>
          <w:lang w:val="en-GB" w:eastAsia="en-GB"/>
        </w:rPr>
        <w:t>Uu</w:t>
      </w:r>
      <w:proofErr w:type="spellEnd"/>
      <w:r>
        <w:rPr>
          <w:rFonts w:ascii="Times New Roman" w:eastAsia="MS Mincho" w:hAnsi="Times New Roman"/>
          <w:bCs/>
          <w:sz w:val="20"/>
          <w:szCs w:val="26"/>
          <w:lang w:val="en-GB" w:eastAsia="en-GB"/>
        </w:rPr>
        <w:t xml:space="preserve"> link (as long as the UE is in-coverage)</w:t>
      </w:r>
    </w:p>
    <w:p w14:paraId="155D39F8" w14:textId="77777777" w:rsidR="001A58CB" w:rsidRPr="009F19A9" w:rsidRDefault="001A58CB" w:rsidP="001A58CB">
      <w:pPr>
        <w:pStyle w:val="ListParagraph"/>
        <w:widowControl w:val="0"/>
        <w:numPr>
          <w:ilvl w:val="1"/>
          <w:numId w:val="8"/>
        </w:numPr>
        <w:tabs>
          <w:tab w:val="left" w:pos="907"/>
        </w:tabs>
        <w:spacing w:before="240" w:after="60" w:line="240" w:lineRule="auto"/>
        <w:ind w:left="900" w:hanging="450"/>
        <w:outlineLvl w:val="2"/>
        <w:rPr>
          <w:rFonts w:ascii="Arial" w:eastAsia="MS Mincho" w:hAnsi="Arial" w:cs="Arial"/>
          <w:bCs/>
          <w:sz w:val="26"/>
          <w:szCs w:val="26"/>
          <w:lang w:val="en-GB" w:eastAsia="en-GB"/>
        </w:rPr>
      </w:pPr>
      <w:r w:rsidRPr="009F19A9">
        <w:rPr>
          <w:rFonts w:ascii="Times New Roman" w:eastAsia="MS Mincho" w:hAnsi="Times New Roman"/>
          <w:bCs/>
          <w:sz w:val="20"/>
          <w:szCs w:val="26"/>
          <w:lang w:val="en-GB" w:eastAsia="en-GB"/>
        </w:rPr>
        <w:t>As the V2X UEs are expected to perform a lot of handovers, this might incur additional signalling overhead, but would ensure the necessary QoS for the given advanced use case.</w:t>
      </w:r>
    </w:p>
    <w:p w14:paraId="3485A5C1" w14:textId="77777777" w:rsidR="001A58CB" w:rsidRPr="009F19A9" w:rsidRDefault="001A58CB" w:rsidP="001A58CB">
      <w:pPr>
        <w:pStyle w:val="ListParagraph"/>
        <w:widowControl w:val="0"/>
        <w:numPr>
          <w:ilvl w:val="1"/>
          <w:numId w:val="8"/>
        </w:numPr>
        <w:tabs>
          <w:tab w:val="left" w:pos="907"/>
        </w:tabs>
        <w:spacing w:before="240" w:after="60" w:line="240" w:lineRule="auto"/>
        <w:ind w:left="900" w:hanging="450"/>
        <w:outlineLvl w:val="2"/>
        <w:rPr>
          <w:rFonts w:ascii="Arial" w:eastAsia="MS Mincho" w:hAnsi="Arial" w:cs="Arial"/>
          <w:bCs/>
          <w:sz w:val="26"/>
          <w:szCs w:val="26"/>
          <w:lang w:val="en-GB" w:eastAsia="en-GB"/>
        </w:rPr>
      </w:pPr>
      <w:r w:rsidRPr="009F19A9">
        <w:rPr>
          <w:rFonts w:ascii="Times New Roman" w:eastAsia="MS Mincho" w:hAnsi="Times New Roman"/>
          <w:bCs/>
          <w:sz w:val="20"/>
          <w:szCs w:val="26"/>
          <w:lang w:val="en-GB" w:eastAsia="en-GB"/>
        </w:rPr>
        <w:t xml:space="preserve">UE can suggest its required QoS parameters for a given service (and thereby if it prefers mode-1 operation) via UE assistance information to ensure that the network allows the UE to stay in connected mode. </w:t>
      </w:r>
    </w:p>
    <w:p w14:paraId="06349B9B" w14:textId="77777777" w:rsidR="001A58CB" w:rsidRPr="009F19A9" w:rsidRDefault="001A58CB" w:rsidP="001A58CB">
      <w:pPr>
        <w:pStyle w:val="ListParagraph"/>
        <w:widowControl w:val="0"/>
        <w:tabs>
          <w:tab w:val="left" w:pos="907"/>
        </w:tabs>
        <w:spacing w:before="240" w:after="60" w:line="240" w:lineRule="auto"/>
        <w:ind w:left="900"/>
        <w:outlineLvl w:val="2"/>
        <w:rPr>
          <w:rFonts w:ascii="Arial" w:eastAsia="MS Mincho" w:hAnsi="Arial" w:cs="Arial"/>
          <w:bCs/>
          <w:sz w:val="26"/>
          <w:szCs w:val="26"/>
          <w:lang w:val="en-GB" w:eastAsia="en-GB"/>
        </w:rPr>
      </w:pPr>
    </w:p>
    <w:p w14:paraId="2B424F85" w14:textId="77777777" w:rsidR="001A58CB" w:rsidRPr="0000168E" w:rsidRDefault="001A58CB" w:rsidP="001A58CB">
      <w:pPr>
        <w:pStyle w:val="ListParagraph"/>
        <w:widowControl w:val="0"/>
        <w:numPr>
          <w:ilvl w:val="0"/>
          <w:numId w:val="8"/>
        </w:numPr>
        <w:tabs>
          <w:tab w:val="left" w:pos="907"/>
        </w:tabs>
        <w:spacing w:before="240" w:after="60" w:line="240" w:lineRule="auto"/>
        <w:ind w:left="450"/>
        <w:outlineLvl w:val="2"/>
        <w:rPr>
          <w:rFonts w:ascii="Arial" w:eastAsia="MS Mincho" w:hAnsi="Arial" w:cs="Arial"/>
          <w:bCs/>
          <w:sz w:val="26"/>
          <w:szCs w:val="26"/>
          <w:lang w:val="en-GB" w:eastAsia="en-GB"/>
        </w:rPr>
      </w:pPr>
      <w:r w:rsidRPr="0047262C">
        <w:rPr>
          <w:rFonts w:ascii="Times New Roman" w:eastAsia="MS Mincho" w:hAnsi="Times New Roman"/>
          <w:b/>
          <w:bCs/>
          <w:sz w:val="20"/>
          <w:szCs w:val="26"/>
          <w:lang w:val="en-GB" w:eastAsia="en-GB"/>
        </w:rPr>
        <w:t xml:space="preserve">Option </w:t>
      </w:r>
      <w:r>
        <w:rPr>
          <w:rFonts w:ascii="Times New Roman" w:eastAsia="MS Mincho" w:hAnsi="Times New Roman"/>
          <w:b/>
          <w:bCs/>
          <w:sz w:val="20"/>
          <w:szCs w:val="26"/>
          <w:lang w:val="en-GB" w:eastAsia="en-GB"/>
        </w:rPr>
        <w:t>3</w:t>
      </w:r>
      <w:r w:rsidRPr="0047262C">
        <w:rPr>
          <w:rFonts w:ascii="Times New Roman" w:eastAsia="MS Mincho" w:hAnsi="Times New Roman"/>
          <w:b/>
          <w:bCs/>
          <w:sz w:val="20"/>
          <w:szCs w:val="26"/>
          <w:lang w:val="en-GB" w:eastAsia="en-GB"/>
        </w:rPr>
        <w:t>:</w:t>
      </w:r>
      <w:r>
        <w:rPr>
          <w:rFonts w:ascii="Times New Roman" w:eastAsia="MS Mincho" w:hAnsi="Times New Roman"/>
          <w:bCs/>
          <w:sz w:val="20"/>
          <w:szCs w:val="26"/>
          <w:lang w:val="en-GB" w:eastAsia="en-GB"/>
        </w:rPr>
        <w:t xml:space="preserve"> UE could continue to maintain a signalling-only connection with the network.</w:t>
      </w:r>
    </w:p>
    <w:p w14:paraId="29F15C5D" w14:textId="3615589F" w:rsidR="001A58CB" w:rsidRPr="009F19A9" w:rsidRDefault="001A58CB" w:rsidP="001A58CB">
      <w:pPr>
        <w:pStyle w:val="ListParagraph"/>
        <w:widowControl w:val="0"/>
        <w:numPr>
          <w:ilvl w:val="1"/>
          <w:numId w:val="8"/>
        </w:numPr>
        <w:tabs>
          <w:tab w:val="left" w:pos="907"/>
        </w:tabs>
        <w:spacing w:before="240" w:after="60" w:line="240" w:lineRule="auto"/>
        <w:ind w:left="810"/>
        <w:outlineLvl w:val="2"/>
        <w:rPr>
          <w:rFonts w:ascii="Arial" w:eastAsia="MS Mincho" w:hAnsi="Arial" w:cs="Arial"/>
          <w:bCs/>
          <w:sz w:val="26"/>
          <w:szCs w:val="26"/>
          <w:lang w:val="en-GB" w:eastAsia="en-GB"/>
        </w:rPr>
      </w:pPr>
      <w:r w:rsidRPr="009F19A9">
        <w:rPr>
          <w:rFonts w:ascii="Times New Roman" w:eastAsia="MS Mincho" w:hAnsi="Times New Roman"/>
          <w:bCs/>
          <w:sz w:val="20"/>
          <w:szCs w:val="26"/>
          <w:lang w:val="en-GB" w:eastAsia="en-GB"/>
        </w:rPr>
        <w:t>This would ensure that there is minimal delay in switching modes (avoiding connection establishment) while also reducing signalling overhead. Currently, the signalling-only connection [R2-181896</w:t>
      </w:r>
      <w:r w:rsidR="0095202F">
        <w:rPr>
          <w:rFonts w:ascii="Times New Roman" w:eastAsia="MS Mincho" w:hAnsi="Times New Roman"/>
          <w:bCs/>
          <w:sz w:val="20"/>
          <w:szCs w:val="26"/>
          <w:lang w:val="en-GB" w:eastAsia="en-GB"/>
        </w:rPr>
        <w:t>1</w:t>
      </w:r>
      <w:r w:rsidRPr="009F19A9">
        <w:rPr>
          <w:rFonts w:ascii="Times New Roman" w:eastAsia="MS Mincho" w:hAnsi="Times New Roman"/>
          <w:bCs/>
          <w:sz w:val="20"/>
          <w:szCs w:val="26"/>
          <w:lang w:val="en-GB" w:eastAsia="en-GB"/>
        </w:rPr>
        <w:t xml:space="preserve">] does not support handovers and RRC_INACTIVE state, however, we could introduce the necessary changes to support V2X use case.  </w:t>
      </w:r>
    </w:p>
    <w:p w14:paraId="2B71145C" w14:textId="77777777" w:rsidR="001A58CB" w:rsidRPr="007B6076" w:rsidRDefault="001A58CB" w:rsidP="001A58CB">
      <w:pPr>
        <w:pStyle w:val="ListParagraph"/>
        <w:widowControl w:val="0"/>
        <w:numPr>
          <w:ilvl w:val="2"/>
          <w:numId w:val="8"/>
        </w:numPr>
        <w:tabs>
          <w:tab w:val="left" w:pos="907"/>
        </w:tabs>
        <w:spacing w:before="240" w:after="60" w:line="240" w:lineRule="auto"/>
        <w:ind w:left="1530" w:hanging="270"/>
        <w:outlineLvl w:val="2"/>
        <w:rPr>
          <w:rFonts w:ascii="Arial" w:eastAsia="MS Mincho" w:hAnsi="Arial" w:cs="Arial"/>
          <w:bCs/>
          <w:sz w:val="26"/>
          <w:szCs w:val="26"/>
          <w:lang w:val="en-GB" w:eastAsia="en-GB"/>
        </w:rPr>
      </w:pPr>
      <w:r w:rsidRPr="009F19A9">
        <w:rPr>
          <w:rFonts w:ascii="Times New Roman" w:eastAsia="MS Mincho" w:hAnsi="Times New Roman"/>
          <w:bCs/>
          <w:sz w:val="20"/>
          <w:szCs w:val="26"/>
          <w:lang w:val="en-GB" w:eastAsia="en-GB"/>
        </w:rPr>
        <w:t>A</w:t>
      </w:r>
      <w:r w:rsidRPr="007B6076">
        <w:rPr>
          <w:rFonts w:ascii="Times New Roman" w:eastAsia="MS Mincho" w:hAnsi="Times New Roman"/>
          <w:bCs/>
          <w:sz w:val="20"/>
          <w:szCs w:val="26"/>
          <w:lang w:val="en-GB" w:eastAsia="en-GB"/>
        </w:rPr>
        <w:t xml:space="preserve">s </w:t>
      </w:r>
      <w:r>
        <w:rPr>
          <w:rFonts w:ascii="Times New Roman" w:eastAsia="MS Mincho" w:hAnsi="Times New Roman"/>
          <w:bCs/>
          <w:sz w:val="20"/>
          <w:szCs w:val="26"/>
          <w:lang w:val="en-GB" w:eastAsia="en-GB"/>
        </w:rPr>
        <w:t xml:space="preserve">stated in option 2, </w:t>
      </w:r>
      <w:r w:rsidRPr="007B6076">
        <w:rPr>
          <w:rFonts w:ascii="Times New Roman" w:eastAsia="MS Mincho" w:hAnsi="Times New Roman"/>
          <w:bCs/>
          <w:sz w:val="20"/>
          <w:szCs w:val="26"/>
          <w:lang w:val="en-GB" w:eastAsia="en-GB"/>
        </w:rPr>
        <w:t xml:space="preserve">the V2X UEs are expected to perform a lot of handovers, </w:t>
      </w:r>
      <w:r>
        <w:rPr>
          <w:rFonts w:ascii="Times New Roman" w:eastAsia="MS Mincho" w:hAnsi="Times New Roman"/>
          <w:bCs/>
          <w:sz w:val="20"/>
          <w:szCs w:val="26"/>
          <w:lang w:val="en-GB" w:eastAsia="en-GB"/>
        </w:rPr>
        <w:t xml:space="preserve">therefore, </w:t>
      </w:r>
      <w:r w:rsidRPr="007B6076">
        <w:rPr>
          <w:rFonts w:ascii="Times New Roman" w:eastAsia="MS Mincho" w:hAnsi="Times New Roman"/>
          <w:bCs/>
          <w:sz w:val="20"/>
          <w:szCs w:val="26"/>
          <w:lang w:val="en-GB" w:eastAsia="en-GB"/>
        </w:rPr>
        <w:t>this might incur additional signalling overhead</w:t>
      </w:r>
      <w:r>
        <w:rPr>
          <w:rFonts w:ascii="Times New Roman" w:eastAsia="MS Mincho" w:hAnsi="Times New Roman"/>
          <w:bCs/>
          <w:sz w:val="20"/>
          <w:szCs w:val="26"/>
          <w:lang w:val="en-GB" w:eastAsia="en-GB"/>
        </w:rPr>
        <w:t xml:space="preserve"> (unless optimizations are done)</w:t>
      </w:r>
      <w:r w:rsidRPr="007B6076">
        <w:rPr>
          <w:rFonts w:ascii="Times New Roman" w:eastAsia="MS Mincho" w:hAnsi="Times New Roman"/>
          <w:bCs/>
          <w:sz w:val="20"/>
          <w:szCs w:val="26"/>
          <w:lang w:val="en-GB" w:eastAsia="en-GB"/>
        </w:rPr>
        <w:t>, but would ensure the necessary QoS for the given advanced use case.</w:t>
      </w:r>
    </w:p>
    <w:p w14:paraId="2B60C8D7" w14:textId="771B000C" w:rsidR="00DF5A46" w:rsidRDefault="001A58CB" w:rsidP="001A58CB">
      <w:pPr>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sidRPr="008B10E6">
        <w:rPr>
          <w:rFonts w:ascii="Times New Roman" w:eastAsia="Malgun Gothic" w:hAnsi="Times New Roman"/>
          <w:b/>
          <w:sz w:val="20"/>
          <w:szCs w:val="20"/>
          <w:lang w:val="en-GB" w:eastAsia="zh-CN"/>
        </w:rPr>
        <w:t xml:space="preserve">Proposal </w:t>
      </w:r>
      <w:r>
        <w:rPr>
          <w:rFonts w:ascii="Times New Roman" w:eastAsia="Malgun Gothic" w:hAnsi="Times New Roman"/>
          <w:b/>
          <w:sz w:val="20"/>
          <w:szCs w:val="20"/>
          <w:lang w:val="en-GB" w:eastAsia="zh-CN"/>
        </w:rPr>
        <w:t>2</w:t>
      </w:r>
      <w:r w:rsidRPr="008B10E6">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ab/>
      </w:r>
      <w:r w:rsidRPr="009F19A9">
        <w:rPr>
          <w:rFonts w:ascii="Times New Roman" w:eastAsia="Malgun Gothic" w:hAnsi="Times New Roman"/>
          <w:i/>
          <w:sz w:val="20"/>
          <w:szCs w:val="20"/>
          <w:lang w:val="en-GB" w:eastAsia="zh-CN"/>
        </w:rPr>
        <w:t>RAN2</w:t>
      </w:r>
      <w:r>
        <w:rPr>
          <w:rFonts w:ascii="Times New Roman" w:eastAsia="Malgun Gothic" w:hAnsi="Times New Roman"/>
          <w:i/>
          <w:sz w:val="20"/>
          <w:szCs w:val="20"/>
          <w:lang w:val="en-GB" w:eastAsia="zh-CN"/>
        </w:rPr>
        <w:t xml:space="preserve"> is asked</w:t>
      </w:r>
      <w:r w:rsidRPr="009F19A9">
        <w:rPr>
          <w:rFonts w:ascii="Times New Roman" w:eastAsia="Malgun Gothic" w:hAnsi="Times New Roman"/>
          <w:i/>
          <w:sz w:val="20"/>
          <w:szCs w:val="20"/>
          <w:lang w:val="en-GB" w:eastAsia="zh-CN"/>
        </w:rPr>
        <w:t xml:space="preserve"> to discuss </w:t>
      </w:r>
      <w:r>
        <w:rPr>
          <w:rFonts w:ascii="Times New Roman" w:eastAsia="Malgun Gothic" w:hAnsi="Times New Roman"/>
          <w:i/>
          <w:sz w:val="20"/>
          <w:szCs w:val="20"/>
          <w:lang w:val="en-GB" w:eastAsia="zh-CN"/>
        </w:rPr>
        <w:t xml:space="preserve">the three options and select a suitable one to ensure support of simultaneous resource </w:t>
      </w:r>
      <w:r w:rsidR="007C49EA">
        <w:rPr>
          <w:rFonts w:ascii="Times New Roman" w:eastAsia="Malgun Gothic" w:hAnsi="Times New Roman"/>
          <w:i/>
          <w:sz w:val="20"/>
          <w:szCs w:val="20"/>
          <w:lang w:val="en-GB" w:eastAsia="zh-CN"/>
        </w:rPr>
        <w:t>configuration</w:t>
      </w:r>
      <w:r>
        <w:rPr>
          <w:rFonts w:ascii="Times New Roman" w:eastAsia="Malgun Gothic" w:hAnsi="Times New Roman"/>
          <w:i/>
          <w:sz w:val="20"/>
          <w:szCs w:val="20"/>
          <w:lang w:val="en-GB" w:eastAsia="zh-CN"/>
        </w:rPr>
        <w:t xml:space="preserve"> modes: 1)</w:t>
      </w:r>
      <w:r w:rsidRPr="009F19A9">
        <w:rPr>
          <w:rFonts w:ascii="Times New Roman" w:eastAsia="Malgun Gothic" w:hAnsi="Times New Roman"/>
          <w:i/>
          <w:sz w:val="20"/>
          <w:szCs w:val="20"/>
          <w:lang w:val="en-GB" w:eastAsia="zh-CN"/>
        </w:rPr>
        <w:t xml:space="preserve"> </w:t>
      </w:r>
      <w:r>
        <w:rPr>
          <w:rFonts w:ascii="Times New Roman" w:eastAsia="Malgun Gothic" w:hAnsi="Times New Roman"/>
          <w:i/>
          <w:sz w:val="20"/>
          <w:szCs w:val="20"/>
          <w:lang w:val="en-GB" w:eastAsia="zh-CN"/>
        </w:rPr>
        <w:t xml:space="preserve">A </w:t>
      </w:r>
      <w:r w:rsidRPr="009F19A9">
        <w:rPr>
          <w:rFonts w:ascii="Times New Roman" w:eastAsia="Malgun Gothic" w:hAnsi="Times New Roman"/>
          <w:i/>
          <w:sz w:val="20"/>
          <w:szCs w:val="20"/>
          <w:lang w:val="en-GB" w:eastAsia="zh-CN"/>
        </w:rPr>
        <w:t>V2X UE can initiate RRC Connection establishment using explicit establishment/resume cause value within RRC setup/resume request message (MSG3)</w:t>
      </w:r>
      <w:r>
        <w:rPr>
          <w:rFonts w:ascii="Times New Roman" w:eastAsia="Malgun Gothic" w:hAnsi="Times New Roman"/>
          <w:i/>
          <w:sz w:val="20"/>
          <w:szCs w:val="20"/>
          <w:lang w:val="en-GB" w:eastAsia="zh-CN"/>
        </w:rPr>
        <w:t xml:space="preserve"> to enter RRC_CONNECTED 2) K</w:t>
      </w:r>
      <w:r w:rsidRPr="009F19A9">
        <w:rPr>
          <w:rFonts w:ascii="Times New Roman" w:eastAsia="Malgun Gothic" w:hAnsi="Times New Roman"/>
          <w:i/>
          <w:sz w:val="20"/>
          <w:szCs w:val="20"/>
          <w:lang w:val="en-GB" w:eastAsia="zh-CN"/>
        </w:rPr>
        <w:t xml:space="preserve">eep a V2X UE in the </w:t>
      </w:r>
      <w:r>
        <w:rPr>
          <w:rFonts w:ascii="Times New Roman" w:eastAsia="Malgun Gothic" w:hAnsi="Times New Roman"/>
          <w:i/>
          <w:sz w:val="20"/>
          <w:szCs w:val="20"/>
          <w:lang w:val="en-GB" w:eastAsia="zh-CN"/>
        </w:rPr>
        <w:t>RRC_CONNECTED state 3) Keep a V2X UE in</w:t>
      </w:r>
      <w:r w:rsidRPr="009F19A9">
        <w:rPr>
          <w:rFonts w:ascii="Times New Roman" w:eastAsia="Malgun Gothic" w:hAnsi="Times New Roman"/>
          <w:i/>
          <w:sz w:val="20"/>
          <w:szCs w:val="20"/>
          <w:lang w:val="en-GB" w:eastAsia="zh-CN"/>
        </w:rPr>
        <w:t xml:space="preserve"> signalling-only connection-based RRC_CONNECTED state.</w:t>
      </w:r>
    </w:p>
    <w:p w14:paraId="4C5B52C6" w14:textId="1E474A15" w:rsidR="00C9343D" w:rsidRPr="00C9343D" w:rsidRDefault="00C9343D" w:rsidP="00C9343D">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sidRPr="00C9343D">
        <w:rPr>
          <w:rFonts w:ascii="Arial" w:eastAsia="MS Mincho" w:hAnsi="Arial" w:cs="Arial"/>
          <w:bCs/>
          <w:sz w:val="26"/>
          <w:szCs w:val="26"/>
          <w:lang w:val="en-GB" w:eastAsia="en-GB"/>
        </w:rPr>
        <w:t>BSR Updates</w:t>
      </w:r>
    </w:p>
    <w:p w14:paraId="4D7BB7CE" w14:textId="05B9FDE8" w:rsidR="00C9343D" w:rsidRPr="00C24837" w:rsidRDefault="00C24837" w:rsidP="00C9343D">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C24837">
        <w:rPr>
          <w:rFonts w:ascii="Times New Roman" w:eastAsia="MS Mincho" w:hAnsi="Times New Roman"/>
          <w:bCs/>
          <w:sz w:val="20"/>
          <w:szCs w:val="26"/>
          <w:lang w:val="en-GB" w:eastAsia="en-GB"/>
        </w:rPr>
        <w:t xml:space="preserve">In order to support simultaneous mode, certain MAC level changes </w:t>
      </w:r>
      <w:r w:rsidR="00795189">
        <w:rPr>
          <w:rFonts w:ascii="Times New Roman" w:eastAsia="MS Mincho" w:hAnsi="Times New Roman"/>
          <w:bCs/>
          <w:sz w:val="20"/>
          <w:szCs w:val="26"/>
          <w:lang w:val="en-GB" w:eastAsia="en-GB"/>
        </w:rPr>
        <w:t xml:space="preserve">related to BSR </w:t>
      </w:r>
      <w:r w:rsidRPr="00C24837">
        <w:rPr>
          <w:rFonts w:ascii="Times New Roman" w:eastAsia="MS Mincho" w:hAnsi="Times New Roman"/>
          <w:bCs/>
          <w:sz w:val="20"/>
          <w:szCs w:val="26"/>
          <w:lang w:val="en-GB" w:eastAsia="en-GB"/>
        </w:rPr>
        <w:t xml:space="preserve">are to be made. As per TS 36.321, for LTE V2X, the following suggests that when mode2 is selected, </w:t>
      </w:r>
      <w:proofErr w:type="spellStart"/>
      <w:r w:rsidRPr="00C24837">
        <w:rPr>
          <w:rFonts w:ascii="Times New Roman" w:eastAsia="MS Mincho" w:hAnsi="Times New Roman"/>
          <w:bCs/>
          <w:sz w:val="20"/>
          <w:szCs w:val="26"/>
          <w:lang w:val="en-GB" w:eastAsia="en-GB"/>
        </w:rPr>
        <w:t>sidelink</w:t>
      </w:r>
      <w:proofErr w:type="spellEnd"/>
      <w:r w:rsidRPr="00C24837">
        <w:rPr>
          <w:rFonts w:ascii="Times New Roman" w:eastAsia="MS Mincho" w:hAnsi="Times New Roman"/>
          <w:bCs/>
          <w:sz w:val="20"/>
          <w:szCs w:val="26"/>
          <w:lang w:val="en-GB" w:eastAsia="en-GB"/>
        </w:rPr>
        <w:t xml:space="preserve"> BSR and corresponding timers are cancelled. </w:t>
      </w:r>
    </w:p>
    <w:p w14:paraId="74BE2463" w14:textId="02AD40F6" w:rsidR="00C24837" w:rsidRDefault="00C24837" w:rsidP="00C9343D">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C24837">
        <w:rPr>
          <w:rFonts w:ascii="Times New Roman" w:eastAsia="MS Mincho" w:hAnsi="Times New Roman"/>
          <w:bCs/>
          <w:sz w:val="20"/>
          <w:szCs w:val="26"/>
          <w:lang w:val="en-GB" w:eastAsia="en-GB"/>
        </w:rPr>
        <w:t xml:space="preserve">“All triggered </w:t>
      </w:r>
      <w:proofErr w:type="spellStart"/>
      <w:r w:rsidRPr="00C24837">
        <w:rPr>
          <w:rFonts w:ascii="Times New Roman" w:eastAsia="MS Mincho" w:hAnsi="Times New Roman"/>
          <w:bCs/>
          <w:sz w:val="20"/>
          <w:szCs w:val="26"/>
          <w:lang w:val="en-GB" w:eastAsia="en-GB"/>
        </w:rPr>
        <w:t>Sidelink</w:t>
      </w:r>
      <w:proofErr w:type="spellEnd"/>
      <w:r w:rsidRPr="00C24837">
        <w:rPr>
          <w:rFonts w:ascii="Times New Roman" w:eastAsia="MS Mincho" w:hAnsi="Times New Roman"/>
          <w:bCs/>
          <w:sz w:val="20"/>
          <w:szCs w:val="26"/>
          <w:lang w:val="en-GB" w:eastAsia="en-GB"/>
        </w:rPr>
        <w:t xml:space="preserve"> BSRs shall be cancelled, and </w:t>
      </w:r>
      <w:proofErr w:type="spellStart"/>
      <w:r w:rsidRPr="00C24837">
        <w:rPr>
          <w:rFonts w:ascii="Times New Roman" w:eastAsia="MS Mincho" w:hAnsi="Times New Roman"/>
          <w:bCs/>
          <w:sz w:val="20"/>
          <w:szCs w:val="26"/>
          <w:lang w:val="en-GB" w:eastAsia="en-GB"/>
        </w:rPr>
        <w:t>retx</w:t>
      </w:r>
      <w:proofErr w:type="spellEnd"/>
      <w:r w:rsidRPr="00C24837">
        <w:rPr>
          <w:rFonts w:ascii="Times New Roman" w:eastAsia="MS Mincho" w:hAnsi="Times New Roman"/>
          <w:bCs/>
          <w:sz w:val="20"/>
          <w:szCs w:val="26"/>
          <w:lang w:val="en-GB" w:eastAsia="en-GB"/>
        </w:rPr>
        <w:t>-BSR-</w:t>
      </w:r>
      <w:proofErr w:type="spellStart"/>
      <w:r w:rsidRPr="00C24837">
        <w:rPr>
          <w:rFonts w:ascii="Times New Roman" w:eastAsia="MS Mincho" w:hAnsi="Times New Roman"/>
          <w:bCs/>
          <w:sz w:val="20"/>
          <w:szCs w:val="26"/>
          <w:lang w:val="en-GB" w:eastAsia="en-GB"/>
        </w:rPr>
        <w:t>TimerSL</w:t>
      </w:r>
      <w:proofErr w:type="spellEnd"/>
      <w:r w:rsidRPr="00C24837">
        <w:rPr>
          <w:rFonts w:ascii="Times New Roman" w:eastAsia="MS Mincho" w:hAnsi="Times New Roman"/>
          <w:bCs/>
          <w:sz w:val="20"/>
          <w:szCs w:val="26"/>
          <w:lang w:val="en-GB" w:eastAsia="en-GB"/>
        </w:rPr>
        <w:t xml:space="preserve"> and periodic-BSR-</w:t>
      </w:r>
      <w:proofErr w:type="spellStart"/>
      <w:r w:rsidRPr="00C24837">
        <w:rPr>
          <w:rFonts w:ascii="Times New Roman" w:eastAsia="MS Mincho" w:hAnsi="Times New Roman"/>
          <w:bCs/>
          <w:sz w:val="20"/>
          <w:szCs w:val="26"/>
          <w:lang w:val="en-GB" w:eastAsia="en-GB"/>
        </w:rPr>
        <w:t>TimerSL</w:t>
      </w:r>
      <w:proofErr w:type="spellEnd"/>
      <w:r w:rsidRPr="00C24837">
        <w:rPr>
          <w:rFonts w:ascii="Times New Roman" w:eastAsia="MS Mincho" w:hAnsi="Times New Roman"/>
          <w:bCs/>
          <w:sz w:val="20"/>
          <w:szCs w:val="26"/>
          <w:lang w:val="en-GB" w:eastAsia="en-GB"/>
        </w:rPr>
        <w:t xml:space="preserve"> shall be stopped, when upper layers configure autonomous resource selection</w:t>
      </w:r>
      <w:proofErr w:type="gramStart"/>
      <w:r w:rsidRPr="00C24837">
        <w:rPr>
          <w:rFonts w:ascii="Times New Roman" w:eastAsia="MS Mincho" w:hAnsi="Times New Roman"/>
          <w:bCs/>
          <w:sz w:val="20"/>
          <w:szCs w:val="26"/>
          <w:lang w:val="en-GB" w:eastAsia="en-GB"/>
        </w:rPr>
        <w:t>.“</w:t>
      </w:r>
      <w:proofErr w:type="gramEnd"/>
    </w:p>
    <w:p w14:paraId="5C587011" w14:textId="6CE92A99" w:rsidR="00795189" w:rsidRDefault="00795189" w:rsidP="007F50BE">
      <w:pPr>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r>
        <w:rPr>
          <w:rFonts w:ascii="Times New Roman" w:eastAsia="Malgun Gothic" w:hAnsi="Times New Roman"/>
          <w:b/>
          <w:sz w:val="20"/>
          <w:szCs w:val="20"/>
          <w:lang w:val="en-GB" w:eastAsia="zh-CN"/>
        </w:rPr>
        <w:t>Observation 1</w:t>
      </w:r>
      <w:r w:rsidRPr="008B10E6">
        <w:rPr>
          <w:rFonts w:ascii="Times New Roman" w:eastAsia="Malgun Gothic" w:hAnsi="Times New Roman"/>
          <w:sz w:val="20"/>
          <w:szCs w:val="20"/>
          <w:lang w:val="en-GB" w:eastAsia="zh-CN"/>
        </w:rPr>
        <w:t xml:space="preserve">: </w:t>
      </w:r>
      <w:r w:rsidR="007F50BE">
        <w:rPr>
          <w:rFonts w:ascii="Times New Roman" w:eastAsia="Malgun Gothic" w:hAnsi="Times New Roman"/>
          <w:sz w:val="20"/>
          <w:szCs w:val="20"/>
          <w:lang w:val="en-GB" w:eastAsia="zh-CN"/>
        </w:rPr>
        <w:tab/>
      </w:r>
      <w:r w:rsidR="007F50BE">
        <w:rPr>
          <w:rFonts w:ascii="Times New Roman" w:eastAsia="Malgun Gothic" w:hAnsi="Times New Roman"/>
          <w:i/>
          <w:sz w:val="20"/>
          <w:szCs w:val="20"/>
          <w:lang w:val="en-GB" w:eastAsia="zh-CN"/>
        </w:rPr>
        <w:t xml:space="preserve">In LTE V2X, only one resource selection mode is active at any given time and triggered </w:t>
      </w:r>
      <w:proofErr w:type="spellStart"/>
      <w:r w:rsidR="007F50BE">
        <w:rPr>
          <w:rFonts w:ascii="Times New Roman" w:eastAsia="Malgun Gothic" w:hAnsi="Times New Roman"/>
          <w:i/>
          <w:sz w:val="20"/>
          <w:szCs w:val="20"/>
          <w:lang w:val="en-GB" w:eastAsia="zh-CN"/>
        </w:rPr>
        <w:t>sidelink</w:t>
      </w:r>
      <w:proofErr w:type="spellEnd"/>
      <w:r w:rsidR="007F50BE">
        <w:rPr>
          <w:rFonts w:ascii="Times New Roman" w:eastAsia="Malgun Gothic" w:hAnsi="Times New Roman"/>
          <w:i/>
          <w:sz w:val="20"/>
          <w:szCs w:val="20"/>
          <w:lang w:val="en-GB" w:eastAsia="zh-CN"/>
        </w:rPr>
        <w:t xml:space="preserve"> </w:t>
      </w:r>
      <w:r w:rsidR="007F50BE">
        <w:rPr>
          <w:rFonts w:ascii="Times New Roman" w:eastAsia="Malgun Gothic" w:hAnsi="Times New Roman"/>
          <w:i/>
          <w:sz w:val="20"/>
          <w:szCs w:val="20"/>
          <w:lang w:val="en-GB" w:eastAsia="zh-CN"/>
        </w:rPr>
        <w:lastRenderedPageBreak/>
        <w:t xml:space="preserve">BSR is cancelled when switched from scheduled to autonomous mode. </w:t>
      </w:r>
      <w:r w:rsidR="007F50BE">
        <w:rPr>
          <w:rFonts w:ascii="Times New Roman" w:eastAsia="Malgun Gothic" w:hAnsi="Times New Roman"/>
          <w:i/>
          <w:sz w:val="20"/>
          <w:szCs w:val="20"/>
          <w:lang w:val="en-GB" w:eastAsia="zh-CN"/>
        </w:rPr>
        <w:tab/>
      </w:r>
    </w:p>
    <w:p w14:paraId="59519E20" w14:textId="48141D94" w:rsidR="00C24837" w:rsidRDefault="00C24837" w:rsidP="00C9343D">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In NR V2X, when both scheduled mode and autonomous mode are configured, it is easiest to allocate and use different LCG IDs for each of the modes even as they might have similar priority. In this way, the buffer size of the </w:t>
      </w:r>
      <w:proofErr w:type="spellStart"/>
      <w:r>
        <w:rPr>
          <w:rFonts w:ascii="Times New Roman" w:eastAsia="MS Mincho" w:hAnsi="Times New Roman"/>
          <w:bCs/>
          <w:sz w:val="20"/>
          <w:szCs w:val="26"/>
          <w:lang w:val="en-GB" w:eastAsia="en-GB"/>
        </w:rPr>
        <w:t>sidelink</w:t>
      </w:r>
      <w:proofErr w:type="spellEnd"/>
      <w:r>
        <w:rPr>
          <w:rFonts w:ascii="Times New Roman" w:eastAsia="MS Mincho" w:hAnsi="Times New Roman"/>
          <w:bCs/>
          <w:sz w:val="20"/>
          <w:szCs w:val="26"/>
          <w:lang w:val="en-GB" w:eastAsia="en-GB"/>
        </w:rPr>
        <w:t xml:space="preserve"> BSR can </w:t>
      </w:r>
      <w:r w:rsidR="007F50BE">
        <w:rPr>
          <w:rFonts w:ascii="Times New Roman" w:eastAsia="MS Mincho" w:hAnsi="Times New Roman"/>
          <w:bCs/>
          <w:sz w:val="20"/>
          <w:szCs w:val="26"/>
          <w:lang w:val="en-GB" w:eastAsia="en-GB"/>
        </w:rPr>
        <w:t xml:space="preserve">easily </w:t>
      </w:r>
      <w:r>
        <w:rPr>
          <w:rFonts w:ascii="Times New Roman" w:eastAsia="MS Mincho" w:hAnsi="Times New Roman"/>
          <w:bCs/>
          <w:sz w:val="20"/>
          <w:szCs w:val="26"/>
          <w:lang w:val="en-GB" w:eastAsia="en-GB"/>
        </w:rPr>
        <w:t>take into account only the logical channels with scheduled mode requests. If the MAC entity receives information that the mode of a specific SL r</w:t>
      </w:r>
      <w:bookmarkStart w:id="0" w:name="_GoBack"/>
      <w:bookmarkEnd w:id="0"/>
      <w:r>
        <w:rPr>
          <w:rFonts w:ascii="Times New Roman" w:eastAsia="MS Mincho" w:hAnsi="Times New Roman"/>
          <w:bCs/>
          <w:sz w:val="20"/>
          <w:szCs w:val="26"/>
          <w:lang w:val="en-GB" w:eastAsia="en-GB"/>
        </w:rPr>
        <w:t xml:space="preserve">adio bearer is being switched from scheduled to autonomous, the triggered </w:t>
      </w:r>
      <w:proofErr w:type="spellStart"/>
      <w:r>
        <w:rPr>
          <w:rFonts w:ascii="Times New Roman" w:eastAsia="MS Mincho" w:hAnsi="Times New Roman"/>
          <w:bCs/>
          <w:sz w:val="20"/>
          <w:szCs w:val="26"/>
          <w:lang w:val="en-GB" w:eastAsia="en-GB"/>
        </w:rPr>
        <w:t>sidelink</w:t>
      </w:r>
      <w:proofErr w:type="spellEnd"/>
      <w:r>
        <w:rPr>
          <w:rFonts w:ascii="Times New Roman" w:eastAsia="MS Mincho" w:hAnsi="Times New Roman"/>
          <w:bCs/>
          <w:sz w:val="20"/>
          <w:szCs w:val="26"/>
          <w:lang w:val="en-GB" w:eastAsia="en-GB"/>
        </w:rPr>
        <w:t xml:space="preserve"> BSR needs to be correspondingly cancel</w:t>
      </w:r>
      <w:r w:rsidR="00795189">
        <w:rPr>
          <w:rFonts w:ascii="Times New Roman" w:eastAsia="MS Mincho" w:hAnsi="Times New Roman"/>
          <w:bCs/>
          <w:sz w:val="20"/>
          <w:szCs w:val="26"/>
          <w:lang w:val="en-GB" w:eastAsia="en-GB"/>
        </w:rPr>
        <w:t>l</w:t>
      </w:r>
      <w:r>
        <w:rPr>
          <w:rFonts w:ascii="Times New Roman" w:eastAsia="MS Mincho" w:hAnsi="Times New Roman"/>
          <w:bCs/>
          <w:sz w:val="20"/>
          <w:szCs w:val="26"/>
          <w:lang w:val="en-GB" w:eastAsia="en-GB"/>
        </w:rPr>
        <w:t xml:space="preserve">ed. </w:t>
      </w:r>
    </w:p>
    <w:p w14:paraId="3689E6BB" w14:textId="3DE56C4F" w:rsidR="007F50BE" w:rsidRDefault="007F50BE" w:rsidP="00C9343D">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The resource selection mode can be configured by the </w:t>
      </w:r>
      <w:proofErr w:type="spellStart"/>
      <w:r>
        <w:rPr>
          <w:rFonts w:ascii="Times New Roman" w:eastAsia="MS Mincho" w:hAnsi="Times New Roman"/>
          <w:bCs/>
          <w:sz w:val="20"/>
          <w:szCs w:val="26"/>
          <w:lang w:val="en-GB" w:eastAsia="en-GB"/>
        </w:rPr>
        <w:t>gNB</w:t>
      </w:r>
      <w:proofErr w:type="spellEnd"/>
      <w:r>
        <w:rPr>
          <w:rFonts w:ascii="Times New Roman" w:eastAsia="MS Mincho" w:hAnsi="Times New Roman"/>
          <w:bCs/>
          <w:sz w:val="20"/>
          <w:szCs w:val="26"/>
          <w:lang w:val="en-GB" w:eastAsia="en-GB"/>
        </w:rPr>
        <w:t xml:space="preserve"> for in-coverage case or chosen by the UE</w:t>
      </w:r>
      <w:r w:rsidR="00E608C0">
        <w:rPr>
          <w:rFonts w:ascii="Times New Roman" w:eastAsia="MS Mincho" w:hAnsi="Times New Roman"/>
          <w:bCs/>
          <w:sz w:val="20"/>
          <w:szCs w:val="26"/>
          <w:lang w:val="en-GB" w:eastAsia="en-GB"/>
        </w:rPr>
        <w:t xml:space="preserve"> for out-of-coverage case</w:t>
      </w:r>
      <w:r>
        <w:rPr>
          <w:rFonts w:ascii="Times New Roman" w:eastAsia="MS Mincho" w:hAnsi="Times New Roman"/>
          <w:bCs/>
          <w:sz w:val="20"/>
          <w:szCs w:val="26"/>
          <w:lang w:val="en-GB" w:eastAsia="en-GB"/>
        </w:rPr>
        <w:t xml:space="preserve">. This mode can be selected on a per-SL RB level </w:t>
      </w:r>
      <w:r w:rsidR="00E608C0">
        <w:rPr>
          <w:rFonts w:ascii="Times New Roman" w:eastAsia="MS Mincho" w:hAnsi="Times New Roman"/>
          <w:bCs/>
          <w:sz w:val="20"/>
          <w:szCs w:val="26"/>
          <w:lang w:val="en-GB" w:eastAsia="en-GB"/>
        </w:rPr>
        <w:t xml:space="preserve">(for simplicity) </w:t>
      </w:r>
      <w:r>
        <w:rPr>
          <w:rFonts w:ascii="Times New Roman" w:eastAsia="MS Mincho" w:hAnsi="Times New Roman"/>
          <w:bCs/>
          <w:sz w:val="20"/>
          <w:szCs w:val="26"/>
          <w:lang w:val="en-GB" w:eastAsia="en-GB"/>
        </w:rPr>
        <w:t xml:space="preserve">or per-SL </w:t>
      </w:r>
      <w:r w:rsidR="00E608C0">
        <w:rPr>
          <w:rFonts w:ascii="Times New Roman" w:eastAsia="MS Mincho" w:hAnsi="Times New Roman"/>
          <w:bCs/>
          <w:sz w:val="20"/>
          <w:szCs w:val="26"/>
          <w:lang w:val="en-GB" w:eastAsia="en-GB"/>
        </w:rPr>
        <w:t xml:space="preserve">LCG or </w:t>
      </w:r>
      <w:r>
        <w:rPr>
          <w:rFonts w:ascii="Times New Roman" w:eastAsia="MS Mincho" w:hAnsi="Times New Roman"/>
          <w:bCs/>
          <w:sz w:val="20"/>
          <w:szCs w:val="26"/>
          <w:lang w:val="en-GB" w:eastAsia="en-GB"/>
        </w:rPr>
        <w:t xml:space="preserve">LCH level. This can be further studied once mode 1 and mode 2 operations are fully defined and how a MAC PDU is constructed is finalized. </w:t>
      </w:r>
    </w:p>
    <w:p w14:paraId="1DB1AAB7" w14:textId="77777777" w:rsidR="00E608C0" w:rsidRDefault="007F50BE" w:rsidP="00E608C0">
      <w:pPr>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Pr>
          <w:rFonts w:ascii="Times New Roman" w:eastAsia="MS Mincho" w:hAnsi="Times New Roman"/>
          <w:bCs/>
          <w:sz w:val="20"/>
          <w:szCs w:val="26"/>
          <w:lang w:val="en-GB" w:eastAsia="en-GB"/>
        </w:rPr>
        <w:t xml:space="preserve"> </w:t>
      </w:r>
      <w:r w:rsidR="00E608C0">
        <w:rPr>
          <w:rFonts w:ascii="Times New Roman" w:eastAsia="Malgun Gothic" w:hAnsi="Times New Roman"/>
          <w:b/>
          <w:sz w:val="20"/>
          <w:szCs w:val="20"/>
          <w:lang w:val="en-GB" w:eastAsia="zh-CN"/>
        </w:rPr>
        <w:t>Observation</w:t>
      </w:r>
      <w:r>
        <w:rPr>
          <w:rFonts w:ascii="Times New Roman" w:eastAsia="Malgun Gothic" w:hAnsi="Times New Roman"/>
          <w:b/>
          <w:sz w:val="20"/>
          <w:szCs w:val="20"/>
          <w:lang w:val="en-GB" w:eastAsia="zh-CN"/>
        </w:rPr>
        <w:t xml:space="preserve"> </w:t>
      </w:r>
      <w:r w:rsidR="00E608C0">
        <w:rPr>
          <w:rFonts w:ascii="Times New Roman" w:eastAsia="Malgun Gothic" w:hAnsi="Times New Roman"/>
          <w:b/>
          <w:sz w:val="20"/>
          <w:szCs w:val="20"/>
          <w:lang w:val="en-GB" w:eastAsia="zh-CN"/>
        </w:rPr>
        <w:t>2</w:t>
      </w:r>
      <w:r w:rsidRPr="008B10E6">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ab/>
      </w:r>
      <w:r>
        <w:rPr>
          <w:rFonts w:ascii="Times New Roman" w:eastAsia="Malgun Gothic" w:hAnsi="Times New Roman"/>
          <w:i/>
          <w:sz w:val="20"/>
          <w:szCs w:val="20"/>
          <w:lang w:val="en-GB" w:eastAsia="zh-CN"/>
        </w:rPr>
        <w:t>In NR V2X, appropriate SL LCH</w:t>
      </w:r>
      <w:r w:rsidR="00E608C0">
        <w:rPr>
          <w:rFonts w:ascii="Times New Roman" w:eastAsia="Malgun Gothic" w:hAnsi="Times New Roman"/>
          <w:i/>
          <w:sz w:val="20"/>
          <w:szCs w:val="20"/>
          <w:lang w:val="en-GB" w:eastAsia="zh-CN"/>
        </w:rPr>
        <w:t xml:space="preserve"> ID</w:t>
      </w:r>
      <w:r>
        <w:rPr>
          <w:rFonts w:ascii="Times New Roman" w:eastAsia="Malgun Gothic" w:hAnsi="Times New Roman"/>
          <w:i/>
          <w:sz w:val="20"/>
          <w:szCs w:val="20"/>
          <w:lang w:val="en-GB" w:eastAsia="zh-CN"/>
        </w:rPr>
        <w:t xml:space="preserve"> and LCG ID mapping </w:t>
      </w:r>
      <w:r w:rsidR="00E608C0">
        <w:rPr>
          <w:rFonts w:ascii="Times New Roman" w:eastAsia="Malgun Gothic" w:hAnsi="Times New Roman"/>
          <w:i/>
          <w:sz w:val="20"/>
          <w:szCs w:val="20"/>
          <w:lang w:val="en-GB" w:eastAsia="zh-CN"/>
        </w:rPr>
        <w:t xml:space="preserve">may be needed to differentiate scheduled and autonomous modes and the </w:t>
      </w:r>
      <w:proofErr w:type="spellStart"/>
      <w:r w:rsidR="00E608C0">
        <w:rPr>
          <w:rFonts w:ascii="Times New Roman" w:eastAsia="Malgun Gothic" w:hAnsi="Times New Roman"/>
          <w:i/>
          <w:sz w:val="20"/>
          <w:szCs w:val="20"/>
          <w:lang w:val="en-GB" w:eastAsia="zh-CN"/>
        </w:rPr>
        <w:t>sidelink</w:t>
      </w:r>
      <w:proofErr w:type="spellEnd"/>
      <w:r w:rsidR="00E608C0">
        <w:rPr>
          <w:rFonts w:ascii="Times New Roman" w:eastAsia="Malgun Gothic" w:hAnsi="Times New Roman"/>
          <w:i/>
          <w:sz w:val="20"/>
          <w:szCs w:val="20"/>
          <w:lang w:val="en-GB" w:eastAsia="zh-CN"/>
        </w:rPr>
        <w:t xml:space="preserve"> BSR should only consider scheduled mode requests in its buffer size calculation if configuration of specific mode is done at per SL LCH level.</w:t>
      </w:r>
      <w:r>
        <w:rPr>
          <w:rFonts w:ascii="Times New Roman" w:eastAsia="Malgun Gothic" w:hAnsi="Times New Roman"/>
          <w:i/>
          <w:sz w:val="20"/>
          <w:szCs w:val="20"/>
          <w:lang w:val="en-GB" w:eastAsia="zh-CN"/>
        </w:rPr>
        <w:t xml:space="preserve"> </w:t>
      </w:r>
    </w:p>
    <w:p w14:paraId="46BF831E" w14:textId="0F96B679" w:rsidR="007F50BE" w:rsidRPr="00C24837" w:rsidRDefault="00E608C0" w:rsidP="00E608C0">
      <w:pPr>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r w:rsidRPr="007D51FD">
        <w:rPr>
          <w:rFonts w:ascii="Times New Roman" w:eastAsia="Malgun Gothic" w:hAnsi="Times New Roman"/>
          <w:b/>
          <w:sz w:val="20"/>
          <w:szCs w:val="20"/>
          <w:lang w:val="en-GB" w:eastAsia="zh-CN"/>
        </w:rPr>
        <w:t xml:space="preserve">Proposal </w:t>
      </w:r>
      <w:r>
        <w:rPr>
          <w:rFonts w:ascii="Times New Roman" w:eastAsia="Malgun Gothic" w:hAnsi="Times New Roman"/>
          <w:b/>
          <w:sz w:val="20"/>
          <w:szCs w:val="20"/>
          <w:lang w:val="en-GB" w:eastAsia="zh-CN"/>
        </w:rPr>
        <w:t>3</w:t>
      </w:r>
      <w:r>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ab/>
      </w:r>
      <w:r w:rsidR="007F50BE">
        <w:rPr>
          <w:rFonts w:ascii="Times New Roman" w:eastAsia="Malgun Gothic" w:hAnsi="Times New Roman"/>
          <w:i/>
          <w:sz w:val="20"/>
          <w:szCs w:val="20"/>
          <w:lang w:val="en-GB" w:eastAsia="zh-CN"/>
        </w:rPr>
        <w:t>It is FFS whether the configuration of mode is done at per-SL radio bearer level or per-LCH</w:t>
      </w:r>
      <w:r>
        <w:rPr>
          <w:rFonts w:ascii="Times New Roman" w:eastAsia="Malgun Gothic" w:hAnsi="Times New Roman"/>
          <w:i/>
          <w:sz w:val="20"/>
          <w:szCs w:val="20"/>
          <w:lang w:val="en-GB" w:eastAsia="zh-CN"/>
        </w:rPr>
        <w:t xml:space="preserve"> or per-LCG</w:t>
      </w:r>
      <w:r w:rsidR="007F50BE">
        <w:rPr>
          <w:rFonts w:ascii="Times New Roman" w:eastAsia="Malgun Gothic" w:hAnsi="Times New Roman"/>
          <w:i/>
          <w:sz w:val="20"/>
          <w:szCs w:val="20"/>
          <w:lang w:val="en-GB" w:eastAsia="zh-CN"/>
        </w:rPr>
        <w:t xml:space="preserve"> level. </w:t>
      </w:r>
    </w:p>
    <w:p w14:paraId="512C53DC" w14:textId="77777777" w:rsidR="008A2AF6" w:rsidRPr="00E0063E" w:rsidRDefault="008A2AF6" w:rsidP="00C94AE1">
      <w:pPr>
        <w:pStyle w:val="Tdoc"/>
        <w:ind w:left="360"/>
      </w:pPr>
      <w:r w:rsidRPr="00E0063E">
        <w:t>Conclusion</w:t>
      </w:r>
    </w:p>
    <w:p w14:paraId="2C9A0A72" w14:textId="38388021" w:rsidR="00DF5A46" w:rsidRDefault="00815F0E" w:rsidP="00DF5A46">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In t</w:t>
      </w:r>
      <w:r w:rsidR="008A2AF6">
        <w:rPr>
          <w:rFonts w:ascii="Times New Roman" w:eastAsia="Times New Roman" w:hAnsi="Times New Roman"/>
          <w:bCs/>
          <w:sz w:val="20"/>
          <w:szCs w:val="20"/>
          <w:lang w:val="en-GB" w:eastAsia="zh-CN"/>
        </w:rPr>
        <w:t>his contribution</w:t>
      </w:r>
      <w:r>
        <w:rPr>
          <w:rFonts w:ascii="Times New Roman" w:eastAsia="Times New Roman" w:hAnsi="Times New Roman"/>
          <w:bCs/>
          <w:sz w:val="20"/>
          <w:szCs w:val="20"/>
          <w:lang w:val="en-GB" w:eastAsia="zh-CN"/>
        </w:rPr>
        <w:t>, we provide</w:t>
      </w:r>
      <w:r w:rsidR="00DF5A46">
        <w:rPr>
          <w:rFonts w:ascii="Times New Roman" w:eastAsia="Times New Roman" w:hAnsi="Times New Roman"/>
          <w:bCs/>
          <w:sz w:val="20"/>
          <w:szCs w:val="20"/>
          <w:lang w:val="en-GB" w:eastAsia="zh-CN"/>
        </w:rPr>
        <w:t xml:space="preserve"> considerations on </w:t>
      </w:r>
      <w:r w:rsidR="00294DD7">
        <w:rPr>
          <w:rFonts w:ascii="Times New Roman" w:eastAsia="Times New Roman" w:hAnsi="Times New Roman"/>
          <w:bCs/>
          <w:sz w:val="20"/>
          <w:szCs w:val="20"/>
          <w:lang w:val="en-GB" w:eastAsia="zh-CN"/>
        </w:rPr>
        <w:t xml:space="preserve">mode1 and mode2 </w:t>
      </w:r>
      <w:r w:rsidR="001A58CB">
        <w:rPr>
          <w:rFonts w:ascii="Times New Roman" w:eastAsia="Times New Roman" w:hAnsi="Times New Roman"/>
          <w:bCs/>
          <w:sz w:val="20"/>
          <w:szCs w:val="20"/>
          <w:lang w:val="en-GB" w:eastAsia="zh-CN"/>
        </w:rPr>
        <w:t>simu</w:t>
      </w:r>
      <w:r w:rsidR="00064677">
        <w:rPr>
          <w:rFonts w:ascii="Times New Roman" w:eastAsia="Times New Roman" w:hAnsi="Times New Roman"/>
          <w:bCs/>
          <w:sz w:val="20"/>
          <w:szCs w:val="20"/>
          <w:lang w:val="en-GB" w:eastAsia="zh-CN"/>
        </w:rPr>
        <w:t xml:space="preserve">ltaneous resource </w:t>
      </w:r>
      <w:r w:rsidR="001A58CB">
        <w:rPr>
          <w:rFonts w:ascii="Times New Roman" w:eastAsia="Times New Roman" w:hAnsi="Times New Roman"/>
          <w:bCs/>
          <w:sz w:val="20"/>
          <w:szCs w:val="20"/>
          <w:lang w:val="en-GB" w:eastAsia="zh-CN"/>
        </w:rPr>
        <w:t>configura</w:t>
      </w:r>
      <w:r w:rsidR="00064677">
        <w:rPr>
          <w:rFonts w:ascii="Times New Roman" w:eastAsia="Times New Roman" w:hAnsi="Times New Roman"/>
          <w:bCs/>
          <w:sz w:val="20"/>
          <w:szCs w:val="20"/>
          <w:lang w:val="en-GB" w:eastAsia="zh-CN"/>
        </w:rPr>
        <w:t>tion mode operation</w:t>
      </w:r>
      <w:r w:rsidR="00DF5A46">
        <w:rPr>
          <w:rFonts w:ascii="Times New Roman" w:eastAsia="Times New Roman" w:hAnsi="Times New Roman"/>
          <w:bCs/>
          <w:sz w:val="20"/>
          <w:szCs w:val="20"/>
          <w:lang w:val="en-GB" w:eastAsia="zh-CN"/>
        </w:rPr>
        <w:t xml:space="preserve"> for NR V2X </w:t>
      </w:r>
      <w:proofErr w:type="spellStart"/>
      <w:r w:rsidR="00DF5A46">
        <w:rPr>
          <w:rFonts w:ascii="Times New Roman" w:eastAsia="Times New Roman" w:hAnsi="Times New Roman"/>
          <w:bCs/>
          <w:sz w:val="20"/>
          <w:szCs w:val="20"/>
          <w:lang w:val="en-GB" w:eastAsia="zh-CN"/>
        </w:rPr>
        <w:t>sidelink</w:t>
      </w:r>
      <w:proofErr w:type="spellEnd"/>
      <w:r w:rsidR="00DF5A46">
        <w:rPr>
          <w:rFonts w:ascii="Times New Roman" w:eastAsia="Times New Roman" w:hAnsi="Times New Roman"/>
          <w:bCs/>
          <w:sz w:val="20"/>
          <w:szCs w:val="20"/>
          <w:lang w:val="en-GB" w:eastAsia="zh-CN"/>
        </w:rPr>
        <w:t xml:space="preserve"> </w:t>
      </w:r>
      <w:r w:rsidR="0054408E">
        <w:rPr>
          <w:rFonts w:ascii="Times New Roman" w:eastAsia="Times New Roman" w:hAnsi="Times New Roman"/>
          <w:bCs/>
          <w:sz w:val="20"/>
          <w:szCs w:val="20"/>
          <w:lang w:val="en-GB" w:eastAsia="zh-CN"/>
        </w:rPr>
        <w:t>and have the following proposal</w:t>
      </w:r>
      <w:r w:rsidR="0083271F">
        <w:rPr>
          <w:rFonts w:ascii="Times New Roman" w:eastAsia="Times New Roman" w:hAnsi="Times New Roman"/>
          <w:bCs/>
          <w:sz w:val="20"/>
          <w:szCs w:val="20"/>
          <w:lang w:val="en-GB" w:eastAsia="zh-CN"/>
        </w:rPr>
        <w:t>s</w:t>
      </w:r>
      <w:r w:rsidR="00DF5A46">
        <w:rPr>
          <w:rFonts w:ascii="Times New Roman" w:eastAsia="Times New Roman" w:hAnsi="Times New Roman"/>
          <w:bCs/>
          <w:sz w:val="20"/>
          <w:szCs w:val="20"/>
          <w:lang w:val="en-GB" w:eastAsia="zh-CN"/>
        </w:rPr>
        <w:t>:</w:t>
      </w:r>
    </w:p>
    <w:p w14:paraId="23E09E89" w14:textId="77777777" w:rsidR="00E608C0" w:rsidRDefault="00E608C0" w:rsidP="00E608C0">
      <w:pPr>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r>
        <w:rPr>
          <w:rFonts w:ascii="Times New Roman" w:eastAsia="Malgun Gothic" w:hAnsi="Times New Roman"/>
          <w:b/>
          <w:sz w:val="20"/>
          <w:szCs w:val="20"/>
          <w:lang w:val="en-GB" w:eastAsia="zh-CN"/>
        </w:rPr>
        <w:t>Observation 1</w:t>
      </w:r>
      <w:r w:rsidRPr="008B10E6">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ab/>
      </w:r>
      <w:r>
        <w:rPr>
          <w:rFonts w:ascii="Times New Roman" w:eastAsia="Malgun Gothic" w:hAnsi="Times New Roman"/>
          <w:i/>
          <w:sz w:val="20"/>
          <w:szCs w:val="20"/>
          <w:lang w:val="en-GB" w:eastAsia="zh-CN"/>
        </w:rPr>
        <w:t xml:space="preserve">In LTE V2X, only one resource selection mode is active at any given time and triggered </w:t>
      </w:r>
      <w:proofErr w:type="spellStart"/>
      <w:r>
        <w:rPr>
          <w:rFonts w:ascii="Times New Roman" w:eastAsia="Malgun Gothic" w:hAnsi="Times New Roman"/>
          <w:i/>
          <w:sz w:val="20"/>
          <w:szCs w:val="20"/>
          <w:lang w:val="en-GB" w:eastAsia="zh-CN"/>
        </w:rPr>
        <w:t>sidelink</w:t>
      </w:r>
      <w:proofErr w:type="spellEnd"/>
      <w:r>
        <w:rPr>
          <w:rFonts w:ascii="Times New Roman" w:eastAsia="Malgun Gothic" w:hAnsi="Times New Roman"/>
          <w:i/>
          <w:sz w:val="20"/>
          <w:szCs w:val="20"/>
          <w:lang w:val="en-GB" w:eastAsia="zh-CN"/>
        </w:rPr>
        <w:t xml:space="preserve"> BSR is cancelled when switched from scheduled to autonomous mode. </w:t>
      </w:r>
      <w:r>
        <w:rPr>
          <w:rFonts w:ascii="Times New Roman" w:eastAsia="Malgun Gothic" w:hAnsi="Times New Roman"/>
          <w:i/>
          <w:sz w:val="20"/>
          <w:szCs w:val="20"/>
          <w:lang w:val="en-GB" w:eastAsia="zh-CN"/>
        </w:rPr>
        <w:tab/>
      </w:r>
    </w:p>
    <w:p w14:paraId="37942B07" w14:textId="77777777" w:rsidR="00E608C0" w:rsidRDefault="00E608C0" w:rsidP="00E608C0">
      <w:pPr>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Pr>
          <w:rFonts w:ascii="Times New Roman" w:eastAsia="Malgun Gothic" w:hAnsi="Times New Roman"/>
          <w:b/>
          <w:sz w:val="20"/>
          <w:szCs w:val="20"/>
          <w:lang w:val="en-GB" w:eastAsia="zh-CN"/>
        </w:rPr>
        <w:t>Observation 2</w:t>
      </w:r>
      <w:r w:rsidRPr="008B10E6">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ab/>
      </w:r>
      <w:r>
        <w:rPr>
          <w:rFonts w:ascii="Times New Roman" w:eastAsia="Malgun Gothic" w:hAnsi="Times New Roman"/>
          <w:i/>
          <w:sz w:val="20"/>
          <w:szCs w:val="20"/>
          <w:lang w:val="en-GB" w:eastAsia="zh-CN"/>
        </w:rPr>
        <w:t xml:space="preserve">In NR V2X, appropriate SL LCH ID and LCG ID mapping may be needed to differentiate scheduled and autonomous modes and the </w:t>
      </w:r>
      <w:proofErr w:type="spellStart"/>
      <w:r>
        <w:rPr>
          <w:rFonts w:ascii="Times New Roman" w:eastAsia="Malgun Gothic" w:hAnsi="Times New Roman"/>
          <w:i/>
          <w:sz w:val="20"/>
          <w:szCs w:val="20"/>
          <w:lang w:val="en-GB" w:eastAsia="zh-CN"/>
        </w:rPr>
        <w:t>sidelink</w:t>
      </w:r>
      <w:proofErr w:type="spellEnd"/>
      <w:r>
        <w:rPr>
          <w:rFonts w:ascii="Times New Roman" w:eastAsia="Malgun Gothic" w:hAnsi="Times New Roman"/>
          <w:i/>
          <w:sz w:val="20"/>
          <w:szCs w:val="20"/>
          <w:lang w:val="en-GB" w:eastAsia="zh-CN"/>
        </w:rPr>
        <w:t xml:space="preserve"> BSR should only consider scheduled mode requests in its buffer size calculation if configuration of specific mode is done at per SL LCH level. </w:t>
      </w:r>
    </w:p>
    <w:p w14:paraId="713384F7" w14:textId="0556F69E" w:rsidR="0083271F" w:rsidRPr="00896764" w:rsidRDefault="001A58CB" w:rsidP="0083271F">
      <w:pPr>
        <w:ind w:left="1440" w:hanging="1440"/>
        <w:rPr>
          <w:rFonts w:ascii="Times New Roman" w:eastAsia="MS Mincho" w:hAnsi="Times New Roman"/>
          <w:bCs/>
          <w:sz w:val="20"/>
          <w:szCs w:val="26"/>
          <w:lang w:val="en-GB" w:eastAsia="en-GB"/>
        </w:rPr>
      </w:pPr>
      <w:r w:rsidRPr="007D51FD">
        <w:rPr>
          <w:rFonts w:ascii="Times New Roman" w:eastAsia="Malgun Gothic" w:hAnsi="Times New Roman"/>
          <w:b/>
          <w:sz w:val="20"/>
          <w:szCs w:val="20"/>
          <w:lang w:val="en-GB" w:eastAsia="zh-CN"/>
        </w:rPr>
        <w:t>Proposal 1</w:t>
      </w:r>
      <w:r>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ab/>
      </w:r>
      <w:r w:rsidR="008A7C97" w:rsidRPr="009F19A9">
        <w:rPr>
          <w:rFonts w:ascii="Times New Roman" w:eastAsia="Malgun Gothic" w:hAnsi="Times New Roman"/>
          <w:i/>
          <w:sz w:val="20"/>
          <w:szCs w:val="20"/>
          <w:lang w:val="en-GB" w:eastAsia="zh-CN"/>
        </w:rPr>
        <w:t xml:space="preserve">RAN2 to </w:t>
      </w:r>
      <w:r w:rsidR="008A7C97">
        <w:rPr>
          <w:rFonts w:ascii="Times New Roman" w:eastAsia="Malgun Gothic" w:hAnsi="Times New Roman"/>
          <w:i/>
          <w:sz w:val="20"/>
          <w:szCs w:val="20"/>
          <w:lang w:val="en-GB" w:eastAsia="zh-CN"/>
        </w:rPr>
        <w:t>enable</w:t>
      </w:r>
      <w:r w:rsidR="008A7C97" w:rsidRPr="009F19A9">
        <w:rPr>
          <w:rFonts w:ascii="Times New Roman" w:eastAsia="Malgun Gothic" w:hAnsi="Times New Roman"/>
          <w:i/>
          <w:sz w:val="20"/>
          <w:szCs w:val="20"/>
          <w:lang w:val="en-GB" w:eastAsia="zh-CN"/>
        </w:rPr>
        <w:t xml:space="preserve"> simultaneous resource </w:t>
      </w:r>
      <w:r w:rsidR="008A7C97">
        <w:rPr>
          <w:rFonts w:ascii="Times New Roman" w:eastAsia="Malgun Gothic" w:hAnsi="Times New Roman"/>
          <w:i/>
          <w:sz w:val="20"/>
          <w:szCs w:val="20"/>
          <w:lang w:val="en-GB" w:eastAsia="zh-CN"/>
        </w:rPr>
        <w:t>configuration</w:t>
      </w:r>
      <w:r w:rsidR="008A7C97" w:rsidRPr="009F19A9">
        <w:rPr>
          <w:rFonts w:ascii="Times New Roman" w:eastAsia="Malgun Gothic" w:hAnsi="Times New Roman"/>
          <w:i/>
          <w:sz w:val="20"/>
          <w:szCs w:val="20"/>
          <w:lang w:val="en-GB" w:eastAsia="zh-CN"/>
        </w:rPr>
        <w:t xml:space="preserve"> mode operation </w:t>
      </w:r>
      <w:r w:rsidR="008A7C97">
        <w:rPr>
          <w:rFonts w:ascii="Times New Roman" w:eastAsia="Malgun Gothic" w:hAnsi="Times New Roman"/>
          <w:i/>
          <w:sz w:val="20"/>
          <w:szCs w:val="20"/>
          <w:lang w:val="en-GB" w:eastAsia="zh-CN"/>
        </w:rPr>
        <w:t>regardless of UE’s RRC state</w:t>
      </w:r>
      <w:r w:rsidR="008A7C97" w:rsidRPr="009F19A9">
        <w:rPr>
          <w:rFonts w:ascii="Times New Roman" w:eastAsia="Malgun Gothic" w:hAnsi="Times New Roman"/>
          <w:i/>
          <w:sz w:val="20"/>
          <w:szCs w:val="20"/>
          <w:lang w:val="en-GB" w:eastAsia="zh-CN"/>
        </w:rPr>
        <w:t>.</w:t>
      </w:r>
    </w:p>
    <w:p w14:paraId="00CD6B49" w14:textId="2AE7AB22" w:rsidR="009F19A9" w:rsidRPr="00F40488" w:rsidRDefault="001A58CB" w:rsidP="009F19A9">
      <w:pPr>
        <w:widowControl w:val="0"/>
        <w:tabs>
          <w:tab w:val="left" w:pos="907"/>
        </w:tabs>
        <w:spacing w:before="240" w:after="60" w:line="240" w:lineRule="auto"/>
        <w:ind w:left="1440" w:hanging="1440"/>
        <w:outlineLvl w:val="2"/>
        <w:rPr>
          <w:lang w:val="en-GB" w:eastAsia="en-GB"/>
        </w:rPr>
      </w:pPr>
      <w:r w:rsidRPr="008B10E6">
        <w:rPr>
          <w:rFonts w:ascii="Times New Roman" w:eastAsia="Malgun Gothic" w:hAnsi="Times New Roman"/>
          <w:b/>
          <w:sz w:val="20"/>
          <w:szCs w:val="20"/>
          <w:lang w:val="en-GB" w:eastAsia="zh-CN"/>
        </w:rPr>
        <w:t xml:space="preserve">Proposal </w:t>
      </w:r>
      <w:r>
        <w:rPr>
          <w:rFonts w:ascii="Times New Roman" w:eastAsia="Malgun Gothic" w:hAnsi="Times New Roman"/>
          <w:b/>
          <w:sz w:val="20"/>
          <w:szCs w:val="20"/>
          <w:lang w:val="en-GB" w:eastAsia="zh-CN"/>
        </w:rPr>
        <w:t>2</w:t>
      </w:r>
      <w:r w:rsidRPr="008B10E6">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ab/>
      </w:r>
      <w:r w:rsidRPr="009F19A9">
        <w:rPr>
          <w:rFonts w:ascii="Times New Roman" w:eastAsia="Malgun Gothic" w:hAnsi="Times New Roman"/>
          <w:i/>
          <w:sz w:val="20"/>
          <w:szCs w:val="20"/>
          <w:lang w:val="en-GB" w:eastAsia="zh-CN"/>
        </w:rPr>
        <w:t>RAN2</w:t>
      </w:r>
      <w:r>
        <w:rPr>
          <w:rFonts w:ascii="Times New Roman" w:eastAsia="Malgun Gothic" w:hAnsi="Times New Roman"/>
          <w:i/>
          <w:sz w:val="20"/>
          <w:szCs w:val="20"/>
          <w:lang w:val="en-GB" w:eastAsia="zh-CN"/>
        </w:rPr>
        <w:t xml:space="preserve"> is asked</w:t>
      </w:r>
      <w:r w:rsidRPr="009F19A9">
        <w:rPr>
          <w:rFonts w:ascii="Times New Roman" w:eastAsia="Malgun Gothic" w:hAnsi="Times New Roman"/>
          <w:i/>
          <w:sz w:val="20"/>
          <w:szCs w:val="20"/>
          <w:lang w:val="en-GB" w:eastAsia="zh-CN"/>
        </w:rPr>
        <w:t xml:space="preserve"> to discuss </w:t>
      </w:r>
      <w:r>
        <w:rPr>
          <w:rFonts w:ascii="Times New Roman" w:eastAsia="Malgun Gothic" w:hAnsi="Times New Roman"/>
          <w:i/>
          <w:sz w:val="20"/>
          <w:szCs w:val="20"/>
          <w:lang w:val="en-GB" w:eastAsia="zh-CN"/>
        </w:rPr>
        <w:t xml:space="preserve">the three options and select a suitable one to ensure support of simultaneous resource </w:t>
      </w:r>
      <w:r w:rsidR="0028215B">
        <w:rPr>
          <w:rFonts w:ascii="Times New Roman" w:eastAsia="Malgun Gothic" w:hAnsi="Times New Roman"/>
          <w:i/>
          <w:sz w:val="20"/>
          <w:szCs w:val="20"/>
          <w:lang w:val="en-GB" w:eastAsia="zh-CN"/>
        </w:rPr>
        <w:t>configuration</w:t>
      </w:r>
      <w:r>
        <w:rPr>
          <w:rFonts w:ascii="Times New Roman" w:eastAsia="Malgun Gothic" w:hAnsi="Times New Roman"/>
          <w:i/>
          <w:sz w:val="20"/>
          <w:szCs w:val="20"/>
          <w:lang w:val="en-GB" w:eastAsia="zh-CN"/>
        </w:rPr>
        <w:t xml:space="preserve"> modes: 1)</w:t>
      </w:r>
      <w:r w:rsidRPr="009F19A9">
        <w:rPr>
          <w:rFonts w:ascii="Times New Roman" w:eastAsia="Malgun Gothic" w:hAnsi="Times New Roman"/>
          <w:i/>
          <w:sz w:val="20"/>
          <w:szCs w:val="20"/>
          <w:lang w:val="en-GB" w:eastAsia="zh-CN"/>
        </w:rPr>
        <w:t xml:space="preserve"> </w:t>
      </w:r>
      <w:r>
        <w:rPr>
          <w:rFonts w:ascii="Times New Roman" w:eastAsia="Malgun Gothic" w:hAnsi="Times New Roman"/>
          <w:i/>
          <w:sz w:val="20"/>
          <w:szCs w:val="20"/>
          <w:lang w:val="en-GB" w:eastAsia="zh-CN"/>
        </w:rPr>
        <w:t xml:space="preserve">A </w:t>
      </w:r>
      <w:r w:rsidRPr="009F19A9">
        <w:rPr>
          <w:rFonts w:ascii="Times New Roman" w:eastAsia="Malgun Gothic" w:hAnsi="Times New Roman"/>
          <w:i/>
          <w:sz w:val="20"/>
          <w:szCs w:val="20"/>
          <w:lang w:val="en-GB" w:eastAsia="zh-CN"/>
        </w:rPr>
        <w:t>V2X UE can initiate RRC Connection establishment using explicit establishment/resume cause value within RRC setup/resume request message (MSG3)</w:t>
      </w:r>
      <w:r>
        <w:rPr>
          <w:rFonts w:ascii="Times New Roman" w:eastAsia="Malgun Gothic" w:hAnsi="Times New Roman"/>
          <w:i/>
          <w:sz w:val="20"/>
          <w:szCs w:val="20"/>
          <w:lang w:val="en-GB" w:eastAsia="zh-CN"/>
        </w:rPr>
        <w:t xml:space="preserve"> to enter RRC_CONNECTED 2) K</w:t>
      </w:r>
      <w:r w:rsidRPr="009F19A9">
        <w:rPr>
          <w:rFonts w:ascii="Times New Roman" w:eastAsia="Malgun Gothic" w:hAnsi="Times New Roman"/>
          <w:i/>
          <w:sz w:val="20"/>
          <w:szCs w:val="20"/>
          <w:lang w:val="en-GB" w:eastAsia="zh-CN"/>
        </w:rPr>
        <w:t xml:space="preserve">eep a V2X UE in the </w:t>
      </w:r>
      <w:r>
        <w:rPr>
          <w:rFonts w:ascii="Times New Roman" w:eastAsia="Malgun Gothic" w:hAnsi="Times New Roman"/>
          <w:i/>
          <w:sz w:val="20"/>
          <w:szCs w:val="20"/>
          <w:lang w:val="en-GB" w:eastAsia="zh-CN"/>
        </w:rPr>
        <w:t>RRC_CONNECTED state 3) Keep a V2X UE in</w:t>
      </w:r>
      <w:r w:rsidRPr="009F19A9">
        <w:rPr>
          <w:rFonts w:ascii="Times New Roman" w:eastAsia="Malgun Gothic" w:hAnsi="Times New Roman"/>
          <w:i/>
          <w:sz w:val="20"/>
          <w:szCs w:val="20"/>
          <w:lang w:val="en-GB" w:eastAsia="zh-CN"/>
        </w:rPr>
        <w:t xml:space="preserve"> signalling-only connection-based RRC_CONNECTED state.</w:t>
      </w:r>
      <w:r w:rsidR="005D2226" w:rsidRPr="009F19A9">
        <w:rPr>
          <w:rFonts w:ascii="Times New Roman" w:eastAsia="Malgun Gothic" w:hAnsi="Times New Roman"/>
          <w:i/>
          <w:sz w:val="20"/>
          <w:szCs w:val="20"/>
          <w:lang w:val="en-GB" w:eastAsia="zh-CN"/>
        </w:rPr>
        <w:t>.</w:t>
      </w:r>
    </w:p>
    <w:p w14:paraId="0F998548" w14:textId="77777777" w:rsidR="00E608C0" w:rsidRPr="00C24837" w:rsidRDefault="00E608C0" w:rsidP="00E608C0">
      <w:pPr>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r w:rsidRPr="007D51FD">
        <w:rPr>
          <w:rFonts w:ascii="Times New Roman" w:eastAsia="Malgun Gothic" w:hAnsi="Times New Roman"/>
          <w:b/>
          <w:sz w:val="20"/>
          <w:szCs w:val="20"/>
          <w:lang w:val="en-GB" w:eastAsia="zh-CN"/>
        </w:rPr>
        <w:t xml:space="preserve">Proposal </w:t>
      </w:r>
      <w:r>
        <w:rPr>
          <w:rFonts w:ascii="Times New Roman" w:eastAsia="Malgun Gothic" w:hAnsi="Times New Roman"/>
          <w:b/>
          <w:sz w:val="20"/>
          <w:szCs w:val="20"/>
          <w:lang w:val="en-GB" w:eastAsia="zh-CN"/>
        </w:rPr>
        <w:t>3</w:t>
      </w:r>
      <w:r>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ab/>
      </w:r>
      <w:r>
        <w:rPr>
          <w:rFonts w:ascii="Times New Roman" w:eastAsia="Malgun Gothic" w:hAnsi="Times New Roman"/>
          <w:i/>
          <w:sz w:val="20"/>
          <w:szCs w:val="20"/>
          <w:lang w:val="en-GB" w:eastAsia="zh-CN"/>
        </w:rPr>
        <w:t xml:space="preserve">It is FFS whether the configuration of mode is done at per-SL radio bearer level or per-LCH or per-LCG level. </w:t>
      </w:r>
    </w:p>
    <w:p w14:paraId="7396BA6D" w14:textId="77777777" w:rsidR="00847EBF" w:rsidRDefault="00847EBF" w:rsidP="00DF5A46">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p w14:paraId="18C7732E" w14:textId="77777777" w:rsidR="00110513" w:rsidRPr="00C94AE1" w:rsidRDefault="00110513" w:rsidP="00C94AE1">
      <w:pPr>
        <w:pStyle w:val="Tdoc"/>
        <w:ind w:left="360"/>
        <w:rPr>
          <w:i/>
          <w:lang w:val="en-GB"/>
        </w:rPr>
      </w:pPr>
      <w:r>
        <w:rPr>
          <w:lang w:val="en-GB"/>
        </w:rPr>
        <w:t>References</w:t>
      </w:r>
    </w:p>
    <w:p w14:paraId="0659CE1D" w14:textId="4B9EB3A7" w:rsidR="006B0E90" w:rsidRDefault="006B0E90" w:rsidP="00C94AE1">
      <w:pPr>
        <w:spacing w:after="0" w:line="360" w:lineRule="auto"/>
        <w:ind w:left="270" w:hanging="270"/>
        <w:rPr>
          <w:rFonts w:ascii="Times New Roman" w:hAnsi="Times New Roman"/>
          <w:sz w:val="20"/>
          <w:lang w:val="en-GB"/>
        </w:rPr>
      </w:pPr>
      <w:r w:rsidRPr="00C94AE1">
        <w:rPr>
          <w:sz w:val="20"/>
          <w:szCs w:val="20"/>
          <w:lang w:val="en-GB"/>
        </w:rPr>
        <w:t xml:space="preserve">[1] </w:t>
      </w:r>
      <w:r w:rsidR="00705CF5" w:rsidRPr="004F009F">
        <w:rPr>
          <w:rFonts w:ascii="Times New Roman" w:hAnsi="Times New Roman"/>
          <w:sz w:val="20"/>
          <w:szCs w:val="20"/>
          <w:lang w:val="en-GB"/>
        </w:rPr>
        <w:t xml:space="preserve">RAN2#105: NR V2X Chairman notes </w:t>
      </w:r>
    </w:p>
    <w:p w14:paraId="578CEDCD" w14:textId="3D83B44C" w:rsidR="00824095" w:rsidRDefault="006B0E90" w:rsidP="004F009F">
      <w:pPr>
        <w:spacing w:after="0" w:line="360" w:lineRule="auto"/>
        <w:ind w:left="270" w:hanging="270"/>
        <w:rPr>
          <w:rFonts w:ascii="Times New Roman" w:hAnsi="Times New Roman"/>
          <w:sz w:val="20"/>
          <w:lang w:val="en-GB"/>
        </w:rPr>
      </w:pPr>
      <w:r w:rsidRPr="00C94AE1">
        <w:rPr>
          <w:rFonts w:ascii="Times New Roman" w:hAnsi="Times New Roman"/>
          <w:sz w:val="20"/>
          <w:lang w:val="en-GB"/>
        </w:rPr>
        <w:t xml:space="preserve">[2] </w:t>
      </w:r>
      <w:r w:rsidR="00705CF5">
        <w:rPr>
          <w:rFonts w:ascii="Times New Roman" w:hAnsi="Times New Roman"/>
          <w:sz w:val="20"/>
          <w:lang w:val="en-GB"/>
        </w:rPr>
        <w:t>RP-190766, NR V2X WID, RAN#83, Shenzhen, China, March 2019 (Release 16)</w:t>
      </w:r>
    </w:p>
    <w:p w14:paraId="7112200B" w14:textId="77777777" w:rsidR="006B0E90" w:rsidRDefault="006B0E90" w:rsidP="00C94AE1">
      <w:pPr>
        <w:rPr>
          <w:lang w:val="en-GB"/>
        </w:rPr>
      </w:pPr>
    </w:p>
    <w:sectPr w:rsidR="006B0E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 w15:restartNumberingAfterBreak="0">
    <w:nsid w:val="48CC6B53"/>
    <w:multiLevelType w:val="hybridMultilevel"/>
    <w:tmpl w:val="063EEB9C"/>
    <w:lvl w:ilvl="0" w:tplc="04090001">
      <w:start w:val="1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B869E5"/>
    <w:multiLevelType w:val="multilevel"/>
    <w:tmpl w:val="6BEA66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6162228"/>
    <w:multiLevelType w:val="hybridMultilevel"/>
    <w:tmpl w:val="63A0789E"/>
    <w:lvl w:ilvl="0" w:tplc="04090001">
      <w:start w:val="3"/>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743B3D7A"/>
    <w:multiLevelType w:val="hybridMultilevel"/>
    <w:tmpl w:val="D8CA3AB0"/>
    <w:lvl w:ilvl="0" w:tplc="92184A54">
      <w:numFmt w:val="bullet"/>
      <w:lvlText w:val="-"/>
      <w:lvlJc w:val="left"/>
      <w:pPr>
        <w:ind w:left="1080" w:hanging="360"/>
      </w:pPr>
      <w:rPr>
        <w:rFonts w:ascii="Times New Roman" w:eastAsia="MS Mincho"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78CE46A8"/>
    <w:multiLevelType w:val="multilevel"/>
    <w:tmpl w:val="5AC0055A"/>
    <w:lvl w:ilvl="0">
      <w:start w:val="1"/>
      <w:numFmt w:val="decimal"/>
      <w:pStyle w:val="Tdoc"/>
      <w:lvlText w:val="%1."/>
      <w:lvlJc w:val="left"/>
      <w:pPr>
        <w:ind w:left="630" w:hanging="360"/>
      </w:pPr>
      <w:rPr>
        <w:b w:val="0"/>
        <w:i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7"/>
  </w:num>
  <w:num w:numId="2">
    <w:abstractNumId w:val="0"/>
  </w:num>
  <w:num w:numId="3">
    <w:abstractNumId w:val="1"/>
  </w:num>
  <w:num w:numId="4">
    <w:abstractNumId w:val="8"/>
  </w:num>
  <w:num w:numId="5">
    <w:abstractNumId w:val="2"/>
  </w:num>
  <w:num w:numId="6">
    <w:abstractNumId w:val="4"/>
  </w:num>
  <w:num w:numId="7">
    <w:abstractNumId w:val="5"/>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AF6"/>
    <w:rsid w:val="000015DE"/>
    <w:rsid w:val="0000168E"/>
    <w:rsid w:val="000045E4"/>
    <w:rsid w:val="00013A0F"/>
    <w:rsid w:val="00030B8B"/>
    <w:rsid w:val="00056124"/>
    <w:rsid w:val="00064677"/>
    <w:rsid w:val="00064FC0"/>
    <w:rsid w:val="00082102"/>
    <w:rsid w:val="00087009"/>
    <w:rsid w:val="00093B47"/>
    <w:rsid w:val="00096488"/>
    <w:rsid w:val="000B28F4"/>
    <w:rsid w:val="000D19E3"/>
    <w:rsid w:val="00106063"/>
    <w:rsid w:val="0010743E"/>
    <w:rsid w:val="00110513"/>
    <w:rsid w:val="00112E7A"/>
    <w:rsid w:val="001176A2"/>
    <w:rsid w:val="0011799C"/>
    <w:rsid w:val="001460B4"/>
    <w:rsid w:val="00146F88"/>
    <w:rsid w:val="0016557A"/>
    <w:rsid w:val="00192817"/>
    <w:rsid w:val="001974FE"/>
    <w:rsid w:val="001A58CB"/>
    <w:rsid w:val="001A6254"/>
    <w:rsid w:val="001D1369"/>
    <w:rsid w:val="001D55FA"/>
    <w:rsid w:val="001D659E"/>
    <w:rsid w:val="0023687E"/>
    <w:rsid w:val="00246D21"/>
    <w:rsid w:val="00265064"/>
    <w:rsid w:val="00275B60"/>
    <w:rsid w:val="0028215B"/>
    <w:rsid w:val="00283C20"/>
    <w:rsid w:val="00294DD7"/>
    <w:rsid w:val="002A50DF"/>
    <w:rsid w:val="002A5171"/>
    <w:rsid w:val="002B0B70"/>
    <w:rsid w:val="002D25E1"/>
    <w:rsid w:val="002F0DB7"/>
    <w:rsid w:val="002F2F95"/>
    <w:rsid w:val="002F7DC7"/>
    <w:rsid w:val="003057EE"/>
    <w:rsid w:val="00305977"/>
    <w:rsid w:val="003215EB"/>
    <w:rsid w:val="003222BD"/>
    <w:rsid w:val="0032697C"/>
    <w:rsid w:val="0033220C"/>
    <w:rsid w:val="00335DCF"/>
    <w:rsid w:val="003375AF"/>
    <w:rsid w:val="003376F7"/>
    <w:rsid w:val="00347782"/>
    <w:rsid w:val="00350239"/>
    <w:rsid w:val="003579E0"/>
    <w:rsid w:val="0036006C"/>
    <w:rsid w:val="0036390F"/>
    <w:rsid w:val="003A1B94"/>
    <w:rsid w:val="003A6D92"/>
    <w:rsid w:val="003B024A"/>
    <w:rsid w:val="003C066A"/>
    <w:rsid w:val="003C0DA3"/>
    <w:rsid w:val="003C38B9"/>
    <w:rsid w:val="003F0813"/>
    <w:rsid w:val="00400034"/>
    <w:rsid w:val="00402685"/>
    <w:rsid w:val="00403DAC"/>
    <w:rsid w:val="004072C8"/>
    <w:rsid w:val="0041766D"/>
    <w:rsid w:val="00420F12"/>
    <w:rsid w:val="00427786"/>
    <w:rsid w:val="00442FDB"/>
    <w:rsid w:val="00452CFC"/>
    <w:rsid w:val="0045743E"/>
    <w:rsid w:val="00471561"/>
    <w:rsid w:val="0047262C"/>
    <w:rsid w:val="00473F99"/>
    <w:rsid w:val="00485EEB"/>
    <w:rsid w:val="004870A4"/>
    <w:rsid w:val="004A2730"/>
    <w:rsid w:val="004C1544"/>
    <w:rsid w:val="004E583A"/>
    <w:rsid w:val="004F009F"/>
    <w:rsid w:val="004F1D7E"/>
    <w:rsid w:val="0054408E"/>
    <w:rsid w:val="00561B40"/>
    <w:rsid w:val="00573EE5"/>
    <w:rsid w:val="0058299F"/>
    <w:rsid w:val="00587661"/>
    <w:rsid w:val="005B2277"/>
    <w:rsid w:val="005B3D65"/>
    <w:rsid w:val="005C4FAD"/>
    <w:rsid w:val="005D2226"/>
    <w:rsid w:val="005E09DE"/>
    <w:rsid w:val="005F43D1"/>
    <w:rsid w:val="00637E42"/>
    <w:rsid w:val="00643FD5"/>
    <w:rsid w:val="00644A68"/>
    <w:rsid w:val="00662407"/>
    <w:rsid w:val="0066240F"/>
    <w:rsid w:val="0067498A"/>
    <w:rsid w:val="00691344"/>
    <w:rsid w:val="0069792F"/>
    <w:rsid w:val="006B0E90"/>
    <w:rsid w:val="006B6AA2"/>
    <w:rsid w:val="006B77B8"/>
    <w:rsid w:val="006B7F5D"/>
    <w:rsid w:val="006C5059"/>
    <w:rsid w:val="006C65E9"/>
    <w:rsid w:val="006E27F5"/>
    <w:rsid w:val="006E3885"/>
    <w:rsid w:val="006E6AA7"/>
    <w:rsid w:val="00705CF5"/>
    <w:rsid w:val="007158F6"/>
    <w:rsid w:val="00717D4F"/>
    <w:rsid w:val="00725F13"/>
    <w:rsid w:val="00737197"/>
    <w:rsid w:val="00742A3D"/>
    <w:rsid w:val="00767AB9"/>
    <w:rsid w:val="00771393"/>
    <w:rsid w:val="00771933"/>
    <w:rsid w:val="00771B64"/>
    <w:rsid w:val="00782229"/>
    <w:rsid w:val="00795189"/>
    <w:rsid w:val="007C49EA"/>
    <w:rsid w:val="007C5C69"/>
    <w:rsid w:val="007D51FD"/>
    <w:rsid w:val="007E44B9"/>
    <w:rsid w:val="007E7BC8"/>
    <w:rsid w:val="007F41CA"/>
    <w:rsid w:val="007F50BE"/>
    <w:rsid w:val="007F5A3E"/>
    <w:rsid w:val="0080328B"/>
    <w:rsid w:val="0080469D"/>
    <w:rsid w:val="008122AB"/>
    <w:rsid w:val="00813E35"/>
    <w:rsid w:val="00815F0E"/>
    <w:rsid w:val="00824095"/>
    <w:rsid w:val="0083271F"/>
    <w:rsid w:val="008331BC"/>
    <w:rsid w:val="00843DAB"/>
    <w:rsid w:val="00844241"/>
    <w:rsid w:val="00847EBF"/>
    <w:rsid w:val="00853AC5"/>
    <w:rsid w:val="008622C6"/>
    <w:rsid w:val="0088685C"/>
    <w:rsid w:val="00891BD9"/>
    <w:rsid w:val="00893C69"/>
    <w:rsid w:val="00896764"/>
    <w:rsid w:val="008A2AF6"/>
    <w:rsid w:val="008A7C97"/>
    <w:rsid w:val="008B10E6"/>
    <w:rsid w:val="008B3479"/>
    <w:rsid w:val="008C4A7A"/>
    <w:rsid w:val="008D7315"/>
    <w:rsid w:val="008E1F3B"/>
    <w:rsid w:val="008F2C47"/>
    <w:rsid w:val="008F3286"/>
    <w:rsid w:val="0090027F"/>
    <w:rsid w:val="00914701"/>
    <w:rsid w:val="009235D0"/>
    <w:rsid w:val="00924E21"/>
    <w:rsid w:val="0093008C"/>
    <w:rsid w:val="0095202F"/>
    <w:rsid w:val="00961607"/>
    <w:rsid w:val="00965F35"/>
    <w:rsid w:val="009673DB"/>
    <w:rsid w:val="00980867"/>
    <w:rsid w:val="00991D9F"/>
    <w:rsid w:val="009A2F6E"/>
    <w:rsid w:val="009B5B85"/>
    <w:rsid w:val="009C290C"/>
    <w:rsid w:val="009E069A"/>
    <w:rsid w:val="009E22ED"/>
    <w:rsid w:val="009E37A0"/>
    <w:rsid w:val="009F19A9"/>
    <w:rsid w:val="009F2438"/>
    <w:rsid w:val="00A1143D"/>
    <w:rsid w:val="00A26100"/>
    <w:rsid w:val="00A37E0A"/>
    <w:rsid w:val="00A634D5"/>
    <w:rsid w:val="00A75E31"/>
    <w:rsid w:val="00A85E03"/>
    <w:rsid w:val="00A922BD"/>
    <w:rsid w:val="00A968BA"/>
    <w:rsid w:val="00AA3068"/>
    <w:rsid w:val="00AB39B0"/>
    <w:rsid w:val="00AB4AD7"/>
    <w:rsid w:val="00AB6267"/>
    <w:rsid w:val="00AB76AB"/>
    <w:rsid w:val="00AC4739"/>
    <w:rsid w:val="00AC5834"/>
    <w:rsid w:val="00AD34A7"/>
    <w:rsid w:val="00AD3559"/>
    <w:rsid w:val="00AD563A"/>
    <w:rsid w:val="00B02547"/>
    <w:rsid w:val="00B32B83"/>
    <w:rsid w:val="00B35BBE"/>
    <w:rsid w:val="00B53C4A"/>
    <w:rsid w:val="00B610D7"/>
    <w:rsid w:val="00B71CD3"/>
    <w:rsid w:val="00B803C7"/>
    <w:rsid w:val="00B954CC"/>
    <w:rsid w:val="00BA7181"/>
    <w:rsid w:val="00BB7E3C"/>
    <w:rsid w:val="00BC2641"/>
    <w:rsid w:val="00BD2E89"/>
    <w:rsid w:val="00BF6BBA"/>
    <w:rsid w:val="00C014F1"/>
    <w:rsid w:val="00C10A5C"/>
    <w:rsid w:val="00C10F82"/>
    <w:rsid w:val="00C11D0E"/>
    <w:rsid w:val="00C12A84"/>
    <w:rsid w:val="00C13407"/>
    <w:rsid w:val="00C24837"/>
    <w:rsid w:val="00C41598"/>
    <w:rsid w:val="00C60B02"/>
    <w:rsid w:val="00C65786"/>
    <w:rsid w:val="00C9343D"/>
    <w:rsid w:val="00C94AE1"/>
    <w:rsid w:val="00CD649B"/>
    <w:rsid w:val="00CF5149"/>
    <w:rsid w:val="00CF54CC"/>
    <w:rsid w:val="00D077ED"/>
    <w:rsid w:val="00D16B0F"/>
    <w:rsid w:val="00D34562"/>
    <w:rsid w:val="00D456F5"/>
    <w:rsid w:val="00D56D4C"/>
    <w:rsid w:val="00D77E5F"/>
    <w:rsid w:val="00D91982"/>
    <w:rsid w:val="00D91BDD"/>
    <w:rsid w:val="00D92EB6"/>
    <w:rsid w:val="00DA1928"/>
    <w:rsid w:val="00DA2651"/>
    <w:rsid w:val="00DA708B"/>
    <w:rsid w:val="00DC41F0"/>
    <w:rsid w:val="00DD27EE"/>
    <w:rsid w:val="00DE29BB"/>
    <w:rsid w:val="00DF1818"/>
    <w:rsid w:val="00DF4DDB"/>
    <w:rsid w:val="00DF5A46"/>
    <w:rsid w:val="00DF6B6F"/>
    <w:rsid w:val="00E004DC"/>
    <w:rsid w:val="00E04040"/>
    <w:rsid w:val="00E04AA2"/>
    <w:rsid w:val="00E13039"/>
    <w:rsid w:val="00E215E6"/>
    <w:rsid w:val="00E24FF1"/>
    <w:rsid w:val="00E30ABB"/>
    <w:rsid w:val="00E34326"/>
    <w:rsid w:val="00E464CA"/>
    <w:rsid w:val="00E51C4E"/>
    <w:rsid w:val="00E608C0"/>
    <w:rsid w:val="00E705DF"/>
    <w:rsid w:val="00E9408D"/>
    <w:rsid w:val="00EA0762"/>
    <w:rsid w:val="00EA2AD0"/>
    <w:rsid w:val="00EB3166"/>
    <w:rsid w:val="00EB680E"/>
    <w:rsid w:val="00EB7568"/>
    <w:rsid w:val="00EC07CF"/>
    <w:rsid w:val="00EC1E1D"/>
    <w:rsid w:val="00EC74C9"/>
    <w:rsid w:val="00ED1688"/>
    <w:rsid w:val="00EE4864"/>
    <w:rsid w:val="00EF0A2B"/>
    <w:rsid w:val="00F0589B"/>
    <w:rsid w:val="00F125AD"/>
    <w:rsid w:val="00F12929"/>
    <w:rsid w:val="00F14A09"/>
    <w:rsid w:val="00F1744E"/>
    <w:rsid w:val="00F20EE0"/>
    <w:rsid w:val="00F36A82"/>
    <w:rsid w:val="00F40488"/>
    <w:rsid w:val="00F45E54"/>
    <w:rsid w:val="00F50D97"/>
    <w:rsid w:val="00F575B8"/>
    <w:rsid w:val="00F611C5"/>
    <w:rsid w:val="00F87D53"/>
    <w:rsid w:val="00F905B1"/>
    <w:rsid w:val="00F9392B"/>
    <w:rsid w:val="00F93E0C"/>
    <w:rsid w:val="00F97868"/>
    <w:rsid w:val="00FB52EC"/>
    <w:rsid w:val="00FE1F02"/>
    <w:rsid w:val="00FF33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7DEB7"/>
  <w15:chartTrackingRefBased/>
  <w15:docId w15:val="{2DABCD1D-4DE3-46C1-90F3-88CBFE2A6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2AF6"/>
    <w:rPr>
      <w:rFonts w:ascii="Calibri" w:eastAsia="SimSun" w:hAnsi="Calibri" w:cs="Times New Roman"/>
    </w:rPr>
  </w:style>
  <w:style w:type="paragraph" w:styleId="Heading1">
    <w:name w:val="heading 1"/>
    <w:basedOn w:val="Normal"/>
    <w:next w:val="Normal"/>
    <w:link w:val="Heading1Char"/>
    <w:uiPriority w:val="9"/>
    <w:qFormat/>
    <w:rsid w:val="00A968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iPriority w:val="9"/>
    <w:semiHidden/>
    <w:unhideWhenUsed/>
    <w:qFormat/>
    <w:rsid w:val="00637E4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A2AF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A2AF6"/>
    <w:rPr>
      <w:rFonts w:ascii="Arial" w:eastAsia="SimSun" w:hAnsi="Arial" w:cs="Times New Roman"/>
      <w:b/>
      <w:noProof/>
      <w:sz w:val="18"/>
      <w:szCs w:val="20"/>
    </w:rPr>
  </w:style>
  <w:style w:type="paragraph" w:customStyle="1" w:styleId="CRCoverPage">
    <w:name w:val="CR Cover Page"/>
    <w:rsid w:val="008A2AF6"/>
    <w:pPr>
      <w:spacing w:after="120" w:line="240" w:lineRule="auto"/>
    </w:pPr>
    <w:rPr>
      <w:rFonts w:ascii="Arial" w:eastAsia="MS Mincho" w:hAnsi="Arial" w:cs="Times New Roman"/>
      <w:sz w:val="20"/>
      <w:szCs w:val="20"/>
      <w:lang w:val="en-GB"/>
    </w:rPr>
  </w:style>
  <w:style w:type="paragraph" w:customStyle="1" w:styleId="Tdoc">
    <w:name w:val="Tdoc"/>
    <w:basedOn w:val="Normal"/>
    <w:link w:val="TdocChar"/>
    <w:qFormat/>
    <w:rsid w:val="008A2AF6"/>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8A2AF6"/>
    <w:rPr>
      <w:rFonts w:ascii="Arial" w:eastAsia="Arial" w:hAnsi="Arial" w:cs="Times New Roman"/>
      <w:noProof/>
      <w:sz w:val="32"/>
      <w:szCs w:val="20"/>
      <w:lang w:eastAsia="zh-CN"/>
    </w:rPr>
  </w:style>
  <w:style w:type="paragraph" w:styleId="ListParagraph">
    <w:name w:val="List Paragraph"/>
    <w:basedOn w:val="Normal"/>
    <w:uiPriority w:val="34"/>
    <w:qFormat/>
    <w:rsid w:val="008A2AF6"/>
    <w:pPr>
      <w:ind w:left="720"/>
      <w:contextualSpacing/>
    </w:pPr>
  </w:style>
  <w:style w:type="table" w:styleId="TableGrid">
    <w:name w:val="Table Grid"/>
    <w:basedOn w:val="TableNormal"/>
    <w:uiPriority w:val="39"/>
    <w:rsid w:val="008A2AF6"/>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8A2AF6"/>
  </w:style>
  <w:style w:type="paragraph" w:styleId="Title">
    <w:name w:val="Title"/>
    <w:basedOn w:val="Normal"/>
    <w:next w:val="Normal"/>
    <w:link w:val="TitleChar"/>
    <w:uiPriority w:val="10"/>
    <w:qFormat/>
    <w:rsid w:val="0011051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051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968BA"/>
    <w:rPr>
      <w:rFonts w:asciiTheme="majorHAnsi" w:eastAsiaTheme="majorEastAsia" w:hAnsiTheme="majorHAnsi" w:cstheme="majorBidi"/>
      <w:color w:val="2E74B5" w:themeColor="accent1" w:themeShade="BF"/>
      <w:sz w:val="32"/>
      <w:szCs w:val="32"/>
    </w:rPr>
  </w:style>
  <w:style w:type="character" w:styleId="IntenseEmphasis">
    <w:name w:val="Intense Emphasis"/>
    <w:basedOn w:val="DefaultParagraphFont"/>
    <w:uiPriority w:val="21"/>
    <w:qFormat/>
    <w:rsid w:val="00A968BA"/>
    <w:rPr>
      <w:i/>
      <w:iCs/>
      <w:color w:val="5B9BD5" w:themeColor="accent1"/>
    </w:rPr>
  </w:style>
  <w:style w:type="paragraph" w:customStyle="1" w:styleId="TAL">
    <w:name w:val="TAL"/>
    <w:basedOn w:val="Normal"/>
    <w:link w:val="TALCar"/>
    <w:rsid w:val="009A2F6E"/>
    <w:pPr>
      <w:keepNext/>
      <w:keepLines/>
      <w:spacing w:after="0" w:line="240" w:lineRule="auto"/>
    </w:pPr>
    <w:rPr>
      <w:rFonts w:ascii="Arial" w:hAnsi="Arial"/>
      <w:sz w:val="18"/>
      <w:szCs w:val="20"/>
      <w:lang w:val="en-GB"/>
    </w:rPr>
  </w:style>
  <w:style w:type="paragraph" w:customStyle="1" w:styleId="TAH">
    <w:name w:val="TAH"/>
    <w:basedOn w:val="Normal"/>
    <w:link w:val="TAHCar"/>
    <w:qFormat/>
    <w:rsid w:val="009A2F6E"/>
    <w:pPr>
      <w:keepNext/>
      <w:keepLines/>
      <w:spacing w:after="0" w:line="240" w:lineRule="auto"/>
      <w:jc w:val="center"/>
    </w:pPr>
    <w:rPr>
      <w:rFonts w:ascii="Arial" w:hAnsi="Arial"/>
      <w:b/>
      <w:sz w:val="18"/>
      <w:szCs w:val="20"/>
      <w:lang w:val="en-GB"/>
    </w:rPr>
  </w:style>
  <w:style w:type="character" w:customStyle="1" w:styleId="TALCar">
    <w:name w:val="TAL Car"/>
    <w:link w:val="TAL"/>
    <w:rsid w:val="009A2F6E"/>
    <w:rPr>
      <w:rFonts w:ascii="Arial" w:eastAsia="SimSun" w:hAnsi="Arial" w:cs="Times New Roman"/>
      <w:sz w:val="18"/>
      <w:szCs w:val="20"/>
      <w:lang w:val="en-GB"/>
    </w:rPr>
  </w:style>
  <w:style w:type="paragraph" w:customStyle="1" w:styleId="TH">
    <w:name w:val="TH"/>
    <w:basedOn w:val="Normal"/>
    <w:link w:val="THChar"/>
    <w:rsid w:val="006B6AA2"/>
    <w:pPr>
      <w:keepNext/>
      <w:keepLines/>
      <w:spacing w:before="60" w:after="180" w:line="240" w:lineRule="auto"/>
      <w:jc w:val="center"/>
    </w:pPr>
    <w:rPr>
      <w:rFonts w:ascii="Arial" w:hAnsi="Arial"/>
      <w:b/>
      <w:sz w:val="20"/>
      <w:szCs w:val="20"/>
      <w:lang w:val="en-GB"/>
    </w:rPr>
  </w:style>
  <w:style w:type="character" w:customStyle="1" w:styleId="THChar">
    <w:name w:val="TH Char"/>
    <w:link w:val="TH"/>
    <w:rsid w:val="006B6AA2"/>
    <w:rPr>
      <w:rFonts w:ascii="Arial" w:eastAsia="SimSun" w:hAnsi="Arial" w:cs="Times New Roman"/>
      <w:b/>
      <w:sz w:val="20"/>
      <w:szCs w:val="20"/>
      <w:lang w:val="en-GB"/>
    </w:rPr>
  </w:style>
  <w:style w:type="paragraph" w:customStyle="1" w:styleId="TAC">
    <w:name w:val="TAC"/>
    <w:basedOn w:val="TAL"/>
    <w:link w:val="TACCar"/>
    <w:qFormat/>
    <w:rsid w:val="00FF33CB"/>
    <w:pPr>
      <w:overflowPunct w:val="0"/>
      <w:autoSpaceDE w:val="0"/>
      <w:autoSpaceDN w:val="0"/>
      <w:adjustRightInd w:val="0"/>
      <w:jc w:val="center"/>
      <w:textAlignment w:val="baseline"/>
    </w:pPr>
    <w:rPr>
      <w:lang w:val="x-none"/>
    </w:rPr>
  </w:style>
  <w:style w:type="paragraph" w:customStyle="1" w:styleId="TAR">
    <w:name w:val="TAR"/>
    <w:basedOn w:val="TAL"/>
    <w:rsid w:val="00FF33CB"/>
    <w:pPr>
      <w:overflowPunct w:val="0"/>
      <w:autoSpaceDE w:val="0"/>
      <w:autoSpaceDN w:val="0"/>
      <w:adjustRightInd w:val="0"/>
      <w:jc w:val="right"/>
      <w:textAlignment w:val="baseline"/>
    </w:pPr>
    <w:rPr>
      <w:lang w:val="x-none"/>
    </w:rPr>
  </w:style>
  <w:style w:type="character" w:customStyle="1" w:styleId="TACCar">
    <w:name w:val="TAC Car"/>
    <w:link w:val="TAC"/>
    <w:locked/>
    <w:rsid w:val="00FF33CB"/>
    <w:rPr>
      <w:rFonts w:ascii="Arial" w:eastAsia="SimSun" w:hAnsi="Arial" w:cs="Times New Roman"/>
      <w:sz w:val="18"/>
      <w:szCs w:val="20"/>
      <w:lang w:val="x-none"/>
    </w:rPr>
  </w:style>
  <w:style w:type="character" w:customStyle="1" w:styleId="TAHCar">
    <w:name w:val="TAH Car"/>
    <w:link w:val="TAH"/>
    <w:qFormat/>
    <w:locked/>
    <w:rsid w:val="00FF33CB"/>
    <w:rPr>
      <w:rFonts w:ascii="Arial" w:eastAsia="SimSun" w:hAnsi="Arial" w:cs="Times New Roman"/>
      <w:b/>
      <w:sz w:val="18"/>
      <w:szCs w:val="20"/>
      <w:lang w:val="en-GB"/>
    </w:rPr>
  </w:style>
  <w:style w:type="character" w:styleId="CommentReference">
    <w:name w:val="annotation reference"/>
    <w:basedOn w:val="DefaultParagraphFont"/>
    <w:uiPriority w:val="99"/>
    <w:semiHidden/>
    <w:unhideWhenUsed/>
    <w:rsid w:val="0090027F"/>
    <w:rPr>
      <w:sz w:val="16"/>
      <w:szCs w:val="16"/>
    </w:rPr>
  </w:style>
  <w:style w:type="paragraph" w:styleId="CommentText">
    <w:name w:val="annotation text"/>
    <w:basedOn w:val="Normal"/>
    <w:link w:val="CommentTextChar"/>
    <w:uiPriority w:val="99"/>
    <w:semiHidden/>
    <w:unhideWhenUsed/>
    <w:rsid w:val="0090027F"/>
    <w:pPr>
      <w:spacing w:line="240" w:lineRule="auto"/>
    </w:pPr>
    <w:rPr>
      <w:sz w:val="20"/>
      <w:szCs w:val="20"/>
    </w:rPr>
  </w:style>
  <w:style w:type="character" w:customStyle="1" w:styleId="CommentTextChar">
    <w:name w:val="Comment Text Char"/>
    <w:basedOn w:val="DefaultParagraphFont"/>
    <w:link w:val="CommentText"/>
    <w:uiPriority w:val="99"/>
    <w:semiHidden/>
    <w:rsid w:val="0090027F"/>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0027F"/>
    <w:rPr>
      <w:b/>
      <w:bCs/>
    </w:rPr>
  </w:style>
  <w:style w:type="character" w:customStyle="1" w:styleId="CommentSubjectChar">
    <w:name w:val="Comment Subject Char"/>
    <w:basedOn w:val="CommentTextChar"/>
    <w:link w:val="CommentSubject"/>
    <w:uiPriority w:val="99"/>
    <w:semiHidden/>
    <w:rsid w:val="0090027F"/>
    <w:rPr>
      <w:rFonts w:ascii="Calibri" w:eastAsia="SimSun" w:hAnsi="Calibri" w:cs="Times New Roman"/>
      <w:b/>
      <w:bCs/>
      <w:sz w:val="20"/>
      <w:szCs w:val="20"/>
    </w:rPr>
  </w:style>
  <w:style w:type="paragraph" w:styleId="BalloonText">
    <w:name w:val="Balloon Text"/>
    <w:basedOn w:val="Normal"/>
    <w:link w:val="BalloonTextChar"/>
    <w:uiPriority w:val="99"/>
    <w:semiHidden/>
    <w:unhideWhenUsed/>
    <w:rsid w:val="00900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27F"/>
    <w:rPr>
      <w:rFonts w:ascii="Segoe UI" w:eastAsia="SimSun" w:hAnsi="Segoe UI" w:cs="Segoe UI"/>
      <w:sz w:val="18"/>
      <w:szCs w:val="18"/>
    </w:rPr>
  </w:style>
  <w:style w:type="character" w:customStyle="1" w:styleId="TALChar">
    <w:name w:val="TAL Char"/>
    <w:rsid w:val="00637E42"/>
    <w:rPr>
      <w:rFonts w:ascii="Arial" w:hAnsi="Arial"/>
      <w:sz w:val="18"/>
    </w:rPr>
  </w:style>
  <w:style w:type="character" w:customStyle="1" w:styleId="Heading4Char">
    <w:name w:val="Heading 4 Char"/>
    <w:basedOn w:val="DefaultParagraphFont"/>
    <w:link w:val="Heading4"/>
    <w:uiPriority w:val="9"/>
    <w:semiHidden/>
    <w:rsid w:val="00637E42"/>
    <w:rPr>
      <w:rFonts w:asciiTheme="majorHAnsi" w:eastAsiaTheme="majorEastAsia" w:hAnsiTheme="majorHAnsi" w:cstheme="majorBidi"/>
      <w:i/>
      <w:iCs/>
      <w:color w:val="2E74B5" w:themeColor="accent1" w:themeShade="BF"/>
    </w:rPr>
  </w:style>
  <w:style w:type="character" w:customStyle="1" w:styleId="TAHChar">
    <w:name w:val="TAH Char"/>
    <w:rsid w:val="00637E42"/>
    <w:rPr>
      <w:rFonts w:ascii="Arial" w:hAnsi="Arial"/>
      <w:b/>
      <w:sz w:val="18"/>
    </w:rPr>
  </w:style>
  <w:style w:type="paragraph" w:customStyle="1" w:styleId="NO">
    <w:name w:val="NO"/>
    <w:basedOn w:val="Normal"/>
    <w:link w:val="NOChar"/>
    <w:qFormat/>
    <w:rsid w:val="00473F9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x-none" w:eastAsia="x-none"/>
    </w:rPr>
  </w:style>
  <w:style w:type="character" w:customStyle="1" w:styleId="NOChar">
    <w:name w:val="NO Char"/>
    <w:link w:val="NO"/>
    <w:qFormat/>
    <w:rsid w:val="00473F99"/>
    <w:rPr>
      <w:rFonts w:ascii="Times New Roman" w:eastAsia="Times New Roman" w:hAnsi="Times New Roman" w:cs="Times New Roman"/>
      <w:sz w:val="20"/>
      <w:szCs w:val="20"/>
      <w:lang w:val="x-none" w:eastAsia="x-none"/>
    </w:rPr>
  </w:style>
  <w:style w:type="paragraph" w:styleId="Revision">
    <w:name w:val="Revision"/>
    <w:hidden/>
    <w:uiPriority w:val="99"/>
    <w:semiHidden/>
    <w:rsid w:val="00C11D0E"/>
    <w:pPr>
      <w:spacing w:after="0" w:line="240" w:lineRule="auto"/>
    </w:pPr>
    <w:rPr>
      <w:rFonts w:ascii="Calibri" w:eastAsia="SimSu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73739">
      <w:bodyDiv w:val="1"/>
      <w:marLeft w:val="0"/>
      <w:marRight w:val="0"/>
      <w:marTop w:val="0"/>
      <w:marBottom w:val="0"/>
      <w:divBdr>
        <w:top w:val="none" w:sz="0" w:space="0" w:color="auto"/>
        <w:left w:val="none" w:sz="0" w:space="0" w:color="auto"/>
        <w:bottom w:val="none" w:sz="0" w:space="0" w:color="auto"/>
        <w:right w:val="none" w:sz="0" w:space="0" w:color="auto"/>
      </w:divBdr>
    </w:div>
    <w:div w:id="444540374">
      <w:bodyDiv w:val="1"/>
      <w:marLeft w:val="0"/>
      <w:marRight w:val="0"/>
      <w:marTop w:val="0"/>
      <w:marBottom w:val="0"/>
      <w:divBdr>
        <w:top w:val="none" w:sz="0" w:space="0" w:color="auto"/>
        <w:left w:val="none" w:sz="0" w:space="0" w:color="auto"/>
        <w:bottom w:val="none" w:sz="0" w:space="0" w:color="auto"/>
        <w:right w:val="none" w:sz="0" w:space="0" w:color="auto"/>
      </w:divBdr>
    </w:div>
    <w:div w:id="775175971">
      <w:bodyDiv w:val="1"/>
      <w:marLeft w:val="0"/>
      <w:marRight w:val="0"/>
      <w:marTop w:val="0"/>
      <w:marBottom w:val="0"/>
      <w:divBdr>
        <w:top w:val="none" w:sz="0" w:space="0" w:color="auto"/>
        <w:left w:val="none" w:sz="0" w:space="0" w:color="auto"/>
        <w:bottom w:val="none" w:sz="0" w:space="0" w:color="auto"/>
        <w:right w:val="none" w:sz="0" w:space="0" w:color="auto"/>
      </w:divBdr>
    </w:div>
    <w:div w:id="914631652">
      <w:bodyDiv w:val="1"/>
      <w:marLeft w:val="0"/>
      <w:marRight w:val="0"/>
      <w:marTop w:val="0"/>
      <w:marBottom w:val="0"/>
      <w:divBdr>
        <w:top w:val="none" w:sz="0" w:space="0" w:color="auto"/>
        <w:left w:val="none" w:sz="0" w:space="0" w:color="auto"/>
        <w:bottom w:val="none" w:sz="0" w:space="0" w:color="auto"/>
        <w:right w:val="none" w:sz="0" w:space="0" w:color="auto"/>
      </w:divBdr>
    </w:div>
    <w:div w:id="1145050635">
      <w:bodyDiv w:val="1"/>
      <w:marLeft w:val="0"/>
      <w:marRight w:val="0"/>
      <w:marTop w:val="0"/>
      <w:marBottom w:val="0"/>
      <w:divBdr>
        <w:top w:val="none" w:sz="0" w:space="0" w:color="auto"/>
        <w:left w:val="none" w:sz="0" w:space="0" w:color="auto"/>
        <w:bottom w:val="none" w:sz="0" w:space="0" w:color="auto"/>
        <w:right w:val="none" w:sz="0" w:space="0" w:color="auto"/>
      </w:divBdr>
    </w:div>
    <w:div w:id="1222861007">
      <w:bodyDiv w:val="1"/>
      <w:marLeft w:val="0"/>
      <w:marRight w:val="0"/>
      <w:marTop w:val="0"/>
      <w:marBottom w:val="0"/>
      <w:divBdr>
        <w:top w:val="none" w:sz="0" w:space="0" w:color="auto"/>
        <w:left w:val="none" w:sz="0" w:space="0" w:color="auto"/>
        <w:bottom w:val="none" w:sz="0" w:space="0" w:color="auto"/>
        <w:right w:val="none" w:sz="0" w:space="0" w:color="auto"/>
      </w:divBdr>
    </w:div>
    <w:div w:id="1741559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s>
</file>

<file path=customXml/itemProps1.xml><?xml version="1.0" encoding="utf-8"?>
<ds:datastoreItem xmlns:ds="http://schemas.openxmlformats.org/officeDocument/2006/customXml" ds:itemID="{64E52A76-CB70-4A04-8418-D6012BF231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1D7886-EDDA-4CB3-8612-9E93ABAFB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FFACB60-C278-4842-9E44-683012CD457D}">
  <ds:schemaRefs>
    <ds:schemaRef ds:uri="http://schemas.microsoft.com/sharepoint/v3/contenttype/forms"/>
  </ds:schemaRefs>
</ds:datastoreItem>
</file>

<file path=customXml/itemProps4.xml><?xml version="1.0" encoding="utf-8"?>
<ds:datastoreItem xmlns:ds="http://schemas.openxmlformats.org/officeDocument/2006/customXml" ds:itemID="{DA0D4C25-47D2-4F36-A96D-339086C4C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1462</Words>
  <Characters>7572</Characters>
  <Application>Microsoft Office Word</Application>
  <DocSecurity>0</DocSecurity>
  <Lines>125</Lines>
  <Paragraphs>52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CTPClassification=CTP_NT</cp:keywords>
  <dc:description/>
  <cp:lastModifiedBy>Intel_SB</cp:lastModifiedBy>
  <cp:revision>7</cp:revision>
  <dcterms:created xsi:type="dcterms:W3CDTF">2019-04-30T05:01:00Z</dcterms:created>
  <dcterms:modified xsi:type="dcterms:W3CDTF">2019-05-03T05:11:00Z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d96afe58-a7a5-4705-98eb-f0598ae80bc6</vt:lpwstr>
  </property>
  <property fmtid="{D5CDD505-2E9C-101B-9397-08002B2CF9AE}" pid="3" name="CTP_TimeStamp">
    <vt:lpwstr>2019-05-03 05:11:38Z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