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BEEC233"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CE23B9">
        <w:rPr>
          <w:rFonts w:ascii="Arial" w:eastAsia="MS Mincho" w:hAnsi="Arial"/>
          <w:b/>
          <w:sz w:val="24"/>
          <w:szCs w:val="24"/>
          <w:lang w:val="en-GB" w:eastAsia="x-none"/>
        </w:rPr>
        <w:t>-RAN WG2 Meeting #106</w:t>
      </w:r>
      <w:r w:rsidR="00CE23B9">
        <w:rPr>
          <w:rFonts w:ascii="Arial" w:eastAsia="MS Mincho" w:hAnsi="Arial"/>
          <w:b/>
          <w:sz w:val="24"/>
          <w:szCs w:val="24"/>
          <w:lang w:val="en-GB" w:eastAsia="x-none"/>
        </w:rPr>
        <w:tab/>
        <w:t>R2-1906026</w:t>
      </w:r>
      <w:bookmarkStart w:id="2" w:name="_GoBack"/>
      <w:bookmarkEnd w:id="2"/>
    </w:p>
    <w:p w14:paraId="6877EE3A" w14:textId="5EAF627C" w:rsidR="00895250" w:rsidRPr="00BA4886" w:rsidRDefault="00A00E84"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 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A00E84">
        <w:rPr>
          <w:rFonts w:ascii="Arial" w:eastAsia="MS Mincho" w:hAnsi="Arial"/>
          <w:b/>
          <w:sz w:val="18"/>
          <w:szCs w:val="24"/>
          <w:lang w:val="en-GB" w:eastAsia="x-none"/>
        </w:rPr>
        <w:t>(revision of R2-1903231)</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4C81CFB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16DB7">
        <w:rPr>
          <w:rFonts w:ascii="Arial" w:hAnsi="Arial" w:cs="Arial"/>
          <w:szCs w:val="24"/>
        </w:rPr>
        <w:t>11.4.8</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D649EF4"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3A3EE3">
        <w:rPr>
          <w:b/>
          <w:sz w:val="24"/>
          <w:lang w:val="en-GB"/>
        </w:rPr>
        <w:t>Support of VRUs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6EAFA7D2" w14:textId="5414C013" w:rsidR="003A3EE3" w:rsidRPr="00BA4886" w:rsidRDefault="003A3EE3" w:rsidP="00693488">
      <w:pPr>
        <w:rPr>
          <w:lang w:val="en-GB"/>
        </w:rPr>
      </w:pPr>
      <w:r>
        <w:rPr>
          <w:lang w:val="en-GB"/>
        </w:rPr>
        <w:t>At RAN2#105, there was some discussion of the potential to support Vulnerable Road User (VRU) devices as part of the V2X ecosystem ([1], [2]).  It was concluded that the issue should be discussed in RAN plenary, but the WID that emerged from RAN#83 is silent on whether VRUs are in scope.</w:t>
      </w:r>
      <w:r w:rsidR="0055374A">
        <w:rPr>
          <w:lang w:val="en-GB"/>
        </w:rPr>
        <w:t xml:space="preserve">  Our understanding of the plenary conclusion was that it is acceptable to have VRU support as an incidental part of the Rel-16 WI</w:t>
      </w:r>
      <w:r w:rsidR="00CE23B9">
        <w:rPr>
          <w:lang w:val="en-GB"/>
        </w:rPr>
        <w:t>, without taking extreme measures to accommodate them</w:t>
      </w:r>
      <w:r w:rsidR="0055374A">
        <w:rPr>
          <w:lang w:val="en-GB"/>
        </w:rPr>
        <w:t>.</w:t>
      </w:r>
      <w:r w:rsidR="00CE23B9">
        <w:rPr>
          <w:lang w:val="en-GB"/>
        </w:rPr>
        <w:t xml:space="preserve">  </w:t>
      </w:r>
      <w:r>
        <w:rPr>
          <w:lang w:val="en-GB"/>
        </w:rPr>
        <w:t>This paper examines some of the technical issues associated with the support of VRUs.</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13C18E70" w14:textId="3165F1CA" w:rsidR="003A3EE3" w:rsidRDefault="003A3EE3" w:rsidP="00DF345D">
      <w:pPr>
        <w:spacing w:after="240"/>
        <w:rPr>
          <w:lang w:val="en-GB"/>
        </w:rPr>
      </w:pPr>
      <w:r>
        <w:rPr>
          <w:lang w:val="en-GB"/>
        </w:rPr>
        <w:t xml:space="preserve">For basic functionality, it appears that nothing special needs to be done for VRUs; a smartphone could operate a V2X application and take part in V2X services in the same way as a vehicular UE, subject to the device’s capabilities.  Thus we consider that at least from the AS perspective, there is no </w:t>
      </w:r>
      <w:r w:rsidR="0055374A">
        <w:rPr>
          <w:lang w:val="en-GB"/>
        </w:rPr>
        <w:t>particular hard</w:t>
      </w:r>
      <w:r>
        <w:rPr>
          <w:lang w:val="en-GB"/>
        </w:rPr>
        <w:t xml:space="preserve"> requirement </w:t>
      </w:r>
      <w:r w:rsidR="000D6C50">
        <w:rPr>
          <w:lang w:val="en-GB"/>
        </w:rPr>
        <w:t xml:space="preserve">that the specifications depend upon </w:t>
      </w:r>
      <w:r>
        <w:rPr>
          <w:lang w:val="en-GB"/>
        </w:rPr>
        <w:t>to enable support of VRUs.  Rather, the ecosystem automatically accommodates VRUs, and the question from RAN2 perspective is how much to optimise for VRU operations.</w:t>
      </w:r>
    </w:p>
    <w:p w14:paraId="7F5B476D" w14:textId="17D5443D" w:rsidR="00BD48D6" w:rsidRDefault="00BD48D6" w:rsidP="00DF345D">
      <w:pPr>
        <w:spacing w:after="240"/>
        <w:rPr>
          <w:lang w:val="en-GB"/>
        </w:rPr>
      </w:pPr>
      <w:r>
        <w:rPr>
          <w:lang w:val="en-GB"/>
        </w:rPr>
        <w:t>The critical use cases for VRUs arise when the user is in proximity to a hazard zone, e.g. along a road or approaching an intersection (</w:t>
      </w:r>
      <w:r>
        <w:rPr>
          <w:lang w:val="en-GB"/>
        </w:rPr>
        <w:fldChar w:fldCharType="begin"/>
      </w:r>
      <w:r>
        <w:rPr>
          <w:lang w:val="en-GB"/>
        </w:rPr>
        <w:instrText xml:space="preserve"> REF _Ref4146226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In some such cases, as shown in </w:t>
      </w:r>
      <w:r>
        <w:rPr>
          <w:lang w:val="en-GB"/>
        </w:rPr>
        <w:fldChar w:fldCharType="begin"/>
      </w:r>
      <w:r>
        <w:rPr>
          <w:lang w:val="en-GB"/>
        </w:rPr>
        <w:instrText xml:space="preserve"> REF _Ref4146226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LOS blockages may occur that would impair direct use of PC5; in these cases the VRU might prefer to use the </w:t>
      </w:r>
      <w:proofErr w:type="spellStart"/>
      <w:r>
        <w:rPr>
          <w:lang w:val="en-GB"/>
        </w:rPr>
        <w:t>Uu</w:t>
      </w:r>
      <w:proofErr w:type="spellEnd"/>
      <w:r>
        <w:rPr>
          <w:lang w:val="en-GB"/>
        </w:rPr>
        <w:t xml:space="preserve"> interface (in hopes that the network has </w:t>
      </w:r>
      <w:r w:rsidR="00C223E1">
        <w:rPr>
          <w:lang w:val="en-GB"/>
        </w:rPr>
        <w:t>an adequate link</w:t>
      </w:r>
      <w:r>
        <w:rPr>
          <w:lang w:val="en-GB"/>
        </w:rPr>
        <w:t xml:space="preserve"> to both devices).</w:t>
      </w:r>
    </w:p>
    <w:bookmarkStart w:id="10" w:name="_MON_1303159045"/>
    <w:bookmarkEnd w:id="10"/>
    <w:p w14:paraId="4BC25065" w14:textId="3B08FB9D" w:rsidR="00BD48D6" w:rsidRDefault="000D6C50" w:rsidP="00BD48D6">
      <w:pPr>
        <w:keepNext/>
        <w:spacing w:after="240"/>
        <w:jc w:val="center"/>
      </w:pPr>
      <w:r>
        <w:object w:dxaOrig="5758" w:dyaOrig="5093" w14:anchorId="10A1F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80pt" o:ole="">
            <v:imagedata r:id="rId8" o:title=""/>
          </v:shape>
          <o:OLEObject Type="Embed" ProgID="Visio.Drawing.11" ShapeID="_x0000_i1025" DrawAspect="Content" ObjectID="_1618335601" r:id="rId9"/>
        </w:object>
      </w:r>
    </w:p>
    <w:p w14:paraId="23947039" w14:textId="3B063619" w:rsidR="00BD48D6" w:rsidRDefault="00BD48D6" w:rsidP="00BD48D6">
      <w:pPr>
        <w:pStyle w:val="Caption"/>
        <w:jc w:val="center"/>
      </w:pPr>
      <w:bookmarkStart w:id="11" w:name="_Ref4146226"/>
      <w:r>
        <w:t xml:space="preserve">Figure </w:t>
      </w:r>
      <w:r>
        <w:fldChar w:fldCharType="begin"/>
      </w:r>
      <w:r>
        <w:instrText xml:space="preserve"> SEQ Figure \* ARABIC </w:instrText>
      </w:r>
      <w:r>
        <w:fldChar w:fldCharType="separate"/>
      </w:r>
      <w:r>
        <w:rPr>
          <w:noProof/>
        </w:rPr>
        <w:t>1</w:t>
      </w:r>
      <w:r>
        <w:fldChar w:fldCharType="end"/>
      </w:r>
      <w:bookmarkEnd w:id="11"/>
      <w:r>
        <w:t>: VRU approaching an intersection with LOS blockage</w:t>
      </w:r>
    </w:p>
    <w:p w14:paraId="1BFDDF6A" w14:textId="2AB4DBDE" w:rsidR="009122B7" w:rsidRPr="009122B7" w:rsidRDefault="009122B7" w:rsidP="00DF345D">
      <w:pPr>
        <w:spacing w:after="240"/>
        <w:rPr>
          <w:lang w:val="en-GB"/>
        </w:rPr>
      </w:pPr>
      <w:r>
        <w:rPr>
          <w:lang w:val="en-GB"/>
        </w:rPr>
        <w:lastRenderedPageBreak/>
        <w:t xml:space="preserve">The </w:t>
      </w:r>
      <w:proofErr w:type="spellStart"/>
      <w:r>
        <w:rPr>
          <w:lang w:val="en-GB"/>
        </w:rPr>
        <w:t>Uu</w:t>
      </w:r>
      <w:proofErr w:type="spellEnd"/>
      <w:r>
        <w:rPr>
          <w:lang w:val="en-GB"/>
        </w:rPr>
        <w:t xml:space="preserve"> interface would also be useful in case the VRU and vehicular UEs operate in different spectrum, e.g. if the vehicles are in the 5.9 GHz band while the VRU’s smartphone operates in a cellular band.</w:t>
      </w:r>
    </w:p>
    <w:p w14:paraId="210E07C2" w14:textId="37EC6E3B" w:rsidR="00BD48D6" w:rsidRPr="00BD48D6" w:rsidRDefault="00BD48D6" w:rsidP="00DF345D">
      <w:pPr>
        <w:spacing w:after="240"/>
        <w:rPr>
          <w:lang w:val="en-GB"/>
        </w:rPr>
      </w:pPr>
      <w:r>
        <w:rPr>
          <w:b/>
          <w:lang w:val="en-GB"/>
        </w:rPr>
        <w:t>Proposal 1:</w:t>
      </w:r>
      <w:r>
        <w:rPr>
          <w:lang w:val="en-GB"/>
        </w:rPr>
        <w:t xml:space="preserve"> VRUs can operate on either the </w:t>
      </w:r>
      <w:proofErr w:type="spellStart"/>
      <w:r>
        <w:rPr>
          <w:lang w:val="en-GB"/>
        </w:rPr>
        <w:t>Uu</w:t>
      </w:r>
      <w:proofErr w:type="spellEnd"/>
      <w:r>
        <w:rPr>
          <w:lang w:val="en-GB"/>
        </w:rPr>
        <w:t xml:space="preserve"> or PC5 interface for V2X services.</w:t>
      </w:r>
    </w:p>
    <w:p w14:paraId="00CF8998" w14:textId="044DA7F3" w:rsidR="00F17D67" w:rsidRDefault="003A3EE3" w:rsidP="00DF345D">
      <w:pPr>
        <w:spacing w:after="240"/>
        <w:rPr>
          <w:lang w:val="en-GB"/>
        </w:rPr>
      </w:pPr>
      <w:r>
        <w:rPr>
          <w:lang w:val="en-GB"/>
        </w:rPr>
        <w:t>Compared to vehicular UEs, devices used by VRUs are typically more battery-sensitive (e.g. smartphones used by pedestrians)</w:t>
      </w:r>
      <w:r w:rsidR="005B7D75">
        <w:rPr>
          <w:lang w:val="en-GB"/>
        </w:rPr>
        <w:t>.</w:t>
      </w:r>
      <w:r>
        <w:rPr>
          <w:lang w:val="en-GB"/>
        </w:rPr>
        <w:t xml:space="preserve">  Because of this, their activity cycles should be optimised where possible; one might expect that a VRU would operate with a long DRX cycle to conserve battery.  However, the latency cost of a long DRX cycle can become a safety concern when the VRU is in proximity to a road, so the DRX cycle should be adjustable in a way that is sensitive to the VRU’s location.  Similar concerns apply to a transmission cycle, if the VRU is configured for periodic transmissions (e.g. using a configured grant</w:t>
      </w:r>
      <w:r w:rsidR="00BD48D6">
        <w:rPr>
          <w:lang w:val="en-GB"/>
        </w:rPr>
        <w:t xml:space="preserve"> as discussed below</w:t>
      </w:r>
      <w:r>
        <w:rPr>
          <w:lang w:val="en-GB"/>
        </w:rPr>
        <w:t>).</w:t>
      </w:r>
    </w:p>
    <w:p w14:paraId="232F5612" w14:textId="16FF49DB" w:rsidR="003A3EE3" w:rsidRDefault="00BD48D6" w:rsidP="00DF345D">
      <w:pPr>
        <w:spacing w:after="240"/>
        <w:rPr>
          <w:lang w:val="en-GB"/>
        </w:rPr>
      </w:pPr>
      <w:r>
        <w:rPr>
          <w:b/>
          <w:lang w:val="en-GB"/>
        </w:rPr>
        <w:t>Proposal 2</w:t>
      </w:r>
      <w:r w:rsidR="003A3EE3">
        <w:rPr>
          <w:b/>
          <w:lang w:val="en-GB"/>
        </w:rPr>
        <w:t>:</w:t>
      </w:r>
      <w:r w:rsidR="003A3EE3">
        <w:rPr>
          <w:lang w:val="en-GB"/>
        </w:rPr>
        <w:t xml:space="preserve"> The activity cycle of a VRU device should be adjustable based on the VRU’s location.</w:t>
      </w:r>
    </w:p>
    <w:p w14:paraId="63BEB5ED" w14:textId="5E9EB4DA" w:rsidR="003A3EE3" w:rsidRDefault="00BD48D6" w:rsidP="00DF345D">
      <w:pPr>
        <w:spacing w:after="240"/>
        <w:rPr>
          <w:lang w:val="en-GB"/>
        </w:rPr>
      </w:pPr>
      <w:r>
        <w:rPr>
          <w:lang w:val="en-GB"/>
        </w:rPr>
        <w:t>Although Proposal 2</w:t>
      </w:r>
      <w:r w:rsidR="003A3EE3">
        <w:rPr>
          <w:lang w:val="en-GB"/>
        </w:rPr>
        <w:t xml:space="preserve"> could be achieved with no specification impact by having the network constantly monitor the location of the VRU and adjust its DRX cycle and/or transmit configuration accordingly, this is not an ideal solution; it requires the VRU to spend a lot of time in RRC_CONNECTED to deliver its position (or related measurements) to the network, undercutting the benefit of the DRX cycle.  Instead, it is preferable if the VRU can determine its own position, ideally in UE-based or standalone mode.  (This has some interaction with the NR positioning work item.)</w:t>
      </w:r>
    </w:p>
    <w:p w14:paraId="1172B7B6" w14:textId="13C96357" w:rsidR="003A3EE3" w:rsidRDefault="003A3EE3" w:rsidP="00DF345D">
      <w:pPr>
        <w:spacing w:after="240"/>
        <w:rPr>
          <w:lang w:val="en-GB"/>
        </w:rPr>
      </w:pPr>
      <w:r>
        <w:rPr>
          <w:lang w:val="en-GB"/>
        </w:rPr>
        <w:t>If the VRU knows its own location (and can correlate it with mapping data to determine, e.g., proximity to a road), then it becomes reasonable for it to request adjustments to its activity cycle.  If the VRU is passively receiving, it becomes difficult for it to have a reasonably long DRX cycle (since it risks missing transmissions from V-UEs); thus we suggest that it is beneficial if the VRU has a configured grant that it can use to transmit indications of its own presence.  The V-UEs can better afford to listen continuously than the VRU device can.</w:t>
      </w:r>
    </w:p>
    <w:p w14:paraId="4DB42A58" w14:textId="396E9B2B" w:rsidR="003A3EE3" w:rsidRDefault="00BD48D6" w:rsidP="00DF345D">
      <w:pPr>
        <w:spacing w:after="240"/>
        <w:rPr>
          <w:lang w:val="en-GB"/>
        </w:rPr>
      </w:pPr>
      <w:r>
        <w:rPr>
          <w:b/>
          <w:lang w:val="en-GB"/>
        </w:rPr>
        <w:t>Proposal 3</w:t>
      </w:r>
      <w:r w:rsidR="003A3EE3">
        <w:rPr>
          <w:b/>
          <w:lang w:val="en-GB"/>
        </w:rPr>
        <w:t>:</w:t>
      </w:r>
      <w:r w:rsidR="003A3EE3">
        <w:rPr>
          <w:lang w:val="en-GB"/>
        </w:rPr>
        <w:t xml:space="preserve"> A typical VRU device should transmit indications of its own presence using a configured grant rather than passively monitoring for indications of nearby vehicles.</w:t>
      </w:r>
    </w:p>
    <w:p w14:paraId="65833843" w14:textId="6920FEE1" w:rsidR="003A3EE3" w:rsidRPr="000B2DF3" w:rsidRDefault="00BD48D6" w:rsidP="00DF345D">
      <w:pPr>
        <w:spacing w:after="240"/>
        <w:rPr>
          <w:lang w:val="en-GB"/>
        </w:rPr>
      </w:pPr>
      <w:r>
        <w:rPr>
          <w:lang w:val="en-GB"/>
        </w:rPr>
        <w:t>The combination of Proposals 2 and 3</w:t>
      </w:r>
      <w:r w:rsidR="003A3EE3">
        <w:rPr>
          <w:lang w:val="en-GB"/>
        </w:rPr>
        <w:t xml:space="preserve">, along with the preference for having the VRU know its own location rather than relying on the network, suggests that there should be a UE-initiated mechanism for requesting an adjustment to the configured grant from the network.  </w:t>
      </w:r>
      <w:r w:rsidR="000B2DF3">
        <w:rPr>
          <w:lang w:val="en-GB"/>
        </w:rPr>
        <w:t xml:space="preserve">This could be done with expected traffic periodicity in the </w:t>
      </w:r>
      <w:proofErr w:type="spellStart"/>
      <w:r w:rsidR="000B2DF3">
        <w:rPr>
          <w:i/>
          <w:lang w:val="en-GB"/>
        </w:rPr>
        <w:t>UEAssistanceInformation</w:t>
      </w:r>
      <w:proofErr w:type="spellEnd"/>
      <w:r w:rsidR="000B2DF3">
        <w:rPr>
          <w:lang w:val="en-GB"/>
        </w:rPr>
        <w:t xml:space="preserve"> or a similar message as in LTE, but RRC signalling may be higher-overhead and higher-latency compared to a MAC CE</w:t>
      </w:r>
      <w:r w:rsidR="00214C2F">
        <w:rPr>
          <w:lang w:val="en-GB"/>
        </w:rPr>
        <w:t>, which could be a concern if real-time adjustments are needed as the VRU approaches a hazard zone</w:t>
      </w:r>
      <w:r w:rsidR="000B2DF3">
        <w:rPr>
          <w:lang w:val="en-GB"/>
        </w:rPr>
        <w:t>; we submit that it should be further discussed whether to use RRC or MAC signalling for this adjustment.</w:t>
      </w:r>
    </w:p>
    <w:p w14:paraId="493759F5" w14:textId="3269FF79" w:rsidR="003A3EE3" w:rsidRDefault="00BD48D6" w:rsidP="00DF345D">
      <w:pPr>
        <w:spacing w:after="240"/>
        <w:rPr>
          <w:lang w:val="en-GB"/>
        </w:rPr>
      </w:pPr>
      <w:r>
        <w:rPr>
          <w:b/>
          <w:lang w:val="en-GB"/>
        </w:rPr>
        <w:t>Proposal 4</w:t>
      </w:r>
      <w:r w:rsidR="003A3EE3">
        <w:rPr>
          <w:b/>
          <w:lang w:val="en-GB"/>
        </w:rPr>
        <w:t>:</w:t>
      </w:r>
      <w:r w:rsidR="003A3EE3">
        <w:rPr>
          <w:lang w:val="en-GB"/>
        </w:rPr>
        <w:t xml:space="preserve"> A mechanism is specified for the VRU to request an adjustment to its configured grant from the network (FFS whether RRC or MAC signalling is used).</w:t>
      </w:r>
    </w:p>
    <w:p w14:paraId="74A411D2" w14:textId="5AF929C6" w:rsidR="003A3EE3" w:rsidRDefault="003A3EE3" w:rsidP="00DF345D">
      <w:pPr>
        <w:spacing w:after="240"/>
        <w:rPr>
          <w:lang w:val="en-GB"/>
        </w:rPr>
      </w:pPr>
      <w:r>
        <w:rPr>
          <w:lang w:val="en-GB"/>
        </w:rPr>
        <w:t>This approach to power saving in the VRU obviously requires the involvement of positioning, as well as the ability by the VRU to correlate its position with mapping information (e.g. a hazard map downloaded from some external repository).  The positioning aspects do not seem to require anything beyond what is already in scope for the positioning work item, and the correlation with the map is an application-layer process outside 3GPP scope.</w:t>
      </w:r>
      <w:r w:rsidR="00BD48D6">
        <w:rPr>
          <w:lang w:val="en-GB"/>
        </w:rPr>
        <w:t xml:space="preserve">  There could be benefit in relative positioning specific to the </w:t>
      </w:r>
      <w:proofErr w:type="spellStart"/>
      <w:r w:rsidR="00BD48D6">
        <w:rPr>
          <w:lang w:val="en-GB"/>
        </w:rPr>
        <w:t>sidelink</w:t>
      </w:r>
      <w:proofErr w:type="spellEnd"/>
      <w:r w:rsidR="00BD48D6">
        <w:rPr>
          <w:lang w:val="en-GB"/>
        </w:rPr>
        <w:t>, e.g. ranging, but considering the available time for the WI, this can be considered in a future release.</w:t>
      </w:r>
    </w:p>
    <w:p w14:paraId="0721C5A3" w14:textId="23C47928" w:rsidR="003A3EE3" w:rsidRPr="003A3EE3" w:rsidRDefault="00BD48D6" w:rsidP="00DF345D">
      <w:pPr>
        <w:spacing w:after="240"/>
        <w:rPr>
          <w:lang w:val="en-GB"/>
        </w:rPr>
      </w:pPr>
      <w:r>
        <w:rPr>
          <w:b/>
          <w:lang w:val="en-GB"/>
        </w:rPr>
        <w:t>Proposal 5</w:t>
      </w:r>
      <w:r w:rsidR="003A3EE3">
        <w:rPr>
          <w:b/>
          <w:lang w:val="en-GB"/>
        </w:rPr>
        <w:t>:</w:t>
      </w:r>
      <w:r w:rsidR="003A3EE3">
        <w:rPr>
          <w:lang w:val="en-GB"/>
        </w:rPr>
        <w:t xml:space="preserve"> RAN2 does not need to specify any new positioning functionality</w:t>
      </w:r>
      <w:r>
        <w:rPr>
          <w:lang w:val="en-GB"/>
        </w:rPr>
        <w:t xml:space="preserve"> in Rel-16</w:t>
      </w:r>
      <w:r w:rsidR="003A3EE3">
        <w:rPr>
          <w:lang w:val="en-GB"/>
        </w:rPr>
        <w:t xml:space="preserve"> for the benefit of VRUs.</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4AF5BA" w14:textId="7AC1E68B" w:rsidR="004615B5" w:rsidRPr="004615B5" w:rsidRDefault="004615B5" w:rsidP="004615B5">
      <w:pPr>
        <w:spacing w:after="240"/>
        <w:rPr>
          <w:lang w:val="en-GB"/>
        </w:rPr>
      </w:pPr>
      <w:r>
        <w:rPr>
          <w:lang w:val="en-GB"/>
        </w:rPr>
        <w:t>This document promulgated the following proposals:</w:t>
      </w:r>
    </w:p>
    <w:p w14:paraId="2860D3DB" w14:textId="77777777" w:rsidR="004615B5" w:rsidRPr="00BD48D6" w:rsidRDefault="004615B5" w:rsidP="004615B5">
      <w:pPr>
        <w:spacing w:after="240"/>
        <w:rPr>
          <w:lang w:val="en-GB"/>
        </w:rPr>
      </w:pPr>
      <w:r>
        <w:rPr>
          <w:b/>
          <w:lang w:val="en-GB"/>
        </w:rPr>
        <w:t>Proposal 1:</w:t>
      </w:r>
      <w:r>
        <w:rPr>
          <w:lang w:val="en-GB"/>
        </w:rPr>
        <w:t xml:space="preserve"> VRUs can operate on either the </w:t>
      </w:r>
      <w:proofErr w:type="spellStart"/>
      <w:r>
        <w:rPr>
          <w:lang w:val="en-GB"/>
        </w:rPr>
        <w:t>Uu</w:t>
      </w:r>
      <w:proofErr w:type="spellEnd"/>
      <w:r>
        <w:rPr>
          <w:lang w:val="en-GB"/>
        </w:rPr>
        <w:t xml:space="preserve"> or PC5 interface for V2X services.</w:t>
      </w:r>
    </w:p>
    <w:p w14:paraId="25AC3314" w14:textId="77777777" w:rsidR="004615B5" w:rsidRDefault="004615B5" w:rsidP="004615B5">
      <w:pPr>
        <w:spacing w:after="240"/>
        <w:rPr>
          <w:lang w:val="en-GB"/>
        </w:rPr>
      </w:pPr>
      <w:r>
        <w:rPr>
          <w:b/>
          <w:lang w:val="en-GB"/>
        </w:rPr>
        <w:t>Proposal 2:</w:t>
      </w:r>
      <w:r>
        <w:rPr>
          <w:lang w:val="en-GB"/>
        </w:rPr>
        <w:t xml:space="preserve"> The activity cycle of a VRU device should be adjustable based on the VRU’s location.</w:t>
      </w:r>
    </w:p>
    <w:p w14:paraId="5A305AC9" w14:textId="77777777" w:rsidR="004615B5" w:rsidRDefault="004615B5" w:rsidP="004615B5">
      <w:pPr>
        <w:spacing w:after="240"/>
        <w:rPr>
          <w:lang w:val="en-GB"/>
        </w:rPr>
      </w:pPr>
      <w:r>
        <w:rPr>
          <w:b/>
          <w:lang w:val="en-GB"/>
        </w:rPr>
        <w:t>Proposal 3:</w:t>
      </w:r>
      <w:r>
        <w:rPr>
          <w:lang w:val="en-GB"/>
        </w:rPr>
        <w:t xml:space="preserve"> A typical VRU device should transmit indications of its own presence using a configured grant rather than passively monitoring for indications of nearby vehicles.</w:t>
      </w:r>
    </w:p>
    <w:p w14:paraId="0C17A6AB" w14:textId="77777777" w:rsidR="004615B5" w:rsidRDefault="004615B5" w:rsidP="004615B5">
      <w:pPr>
        <w:spacing w:after="240"/>
        <w:rPr>
          <w:lang w:val="en-GB"/>
        </w:rPr>
      </w:pPr>
      <w:r>
        <w:rPr>
          <w:b/>
          <w:lang w:val="en-GB"/>
        </w:rPr>
        <w:t>Proposal 4:</w:t>
      </w:r>
      <w:r>
        <w:rPr>
          <w:lang w:val="en-GB"/>
        </w:rPr>
        <w:t xml:space="preserve"> A mechanism is specified for the VRU to request an adjustment to its configured grant from the network (FFS whether RRC or MAC signalling is used).</w:t>
      </w:r>
    </w:p>
    <w:p w14:paraId="026192D7" w14:textId="77777777" w:rsidR="004615B5" w:rsidRPr="003A3EE3" w:rsidRDefault="004615B5" w:rsidP="004615B5">
      <w:pPr>
        <w:spacing w:after="240"/>
        <w:rPr>
          <w:lang w:val="en-GB"/>
        </w:rPr>
      </w:pPr>
      <w:r>
        <w:rPr>
          <w:b/>
          <w:lang w:val="en-GB"/>
        </w:rPr>
        <w:t>Proposal 5:</w:t>
      </w:r>
      <w:r>
        <w:rPr>
          <w:lang w:val="en-GB"/>
        </w:rPr>
        <w:t xml:space="preserve"> RAN2 does not need to specify any new positioning functionality in Rel-16 for the benefit of VRUs.</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089CB41" w:rsidR="00732182" w:rsidRDefault="001C15D5" w:rsidP="005B7D75">
      <w:pPr>
        <w:spacing w:after="240"/>
        <w:rPr>
          <w:lang w:val="en-GB" w:eastAsia="en-US"/>
        </w:rPr>
      </w:pPr>
      <w:r>
        <w:rPr>
          <w:lang w:val="en-GB" w:eastAsia="en-US"/>
        </w:rPr>
        <w:t>[1]</w:t>
      </w:r>
      <w:r>
        <w:rPr>
          <w:lang w:val="en-GB" w:eastAsia="en-US"/>
        </w:rPr>
        <w:tab/>
      </w:r>
      <w:r w:rsidR="003A3EE3">
        <w:rPr>
          <w:lang w:val="en-GB" w:eastAsia="en-US"/>
        </w:rPr>
        <w:t>R2-1901904, “Support of Vulnerable Road User”, Apple/Samsung, RAN2#105</w:t>
      </w:r>
    </w:p>
    <w:p w14:paraId="1AE7FAB6" w14:textId="750B570F" w:rsidR="003A3EE3" w:rsidRDefault="003A3EE3" w:rsidP="005B7D75">
      <w:pPr>
        <w:spacing w:after="240"/>
        <w:rPr>
          <w:lang w:val="en-GB" w:eastAsia="en-US"/>
        </w:rPr>
      </w:pPr>
      <w:r>
        <w:rPr>
          <w:lang w:val="en-GB" w:eastAsia="en-US"/>
        </w:rPr>
        <w:t>[2]</w:t>
      </w:r>
      <w:r>
        <w:rPr>
          <w:lang w:val="en-GB" w:eastAsia="en-US"/>
        </w:rPr>
        <w:tab/>
        <w:t>R2-1902125, “Discussion on Support of Vulnerable Road User”, Samsung, RAN2#105</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2CF43" w14:textId="77777777" w:rsidR="00AC428B" w:rsidRDefault="00AC428B">
      <w:pPr>
        <w:pStyle w:val="TAL"/>
      </w:pPr>
      <w:r>
        <w:separator/>
      </w:r>
    </w:p>
  </w:endnote>
  <w:endnote w:type="continuationSeparator" w:id="0">
    <w:p w14:paraId="7469BC51" w14:textId="77777777" w:rsidR="00AC428B" w:rsidRDefault="00AC428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B1C42">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8B470" w14:textId="77777777" w:rsidR="00AC428B" w:rsidRDefault="00AC428B">
      <w:pPr>
        <w:pStyle w:val="TAL"/>
      </w:pPr>
      <w:r>
        <w:separator/>
      </w:r>
    </w:p>
  </w:footnote>
  <w:footnote w:type="continuationSeparator" w:id="0">
    <w:p w14:paraId="0E62BB1F" w14:textId="77777777" w:rsidR="00AC428B" w:rsidRDefault="00AC428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2DF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C50"/>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1B80"/>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6DB7"/>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29C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2F"/>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210"/>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457"/>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C42"/>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3EE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5B5"/>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48F"/>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74A"/>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488"/>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B7"/>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0E84"/>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28B"/>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AE4"/>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8D6"/>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3E1"/>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3B9"/>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4F"/>
    <w:rsid w:val="00FD7BEE"/>
    <w:rsid w:val="00FD7C28"/>
    <w:rsid w:val="00FD7D04"/>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9EE0E-DAC2-4677-B342-A4A2AA80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2019-05-03T02:37:00Z</dcterms:created>
  <dcterms:modified xsi:type="dcterms:W3CDTF">2019-05-03T02:37:00Z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