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6F85C1C1"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BA4886">
        <w:rPr>
          <w:rFonts w:ascii="Arial" w:eastAsia="MS Mincho" w:hAnsi="Arial"/>
          <w:b/>
          <w:sz w:val="24"/>
          <w:szCs w:val="24"/>
          <w:lang w:val="en-GB" w:eastAsia="x-none"/>
        </w:rPr>
        <w:t>3GPP TSG</w:t>
      </w:r>
      <w:r w:rsidR="00743BF1">
        <w:rPr>
          <w:rFonts w:ascii="Arial" w:eastAsia="MS Mincho" w:hAnsi="Arial"/>
          <w:b/>
          <w:sz w:val="24"/>
          <w:szCs w:val="24"/>
          <w:lang w:val="en-GB" w:eastAsia="x-none"/>
        </w:rPr>
        <w:t>-RAN WG2 Meeting #10</w:t>
      </w:r>
      <w:r w:rsidR="00611653">
        <w:rPr>
          <w:rFonts w:ascii="Arial" w:eastAsia="MS Mincho" w:hAnsi="Arial"/>
          <w:b/>
          <w:sz w:val="24"/>
          <w:szCs w:val="24"/>
          <w:lang w:val="en-GB" w:eastAsia="x-none"/>
        </w:rPr>
        <w:t>6</w:t>
      </w:r>
      <w:r w:rsidR="00B86EEE">
        <w:rPr>
          <w:rFonts w:ascii="Arial" w:eastAsia="MS Mincho" w:hAnsi="Arial"/>
          <w:b/>
          <w:sz w:val="24"/>
          <w:szCs w:val="24"/>
          <w:lang w:val="en-GB" w:eastAsia="x-none"/>
        </w:rPr>
        <w:tab/>
        <w:t>R2-19</w:t>
      </w:r>
      <w:r w:rsidR="00356B99">
        <w:rPr>
          <w:rFonts w:ascii="Arial" w:eastAsia="MS Mincho" w:hAnsi="Arial"/>
          <w:b/>
          <w:sz w:val="24"/>
          <w:szCs w:val="24"/>
          <w:lang w:val="en-GB" w:eastAsia="x-none"/>
        </w:rPr>
        <w:t>06025</w:t>
      </w:r>
    </w:p>
    <w:p w14:paraId="6877EE3A" w14:textId="4C3658F9" w:rsidR="00895250" w:rsidRPr="00BA4886" w:rsidRDefault="00611653"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Reno, Nevada, USA</w:t>
      </w:r>
      <w:r w:rsidR="006F7682">
        <w:rPr>
          <w:rFonts w:ascii="Arial" w:eastAsia="MS Mincho" w:hAnsi="Arial"/>
          <w:b/>
          <w:sz w:val="24"/>
          <w:szCs w:val="24"/>
          <w:lang w:val="en-GB" w:eastAsia="x-none"/>
        </w:rPr>
        <w:t xml:space="preserve">, </w:t>
      </w:r>
      <w:r>
        <w:rPr>
          <w:rFonts w:ascii="Arial" w:eastAsia="MS Mincho" w:hAnsi="Arial"/>
          <w:b/>
          <w:sz w:val="24"/>
          <w:szCs w:val="24"/>
          <w:lang w:val="en-GB" w:eastAsia="x-none"/>
        </w:rPr>
        <w:t>13-17</w:t>
      </w:r>
      <w:r w:rsidR="006F7682">
        <w:rPr>
          <w:rFonts w:ascii="Arial" w:eastAsia="MS Mincho" w:hAnsi="Arial"/>
          <w:b/>
          <w:sz w:val="24"/>
          <w:szCs w:val="24"/>
          <w:lang w:val="en-GB" w:eastAsia="x-none"/>
        </w:rPr>
        <w:t xml:space="preserve"> </w:t>
      </w:r>
      <w:r>
        <w:rPr>
          <w:rFonts w:ascii="Arial" w:eastAsia="MS Mincho" w:hAnsi="Arial"/>
          <w:b/>
          <w:sz w:val="24"/>
          <w:szCs w:val="24"/>
          <w:lang w:val="en-GB" w:eastAsia="x-none"/>
        </w:rPr>
        <w:t>May</w:t>
      </w:r>
      <w:r w:rsidR="00B35D43">
        <w:rPr>
          <w:rFonts w:ascii="Arial" w:eastAsia="MS Mincho" w:hAnsi="Arial"/>
          <w:b/>
          <w:sz w:val="24"/>
          <w:szCs w:val="24"/>
          <w:lang w:val="en-GB" w:eastAsia="x-none"/>
        </w:rPr>
        <w:t xml:space="preserve"> 2019</w:t>
      </w:r>
      <w:r w:rsidR="00560E8E">
        <w:rPr>
          <w:rFonts w:ascii="Arial" w:eastAsia="MS Mincho" w:hAnsi="Arial"/>
          <w:b/>
          <w:sz w:val="24"/>
          <w:szCs w:val="24"/>
          <w:lang w:val="en-GB" w:eastAsia="x-none"/>
        </w:rPr>
        <w:tab/>
      </w:r>
      <w:r w:rsidR="00560E8E" w:rsidRPr="00560E8E">
        <w:rPr>
          <w:rFonts w:ascii="Arial" w:eastAsia="MS Mincho" w:hAnsi="Arial"/>
          <w:b/>
          <w:sz w:val="18"/>
          <w:szCs w:val="24"/>
          <w:lang w:val="en-GB" w:eastAsia="x-none"/>
        </w:rPr>
        <w:t>(Revision of R2-1903229)</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38B5F1BF"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A13192">
        <w:rPr>
          <w:rFonts w:ascii="Arial" w:hAnsi="Arial" w:cs="Arial"/>
          <w:szCs w:val="24"/>
        </w:rPr>
        <w:t>11.4.5</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660461B1"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611653">
        <w:rPr>
          <w:b/>
          <w:sz w:val="24"/>
          <w:lang w:val="en-GB"/>
        </w:rPr>
        <w:t>Remaining s</w:t>
      </w:r>
      <w:r w:rsidR="00D726E7">
        <w:rPr>
          <w:b/>
          <w:sz w:val="24"/>
          <w:lang w:val="en-GB"/>
        </w:rPr>
        <w:t>ecurity issues for V2X control plane</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2D60A5C6" w14:textId="55E20148" w:rsidR="00C610BE" w:rsidRDefault="00E21F35" w:rsidP="00C610BE">
      <w:pPr>
        <w:spacing w:after="240"/>
        <w:rPr>
          <w:lang w:val="en-GB"/>
        </w:rPr>
      </w:pPr>
      <w:r>
        <w:rPr>
          <w:lang w:val="en-GB"/>
        </w:rPr>
        <w:t>In the conclusions of [1], SA2 determined to adopt solution 11</w:t>
      </w:r>
      <w:r w:rsidR="009A2595">
        <w:rPr>
          <w:lang w:val="en-GB"/>
        </w:rPr>
        <w:t xml:space="preserve"> at least for the sensor sharing use case (unicast and groupcast).  We understand that this implies using this approach for unicast and groupcast generally, since we would not expect to have separate architectures for the different use cases.  Solution 11</w:t>
      </w:r>
      <w:r>
        <w:rPr>
          <w:lang w:val="en-GB"/>
        </w:rPr>
        <w:t xml:space="preserve"> addresses security by leveraging what was developed for ProSe in [2] and [3]</w:t>
      </w:r>
      <w:r w:rsidR="00D726E7">
        <w:rPr>
          <w:lang w:val="en-GB"/>
        </w:rPr>
        <w:t>.</w:t>
      </w:r>
      <w:r>
        <w:rPr>
          <w:lang w:val="en-GB"/>
        </w:rPr>
        <w:t xml:space="preserve">  This paper addresses some consequences of this conclusion.</w:t>
      </w:r>
    </w:p>
    <w:p w14:paraId="3B934241" w14:textId="532269FA" w:rsidR="00C610BE" w:rsidRDefault="00C610BE" w:rsidP="00C610BE">
      <w:pPr>
        <w:spacing w:after="240"/>
        <w:rPr>
          <w:lang w:val="en-GB"/>
        </w:rPr>
      </w:pPr>
      <w:r>
        <w:rPr>
          <w:lang w:val="en-GB"/>
        </w:rPr>
        <w:t>After RAN2#105bis, an LS was sent to SA3 in [4] asking four questions:</w:t>
      </w:r>
    </w:p>
    <w:p w14:paraId="3857C7AB" w14:textId="77777777" w:rsidR="00C610BE" w:rsidRPr="007716C5" w:rsidRDefault="00C610BE" w:rsidP="00C610BE">
      <w:pPr>
        <w:ind w:leftChars="100" w:left="220"/>
        <w:rPr>
          <w:rFonts w:ascii="Arial" w:eastAsia="Malgun Gothic" w:hAnsi="Arial" w:cs="Arial"/>
          <w:b/>
          <w:lang w:eastAsia="ko-KR"/>
        </w:rPr>
      </w:pPr>
      <w:r w:rsidRPr="007716C5">
        <w:rPr>
          <w:rFonts w:ascii="Arial" w:eastAsia="Malgun Gothic" w:hAnsi="Arial" w:cs="Arial"/>
          <w:b/>
          <w:lang w:eastAsia="ko-KR"/>
        </w:rPr>
        <w:t>Q1: RAN2 would like to ask SA3 whether or not ciphering and integrity protection should be applied to PC5-RRC messages for NR V2X unicast Sidelink Communication</w:t>
      </w:r>
    </w:p>
    <w:p w14:paraId="1A93B6E0" w14:textId="77777777" w:rsidR="00C610BE" w:rsidRPr="007716C5" w:rsidRDefault="00C610BE" w:rsidP="00C610BE">
      <w:pPr>
        <w:ind w:leftChars="100" w:left="220"/>
        <w:rPr>
          <w:rFonts w:ascii="Arial" w:eastAsia="Malgun Gothic" w:hAnsi="Arial" w:cs="Arial"/>
          <w:b/>
          <w:lang w:eastAsia="ko-KR"/>
        </w:rPr>
      </w:pPr>
      <w:r w:rsidRPr="007716C5">
        <w:rPr>
          <w:rFonts w:ascii="Arial" w:eastAsia="Malgun Gothic" w:hAnsi="Arial" w:cs="Arial"/>
          <w:b/>
          <w:lang w:eastAsia="ko-KR"/>
        </w:rPr>
        <w:t xml:space="preserve">Q2: RAN2 would like to ask SA3 whether or not protection of PC5-RRC messages is performed by PDCP layer of NR </w:t>
      </w:r>
      <w:r w:rsidRPr="007716C5">
        <w:rPr>
          <w:rFonts w:ascii="Arial" w:eastAsia="Malgun Gothic" w:hAnsi="Arial" w:cs="Arial" w:hint="eastAsia"/>
          <w:b/>
          <w:lang w:eastAsia="ko-KR"/>
        </w:rPr>
        <w:t>PC5</w:t>
      </w:r>
      <w:r w:rsidRPr="007716C5">
        <w:rPr>
          <w:rFonts w:ascii="Arial" w:eastAsia="Malgun Gothic" w:hAnsi="Arial" w:cs="Arial"/>
          <w:b/>
          <w:lang w:eastAsia="ko-KR"/>
        </w:rPr>
        <w:t xml:space="preserve"> interface, if PC5-RRC messages are protected.</w:t>
      </w:r>
    </w:p>
    <w:p w14:paraId="2FDB7B5B" w14:textId="77777777" w:rsidR="00C610BE" w:rsidRPr="007716C5" w:rsidRDefault="00C610BE" w:rsidP="00C610BE">
      <w:pPr>
        <w:ind w:leftChars="100" w:left="220"/>
        <w:rPr>
          <w:rFonts w:ascii="Arial" w:eastAsia="Malgun Gothic" w:hAnsi="Arial" w:cs="Arial"/>
          <w:b/>
          <w:lang w:eastAsia="ko-KR"/>
        </w:rPr>
      </w:pPr>
      <w:r w:rsidRPr="007716C5">
        <w:rPr>
          <w:rFonts w:ascii="Arial" w:eastAsia="Malgun Gothic" w:hAnsi="Arial" w:cs="Arial"/>
          <w:b/>
          <w:lang w:eastAsia="ko-KR"/>
        </w:rPr>
        <w:t>Q3: RAN2 would like to ask SA3 whether or not the security association established by PC5-S also protects the AS link layer on PC5 interface.</w:t>
      </w:r>
    </w:p>
    <w:p w14:paraId="12180C95" w14:textId="77777777" w:rsidR="00C610BE" w:rsidRPr="007716C5" w:rsidRDefault="00C610BE" w:rsidP="00C610BE">
      <w:pPr>
        <w:ind w:leftChars="100" w:left="220"/>
        <w:rPr>
          <w:rFonts w:ascii="Arial" w:eastAsia="Malgun Gothic" w:hAnsi="Arial" w:cs="Arial"/>
          <w:b/>
          <w:lang w:eastAsia="ko-KR"/>
        </w:rPr>
      </w:pPr>
      <w:r w:rsidRPr="007716C5">
        <w:rPr>
          <w:rFonts w:ascii="Arial" w:eastAsia="Malgun Gothic" w:hAnsi="Arial" w:cs="Arial"/>
          <w:b/>
          <w:lang w:eastAsia="ko-KR"/>
        </w:rPr>
        <w:t>Q4: RAN2 would like to ask SA3 whether or not the following PC5-RRC messages can be sent without protection before PC5 security association as in the answer for above Q1.</w:t>
      </w:r>
    </w:p>
    <w:p w14:paraId="3FA75E49" w14:textId="77777777" w:rsidR="00C610BE" w:rsidRPr="007716C5" w:rsidRDefault="00C610BE" w:rsidP="00C610BE">
      <w:pPr>
        <w:numPr>
          <w:ilvl w:val="0"/>
          <w:numId w:val="23"/>
        </w:numPr>
        <w:rPr>
          <w:rFonts w:ascii="Arial" w:eastAsia="Malgun Gothic" w:hAnsi="Arial" w:cs="Arial"/>
          <w:b/>
          <w:lang w:eastAsia="ko-KR"/>
        </w:rPr>
      </w:pPr>
      <w:r w:rsidRPr="007716C5">
        <w:rPr>
          <w:rFonts w:ascii="Arial" w:eastAsia="Malgun Gothic" w:hAnsi="Arial" w:cs="Arial"/>
          <w:b/>
          <w:lang w:eastAsia="ko-KR"/>
        </w:rPr>
        <w:t>PC5-RRC message carrying UE Capability</w:t>
      </w:r>
    </w:p>
    <w:p w14:paraId="12D8EC2A" w14:textId="77777777" w:rsidR="00C610BE" w:rsidRPr="007716C5" w:rsidRDefault="00C610BE" w:rsidP="00C610BE">
      <w:pPr>
        <w:numPr>
          <w:ilvl w:val="0"/>
          <w:numId w:val="23"/>
        </w:numPr>
        <w:rPr>
          <w:rFonts w:ascii="Arial" w:eastAsia="Malgun Gothic" w:hAnsi="Arial" w:cs="Arial"/>
          <w:b/>
          <w:lang w:eastAsia="ko-KR"/>
        </w:rPr>
      </w:pPr>
      <w:r w:rsidRPr="007716C5">
        <w:rPr>
          <w:rFonts w:ascii="Arial" w:eastAsia="Malgun Gothic" w:hAnsi="Arial" w:cs="Arial"/>
          <w:b/>
          <w:lang w:eastAsia="ko-KR"/>
        </w:rPr>
        <w:t>PC5-RRC message carrying AS Configuration</w:t>
      </w:r>
    </w:p>
    <w:p w14:paraId="26E8D256" w14:textId="77777777" w:rsidR="00C610BE" w:rsidRPr="007716C5" w:rsidRDefault="00C610BE" w:rsidP="00C610BE">
      <w:pPr>
        <w:pStyle w:val="Header"/>
        <w:rPr>
          <w:rFonts w:cs="Arial"/>
        </w:rPr>
      </w:pPr>
    </w:p>
    <w:p w14:paraId="4A52520C" w14:textId="4CDA073B" w:rsidR="00C610BE" w:rsidRPr="00BA4886" w:rsidRDefault="00C610BE" w:rsidP="00C610BE">
      <w:pPr>
        <w:spacing w:after="240"/>
        <w:rPr>
          <w:lang w:val="en-GB"/>
        </w:rPr>
      </w:pPr>
      <w:r>
        <w:rPr>
          <w:lang w:val="en-GB"/>
        </w:rPr>
        <w:t>A reply is likely to arrive for RAN2#106, allowing further progress on security issues in RAN2.  This document addresses some open issues related to security.</w:t>
      </w:r>
    </w:p>
    <w:p w14:paraId="2E0A3C55" w14:textId="7D42DFD1" w:rsidR="00DF345D" w:rsidRPr="005B7D75" w:rsidRDefault="00202DDC" w:rsidP="005B7D75">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w:t>
      </w:r>
      <w:r w:rsidR="005B7D75">
        <w:rPr>
          <w:rFonts w:eastAsia="PMingLiU" w:cs="Arial"/>
        </w:rPr>
        <w:t>n</w:t>
      </w:r>
    </w:p>
    <w:p w14:paraId="028E9E2B" w14:textId="2767D906" w:rsidR="00C610BE" w:rsidRPr="00C610BE" w:rsidRDefault="00C610BE" w:rsidP="00C610BE">
      <w:pPr>
        <w:pStyle w:val="Heading2"/>
      </w:pPr>
      <w:r>
        <w:t>Issues about which SA3 was asked</w:t>
      </w:r>
    </w:p>
    <w:p w14:paraId="55FD91B9" w14:textId="128AF89A" w:rsidR="00C610BE" w:rsidRDefault="00C610BE" w:rsidP="00E21F35">
      <w:pPr>
        <w:spacing w:after="240"/>
        <w:rPr>
          <w:lang w:val="en-GB"/>
        </w:rPr>
      </w:pPr>
      <w:r>
        <w:rPr>
          <w:lang w:val="en-GB"/>
        </w:rPr>
        <w:t>Q1 inquires whether the PC5-RRC messages are expected to be ciphered and integrity protected.  We anticipate that SA3 finds security protection to be at least preferable</w:t>
      </w:r>
      <w:r w:rsidR="00356B99">
        <w:rPr>
          <w:lang w:val="en-GB"/>
        </w:rPr>
        <w:t xml:space="preserve"> and very likely mandatory</w:t>
      </w:r>
      <w:r>
        <w:rPr>
          <w:lang w:val="en-GB"/>
        </w:rPr>
        <w:t>, and considering the anticipated answer to Q3</w:t>
      </w:r>
      <w:r w:rsidR="00CF15F5">
        <w:rPr>
          <w:lang w:val="en-GB"/>
        </w:rPr>
        <w:t xml:space="preserve"> as discussed below</w:t>
      </w:r>
      <w:r>
        <w:rPr>
          <w:lang w:val="en-GB"/>
        </w:rPr>
        <w:t>, there seems no reason to send any unicast PC5-RRC message without security protection.</w:t>
      </w:r>
    </w:p>
    <w:p w14:paraId="7BCC382D" w14:textId="38587A98" w:rsidR="00C610BE" w:rsidRDefault="00C610BE" w:rsidP="00E21F35">
      <w:pPr>
        <w:spacing w:after="240"/>
        <w:rPr>
          <w:lang w:val="en-GB"/>
        </w:rPr>
      </w:pPr>
      <w:r>
        <w:rPr>
          <w:b/>
          <w:lang w:val="en-GB"/>
        </w:rPr>
        <w:t>Proposal 1:</w:t>
      </w:r>
      <w:r>
        <w:rPr>
          <w:lang w:val="en-GB"/>
        </w:rPr>
        <w:t xml:space="preserve"> Unicast PC5-RRC messages are ciphered and integrity protected, without exception.</w:t>
      </w:r>
    </w:p>
    <w:p w14:paraId="52CDD66A" w14:textId="52B6030E" w:rsidR="00C610BE" w:rsidRDefault="00C610BE" w:rsidP="00E21F35">
      <w:pPr>
        <w:spacing w:after="240"/>
        <w:rPr>
          <w:lang w:val="en-GB"/>
        </w:rPr>
      </w:pPr>
      <w:r>
        <w:rPr>
          <w:lang w:val="en-GB"/>
        </w:rPr>
        <w:t>Q2 asks about the location of the security protection functionality.  Given the ProSe model, we anticipate that this would be done in PDCP.</w:t>
      </w:r>
    </w:p>
    <w:p w14:paraId="5DFEEF24" w14:textId="3563DA2F" w:rsidR="00C610BE" w:rsidRDefault="00C610BE" w:rsidP="00E21F35">
      <w:pPr>
        <w:spacing w:after="240"/>
        <w:rPr>
          <w:lang w:val="en-GB"/>
        </w:rPr>
      </w:pPr>
      <w:r>
        <w:rPr>
          <w:b/>
          <w:lang w:val="en-GB"/>
        </w:rPr>
        <w:t>Proposal 2:</w:t>
      </w:r>
      <w:r>
        <w:rPr>
          <w:lang w:val="en-GB"/>
        </w:rPr>
        <w:t xml:space="preserve"> Add security protection for at least the control plane to the list of PDCP functions.</w:t>
      </w:r>
    </w:p>
    <w:p w14:paraId="54AFAB5A" w14:textId="24512548" w:rsidR="00C610BE" w:rsidRPr="00C610BE" w:rsidRDefault="00C610BE" w:rsidP="00E21F35">
      <w:pPr>
        <w:spacing w:after="240"/>
        <w:rPr>
          <w:lang w:val="en-GB"/>
        </w:rPr>
      </w:pPr>
      <w:r>
        <w:rPr>
          <w:lang w:val="en-GB"/>
        </w:rPr>
        <w:lastRenderedPageBreak/>
        <w:t>Q3 asks SA3 to confirm (or deny) that the security association established by the PC5-S layer also protects the AS layers.  We understand that this is the case in the ProSe model (see [2] and [3]) and anticipate that SA3 responds in the affirmative.</w:t>
      </w:r>
      <w:r w:rsidR="00960C56">
        <w:rPr>
          <w:lang w:val="en-GB"/>
        </w:rPr>
        <w:t xml:space="preserve">  As a consequence, there would be no need to introduce separate SecurityModeCommand/Complete messaging for the PC5-RRC layer.</w:t>
      </w:r>
    </w:p>
    <w:p w14:paraId="32767125" w14:textId="680AAAC1" w:rsidR="00C610BE" w:rsidRDefault="00C610BE" w:rsidP="00E21F35">
      <w:pPr>
        <w:spacing w:after="240"/>
        <w:rPr>
          <w:lang w:val="en-GB"/>
        </w:rPr>
      </w:pPr>
      <w:r>
        <w:rPr>
          <w:b/>
          <w:lang w:val="en-GB"/>
        </w:rPr>
        <w:t>Proposal 3:</w:t>
      </w:r>
      <w:r>
        <w:rPr>
          <w:lang w:val="en-GB"/>
        </w:rPr>
        <w:t xml:space="preserve"> No PC5-RRC SecurityModeCommand/SecurityModeComplete messaging is introduced.</w:t>
      </w:r>
    </w:p>
    <w:p w14:paraId="1459D54A" w14:textId="75F693D2" w:rsidR="00C610BE" w:rsidRDefault="00C610BE" w:rsidP="00E21F35">
      <w:pPr>
        <w:spacing w:after="240"/>
        <w:rPr>
          <w:lang w:val="en-GB"/>
        </w:rPr>
      </w:pPr>
      <w:r>
        <w:rPr>
          <w:lang w:val="en-GB"/>
        </w:rPr>
        <w:t>Q4 relates to the possibility of sending the capability and/or configuration messages of PC5-RRC before the establishment of security in the PC5-S layer.  We anticipate that SA3 does not approve such a procedure, except</w:t>
      </w:r>
      <w:r w:rsidR="008D583A">
        <w:rPr>
          <w:lang w:val="en-GB"/>
        </w:rPr>
        <w:t xml:space="preserve"> perhaps</w:t>
      </w:r>
      <w:r>
        <w:rPr>
          <w:lang w:val="en-GB"/>
        </w:rPr>
        <w:t xml:space="preserve"> for the case of limited configurations similar to the configuration of SRB1 on the Uu interface.</w:t>
      </w:r>
    </w:p>
    <w:p w14:paraId="061834E1" w14:textId="77777777" w:rsidR="0056544A" w:rsidRDefault="0056544A" w:rsidP="0056544A">
      <w:pPr>
        <w:spacing w:after="240"/>
        <w:rPr>
          <w:lang w:val="en-GB"/>
        </w:rPr>
      </w:pPr>
      <w:r>
        <w:rPr>
          <w:lang w:val="en-GB"/>
        </w:rPr>
        <w:t xml:space="preserve">Considering the contents of [2] and [3] as well as the RAN2 agreements from the study phase and RAN2#105bis, we understand that the basic procedure for connection setup at least in unicast would be approximately as shown in </w:t>
      </w:r>
      <w:r>
        <w:rPr>
          <w:lang w:val="en-GB"/>
        </w:rPr>
        <w:fldChar w:fldCharType="begin"/>
      </w:r>
      <w:r>
        <w:rPr>
          <w:lang w:val="en-GB"/>
        </w:rPr>
        <w:instrText xml:space="preserve"> REF _Ref4405838 \h </w:instrText>
      </w:r>
      <w:r>
        <w:rPr>
          <w:lang w:val="en-GB"/>
        </w:rPr>
      </w:r>
      <w:r>
        <w:rPr>
          <w:lang w:val="en-GB"/>
        </w:rPr>
        <w:fldChar w:fldCharType="separate"/>
      </w:r>
      <w:r>
        <w:t xml:space="preserve">Figure </w:t>
      </w:r>
      <w:r>
        <w:rPr>
          <w:noProof/>
        </w:rPr>
        <w:t>1</w:t>
      </w:r>
      <w:r>
        <w:rPr>
          <w:lang w:val="en-GB"/>
        </w:rPr>
        <w:fldChar w:fldCharType="end"/>
      </w:r>
      <w:r>
        <w:rPr>
          <w:lang w:val="en-GB"/>
        </w:rPr>
        <w:t>.</w:t>
      </w:r>
    </w:p>
    <w:p w14:paraId="69B15CD9" w14:textId="77777777" w:rsidR="0056544A" w:rsidRDefault="0056544A" w:rsidP="0056544A">
      <w:pPr>
        <w:keepNext/>
        <w:spacing w:after="240"/>
        <w:jc w:val="center"/>
      </w:pPr>
      <w:r>
        <w:object w:dxaOrig="8715" w:dyaOrig="5656" w14:anchorId="260AC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255pt" o:ole="">
            <v:imagedata r:id="rId8" o:title=""/>
          </v:shape>
          <o:OLEObject Type="Embed" ProgID="Visio.Drawing.11" ShapeID="_x0000_i1025" DrawAspect="Content" ObjectID="_1618335576" r:id="rId9"/>
        </w:object>
      </w:r>
    </w:p>
    <w:p w14:paraId="5443EB1D" w14:textId="77777777" w:rsidR="0056544A" w:rsidRDefault="0056544A" w:rsidP="0056544A">
      <w:pPr>
        <w:pStyle w:val="Caption"/>
        <w:jc w:val="center"/>
      </w:pPr>
      <w:bookmarkStart w:id="10" w:name="_Ref4405838"/>
      <w:r>
        <w:t xml:space="preserve">Figure </w:t>
      </w:r>
      <w:r>
        <w:fldChar w:fldCharType="begin"/>
      </w:r>
      <w:r>
        <w:instrText xml:space="preserve"> SEQ Figure \* ARABIC </w:instrText>
      </w:r>
      <w:r>
        <w:fldChar w:fldCharType="separate"/>
      </w:r>
      <w:r>
        <w:rPr>
          <w:noProof/>
        </w:rPr>
        <w:t>1</w:t>
      </w:r>
      <w:r>
        <w:fldChar w:fldCharType="end"/>
      </w:r>
      <w:bookmarkEnd w:id="10"/>
      <w:r>
        <w:t>: Direct communication setup</w:t>
      </w:r>
    </w:p>
    <w:p w14:paraId="4C9FA228" w14:textId="0AD410BB" w:rsidR="0056544A" w:rsidRPr="0056544A" w:rsidRDefault="0056544A" w:rsidP="00C610BE">
      <w:pPr>
        <w:spacing w:after="240"/>
        <w:rPr>
          <w:lang w:val="en-GB"/>
        </w:rPr>
      </w:pPr>
      <w:r>
        <w:rPr>
          <w:lang w:val="en-GB"/>
        </w:rPr>
        <w:t>Considering the flow of messages, and assuming that we keep to the RAN2 working assumption and do not piggyback any of the PC5-S messages on the capability or configuration PC5-RRC messages, it makes sense to trigger the capability enquiry procedure after the Direct Communication Accept message as shown in the figure.</w:t>
      </w:r>
    </w:p>
    <w:p w14:paraId="31C12521" w14:textId="77777777" w:rsidR="00C610BE" w:rsidRPr="00C610BE" w:rsidRDefault="00C610BE" w:rsidP="00C610BE">
      <w:pPr>
        <w:spacing w:after="240"/>
        <w:rPr>
          <w:lang w:val="en-GB"/>
        </w:rPr>
      </w:pPr>
      <w:r>
        <w:rPr>
          <w:b/>
          <w:lang w:val="en-GB"/>
        </w:rPr>
        <w:t>Proposal 4:</w:t>
      </w:r>
      <w:r>
        <w:rPr>
          <w:lang w:val="en-GB"/>
        </w:rPr>
        <w:t xml:space="preserve"> The PC5-RRC messages carrying capability and AS configuration are only sent after the PC5-S Direct Communication Accept message.</w:t>
      </w:r>
    </w:p>
    <w:p w14:paraId="660BCF26" w14:textId="6E16C130" w:rsidR="001109AF" w:rsidRDefault="001109AF" w:rsidP="001109AF">
      <w:pPr>
        <w:pStyle w:val="Heading2"/>
      </w:pPr>
      <w:r>
        <w:t>Considerations for groupcast</w:t>
      </w:r>
    </w:p>
    <w:p w14:paraId="0D8307A5" w14:textId="1D613C72" w:rsidR="0069137A" w:rsidRDefault="0069137A" w:rsidP="00D726E7">
      <w:pPr>
        <w:spacing w:after="240"/>
        <w:rPr>
          <w:lang w:val="en-GB"/>
        </w:rPr>
      </w:pPr>
      <w:r>
        <w:rPr>
          <w:lang w:val="en-GB"/>
        </w:rPr>
        <w:t>For groupcast, based on reusing the basic procedures from [3], we understand that each UE in the group would be provisioned with a group key (equivalent to the PGK in [3]), from which the actually used encryption key is derived when the PDCP entity for the group is created.  The RAN2 impact is just to derive the needed keys in the PDCP initialisation.</w:t>
      </w:r>
    </w:p>
    <w:p w14:paraId="3658ADD8" w14:textId="6301857A" w:rsidR="0069137A" w:rsidRPr="0069137A" w:rsidRDefault="0069137A" w:rsidP="00D726E7">
      <w:pPr>
        <w:spacing w:after="240"/>
        <w:rPr>
          <w:lang w:val="en-GB"/>
        </w:rPr>
      </w:pPr>
      <w:r>
        <w:rPr>
          <w:b/>
          <w:lang w:val="en-GB"/>
        </w:rPr>
        <w:t>Proposal 5:</w:t>
      </w:r>
      <w:r>
        <w:rPr>
          <w:lang w:val="en-GB"/>
        </w:rPr>
        <w:t xml:space="preserve"> The PDCP entity initialisation for groupcast includes deriving the group encryption key.</w:t>
      </w:r>
    </w:p>
    <w:p w14:paraId="087DC757" w14:textId="58100DCD" w:rsidR="009A2595" w:rsidRDefault="0069137A" w:rsidP="00D726E7">
      <w:pPr>
        <w:spacing w:after="240"/>
        <w:rPr>
          <w:lang w:val="en-GB"/>
        </w:rPr>
      </w:pPr>
      <w:r>
        <w:rPr>
          <w:lang w:val="en-GB"/>
        </w:rPr>
        <w:lastRenderedPageBreak/>
        <w:t>The group schema in [3] addresses UP encryption, but does not speak to either integrity or CP protection.  Analogous to the situation on Uu, it needs to be considered if the user plane on PC5 will be integrity protected.  We assume SA3 will address this and no specific action from RAN2 is needed in the absence of guidance from SA3</w:t>
      </w:r>
      <w:r w:rsidR="00960C56">
        <w:rPr>
          <w:lang w:val="en-GB"/>
        </w:rPr>
        <w:t xml:space="preserve"> (they were not asked about it in [4])</w:t>
      </w:r>
      <w:r>
        <w:rPr>
          <w:lang w:val="en-GB"/>
        </w:rPr>
        <w:t>.</w:t>
      </w:r>
    </w:p>
    <w:p w14:paraId="628BF108" w14:textId="7602D405" w:rsidR="0069137A" w:rsidRDefault="0069137A" w:rsidP="00D726E7">
      <w:pPr>
        <w:spacing w:after="240"/>
        <w:rPr>
          <w:lang w:val="en-GB"/>
        </w:rPr>
      </w:pPr>
      <w:r>
        <w:rPr>
          <w:lang w:val="en-GB"/>
        </w:rPr>
        <w:t>For the CP, it needs to be decided if there is any PC5-RRC signalling related to groupcast communication; it was agreed that there is no 1-to-many connection establishment, which might suggest that there would be no RRC signalling.</w:t>
      </w:r>
      <w:r w:rsidR="009A2595">
        <w:rPr>
          <w:lang w:val="en-GB"/>
        </w:rPr>
        <w:t xml:space="preserve">  </w:t>
      </w:r>
      <w:r>
        <w:rPr>
          <w:lang w:val="en-GB"/>
        </w:rPr>
        <w:t xml:space="preserve">However, group security for UP traffic </w:t>
      </w:r>
      <w:r w:rsidR="00DC6734">
        <w:rPr>
          <w:lang w:val="en-GB"/>
        </w:rPr>
        <w:t>may depend</w:t>
      </w:r>
      <w:r>
        <w:rPr>
          <w:lang w:val="en-GB"/>
        </w:rPr>
        <w:t xml:space="preserve"> on the PDCP configuration </w:t>
      </w:r>
      <w:r w:rsidR="00DC6734">
        <w:rPr>
          <w:lang w:val="en-GB"/>
        </w:rPr>
        <w:t xml:space="preserve">(e.g. if we have configurable SN sizes) </w:t>
      </w:r>
      <w:r>
        <w:rPr>
          <w:lang w:val="en-GB"/>
        </w:rPr>
        <w:t xml:space="preserve">and </w:t>
      </w:r>
      <w:r w:rsidR="008341B6">
        <w:rPr>
          <w:lang w:val="en-GB"/>
        </w:rPr>
        <w:t>almost certainly</w:t>
      </w:r>
      <w:r w:rsidR="00DC6734">
        <w:rPr>
          <w:lang w:val="en-GB"/>
        </w:rPr>
        <w:t xml:space="preserve"> depends </w:t>
      </w:r>
      <w:r>
        <w:rPr>
          <w:lang w:val="en-GB"/>
        </w:rPr>
        <w:t>on the LCID for a particular data stream.  It needs to be determined how this information is propagated to the receiver of a groupcast transmission if there is no control plane.</w:t>
      </w:r>
    </w:p>
    <w:p w14:paraId="379D65D1" w14:textId="7E929C22" w:rsidR="0069137A" w:rsidRDefault="0069137A" w:rsidP="00D726E7">
      <w:pPr>
        <w:spacing w:after="240"/>
        <w:rPr>
          <w:lang w:val="en-GB"/>
        </w:rPr>
      </w:pPr>
      <w:r>
        <w:rPr>
          <w:b/>
          <w:lang w:val="en-GB"/>
        </w:rPr>
        <w:t>Proposal 6:</w:t>
      </w:r>
      <w:r>
        <w:rPr>
          <w:lang w:val="en-GB"/>
        </w:rPr>
        <w:t xml:space="preserve"> RAN2 needs to take a choice between the following options:</w:t>
      </w:r>
    </w:p>
    <w:p w14:paraId="23408DF4" w14:textId="248CD7F3" w:rsidR="0069137A" w:rsidRDefault="0069137A" w:rsidP="0069137A">
      <w:pPr>
        <w:pStyle w:val="ListParagraph"/>
        <w:numPr>
          <w:ilvl w:val="0"/>
          <w:numId w:val="20"/>
        </w:numPr>
      </w:pPr>
      <w:r>
        <w:t>Groupcast services support RRC signalling to configure (at least) MAC and PDCP entities; or</w:t>
      </w:r>
    </w:p>
    <w:p w14:paraId="0E7B2025" w14:textId="61C39A8D" w:rsidR="0069137A" w:rsidRDefault="0069137A" w:rsidP="0069137A">
      <w:pPr>
        <w:pStyle w:val="ListParagraph"/>
        <w:numPr>
          <w:ilvl w:val="0"/>
          <w:numId w:val="20"/>
        </w:numPr>
      </w:pPr>
      <w:r>
        <w:t>PDCP for groupcast is pre-configured, and LCID is defined ad-hoc by the MAC layer (e.g. receiving a transmission for a previously unused LCID causes establishment of that LC based on pre-configured parameters).</w:t>
      </w:r>
    </w:p>
    <w:p w14:paraId="4CBFA8AB" w14:textId="6FB6882D" w:rsidR="00EA5075" w:rsidRDefault="0069137A" w:rsidP="00EA5075">
      <w:pPr>
        <w:spacing w:after="240"/>
      </w:pPr>
      <w:r>
        <w:rPr>
          <w:b/>
        </w:rPr>
        <w:t>Proposal 7:</w:t>
      </w:r>
      <w:r>
        <w:t xml:space="preserve"> If groupcast services support </w:t>
      </w:r>
      <w:r w:rsidR="00DC6734">
        <w:t>PC5-</w:t>
      </w:r>
      <w:r>
        <w:t>RRC signalling, the corresponding security keys</w:t>
      </w:r>
      <w:r w:rsidR="00DC6734">
        <w:t xml:space="preserve"> for protection of PC5-RRC</w:t>
      </w:r>
      <w:r>
        <w:t xml:space="preserve"> need to be derived when the PDCP entity is created.</w:t>
      </w:r>
    </w:p>
    <w:p w14:paraId="4A074CF1" w14:textId="5E09B8CE" w:rsidR="00EA5075" w:rsidRDefault="00EA5075" w:rsidP="00EA5075">
      <w:pPr>
        <w:spacing w:after="240"/>
      </w:pPr>
      <w:r>
        <w:t>If option 1 is taken (groupcast supports PC5-RRC signalling), then there is a security loop with the configuration message: The message probably needs to be security protected since it contains UE configuration information, but needs to be decodable before the parameters in it have been received.  In particular, if the configuration message is ciphered (as we expect would be necessary), the receiving UE needs to be able to decipher it without knowing its contents.  This implies that the PC5-RRC signalling should be based on some sort of preconfiguration at least for the parameters that affect security (e.g. PDCP PDU format, LCID).  We suggest that this is best achieved by having a kind of preconfigured SRB1 for the sidelink, which uses fixed parameters for the PDCP PDU format and the LCID (as well as any other parameters that are determined to affect security).</w:t>
      </w:r>
    </w:p>
    <w:p w14:paraId="186AEF30" w14:textId="3513F355" w:rsidR="00EA5075" w:rsidRDefault="00EA5075" w:rsidP="00EA5075">
      <w:pPr>
        <w:spacing w:after="240"/>
      </w:pPr>
      <w:r>
        <w:rPr>
          <w:b/>
        </w:rPr>
        <w:t>Proposal 8:</w:t>
      </w:r>
      <w:r>
        <w:t xml:space="preserve"> If groupcast services support PC5-RRC signalling, the first configuration message is sent on a preconfigured SRB with at least the security related parameters fixed in the specification.</w:t>
      </w:r>
    </w:p>
    <w:p w14:paraId="596ACD28" w14:textId="41EC1082" w:rsidR="00A26930" w:rsidRDefault="00A26930" w:rsidP="00EA5075">
      <w:pPr>
        <w:spacing w:after="240"/>
      </w:pPr>
      <w:r>
        <w:t>The same issue seems to apply for unicast (where the RRC signalling is already agreed to be present) and the preconfigured SRB is an expedient solution there as well.</w:t>
      </w:r>
    </w:p>
    <w:p w14:paraId="714D6A18" w14:textId="3197DD7F" w:rsidR="00A26930" w:rsidRPr="00A26930" w:rsidRDefault="00A26930" w:rsidP="00EA5075">
      <w:pPr>
        <w:spacing w:after="240"/>
      </w:pPr>
      <w:r>
        <w:rPr>
          <w:b/>
        </w:rPr>
        <w:t>Proposal 9:</w:t>
      </w:r>
      <w:r>
        <w:t xml:space="preserve"> For unicast services, the first configuration message is sent on a preconfigured SRB with at least the security related parameters fixed in the specification.</w:t>
      </w:r>
    </w:p>
    <w:p w14:paraId="4D06CDB7" w14:textId="0665508C" w:rsidR="006C4653" w:rsidRDefault="006C4653" w:rsidP="006C4653">
      <w:pPr>
        <w:pStyle w:val="Heading2"/>
      </w:pPr>
      <w:r>
        <w:t>The broadcast case</w:t>
      </w:r>
    </w:p>
    <w:p w14:paraId="190ECB76" w14:textId="523D1D9A" w:rsidR="006C4653" w:rsidRDefault="006C4653" w:rsidP="006C4653">
      <w:pPr>
        <w:spacing w:after="240"/>
        <w:rPr>
          <w:lang w:val="en-GB"/>
        </w:rPr>
      </w:pPr>
      <w:r>
        <w:rPr>
          <w:lang w:val="en-GB"/>
        </w:rPr>
        <w:t>It might seem that there is no need for security for V2X broadcast, since it is an “everyone to everyone” communication mode.  For this reason it does seem that there would be no need for ciphering, but it could be considered to have integrity protection so that a broadcast transmission can be authenticated as actually coming from the purported transmitter.</w:t>
      </w:r>
    </w:p>
    <w:p w14:paraId="37DDC78C" w14:textId="44851A51" w:rsidR="006C4653" w:rsidRDefault="006C4653" w:rsidP="006C4653">
      <w:pPr>
        <w:spacing w:after="240"/>
        <w:rPr>
          <w:lang w:val="en-GB"/>
        </w:rPr>
      </w:pPr>
      <w:r>
        <w:rPr>
          <w:lang w:val="en-GB"/>
        </w:rPr>
        <w:t>If some kind of broadcast security is needed, there would need to be a group key, similar to the groupcast case discussed above.  This would require some evaluation from SA3, and if agreed, it would mean that monitoring a broadcast service becomes somewhat nontrivial, since every receiving UE needs to be provisioned somehow with the service’s group key.</w:t>
      </w:r>
    </w:p>
    <w:p w14:paraId="414F7988" w14:textId="12FB7025" w:rsidR="006C4653" w:rsidRDefault="006C4653" w:rsidP="006C4653">
      <w:pPr>
        <w:spacing w:after="240"/>
        <w:rPr>
          <w:lang w:val="en-GB"/>
        </w:rPr>
      </w:pPr>
      <w:r>
        <w:rPr>
          <w:lang w:val="en-GB"/>
        </w:rPr>
        <w:lastRenderedPageBreak/>
        <w:t>Considering the potential for introducing significant complexity, we suggest that this issue could be deferred to future releases, unless there is a hard requirement from SA2/SA3 to protect broadcast communications.</w:t>
      </w:r>
    </w:p>
    <w:p w14:paraId="5309F104" w14:textId="460D3753" w:rsidR="006C4653" w:rsidRPr="006C4653" w:rsidRDefault="006C4653" w:rsidP="006C4653">
      <w:pPr>
        <w:spacing w:after="240"/>
        <w:rPr>
          <w:lang w:val="en-GB"/>
        </w:rPr>
      </w:pPr>
      <w:r>
        <w:rPr>
          <w:b/>
          <w:lang w:val="en-GB"/>
        </w:rPr>
        <w:t>Proposal 10:</w:t>
      </w:r>
      <w:r>
        <w:rPr>
          <w:lang w:val="en-GB"/>
        </w:rPr>
        <w:t xml:space="preserve"> Broadcast security is not addressed in Rel-16.</w:t>
      </w:r>
    </w:p>
    <w:p w14:paraId="016302AC" w14:textId="4C6A9794"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66359823" w14:textId="311A6E60" w:rsidR="00203C4E" w:rsidRDefault="00203C4E" w:rsidP="00203C4E">
      <w:pPr>
        <w:spacing w:after="240"/>
        <w:rPr>
          <w:lang w:val="en-GB"/>
        </w:rPr>
      </w:pPr>
      <w:r>
        <w:rPr>
          <w:lang w:val="en-GB"/>
        </w:rPr>
        <w:t>This document promulgated the following proposals:</w:t>
      </w:r>
    </w:p>
    <w:p w14:paraId="478B763D" w14:textId="77777777" w:rsidR="00356B99" w:rsidRDefault="00356B99" w:rsidP="00356B99">
      <w:pPr>
        <w:spacing w:after="240"/>
        <w:rPr>
          <w:lang w:val="en-GB"/>
        </w:rPr>
      </w:pPr>
      <w:r>
        <w:rPr>
          <w:b/>
          <w:lang w:val="en-GB"/>
        </w:rPr>
        <w:t>Proposal 1:</w:t>
      </w:r>
      <w:r>
        <w:rPr>
          <w:lang w:val="en-GB"/>
        </w:rPr>
        <w:t xml:space="preserve"> Unicast PC5-RRC messages are ciphered and integrity protected, without exception.</w:t>
      </w:r>
    </w:p>
    <w:p w14:paraId="4C43CA17" w14:textId="77777777" w:rsidR="00356B99" w:rsidRDefault="00356B99" w:rsidP="00356B99">
      <w:pPr>
        <w:spacing w:after="240"/>
        <w:rPr>
          <w:lang w:val="en-GB"/>
        </w:rPr>
      </w:pPr>
      <w:r>
        <w:rPr>
          <w:b/>
          <w:lang w:val="en-GB"/>
        </w:rPr>
        <w:t>Proposal 2:</w:t>
      </w:r>
      <w:r>
        <w:rPr>
          <w:lang w:val="en-GB"/>
        </w:rPr>
        <w:t xml:space="preserve"> Add security protection for at least the control plane to the list of PDCP functions.</w:t>
      </w:r>
    </w:p>
    <w:p w14:paraId="5FACBC94" w14:textId="77777777" w:rsidR="00356B99" w:rsidRDefault="00356B99" w:rsidP="00356B99">
      <w:pPr>
        <w:spacing w:after="240"/>
        <w:rPr>
          <w:lang w:val="en-GB"/>
        </w:rPr>
      </w:pPr>
      <w:r>
        <w:rPr>
          <w:b/>
          <w:lang w:val="en-GB"/>
        </w:rPr>
        <w:t>Proposal 3:</w:t>
      </w:r>
      <w:r>
        <w:rPr>
          <w:lang w:val="en-GB"/>
        </w:rPr>
        <w:t xml:space="preserve"> No PC5-RRC SecurityModeCommand/SecurityModeComplete messaging is introduced.</w:t>
      </w:r>
    </w:p>
    <w:p w14:paraId="00CB6D02" w14:textId="77777777" w:rsidR="00356B99" w:rsidRPr="00C610BE" w:rsidRDefault="00356B99" w:rsidP="00356B99">
      <w:pPr>
        <w:spacing w:after="240"/>
        <w:rPr>
          <w:lang w:val="en-GB"/>
        </w:rPr>
      </w:pPr>
      <w:r>
        <w:rPr>
          <w:b/>
          <w:lang w:val="en-GB"/>
        </w:rPr>
        <w:t>Proposal 4:</w:t>
      </w:r>
      <w:r>
        <w:rPr>
          <w:lang w:val="en-GB"/>
        </w:rPr>
        <w:t xml:space="preserve"> The PC5-RRC messages carrying capability and AS configuration are only sent after the PC5-S Direct Communication Accept message.</w:t>
      </w:r>
    </w:p>
    <w:p w14:paraId="1721A724" w14:textId="77777777" w:rsidR="00356B99" w:rsidRPr="0069137A" w:rsidRDefault="00356B99" w:rsidP="00356B99">
      <w:pPr>
        <w:spacing w:after="240"/>
        <w:rPr>
          <w:lang w:val="en-GB"/>
        </w:rPr>
      </w:pPr>
      <w:r>
        <w:rPr>
          <w:b/>
          <w:lang w:val="en-GB"/>
        </w:rPr>
        <w:t>Proposal 5:</w:t>
      </w:r>
      <w:r>
        <w:rPr>
          <w:lang w:val="en-GB"/>
        </w:rPr>
        <w:t xml:space="preserve"> The PDCP entity initialisation for groupcast includes deriving the group encryption key.</w:t>
      </w:r>
    </w:p>
    <w:p w14:paraId="0115D983" w14:textId="77777777" w:rsidR="00356B99" w:rsidRDefault="00356B99" w:rsidP="00356B99">
      <w:pPr>
        <w:spacing w:after="240"/>
        <w:rPr>
          <w:lang w:val="en-GB"/>
        </w:rPr>
      </w:pPr>
      <w:r>
        <w:rPr>
          <w:b/>
          <w:lang w:val="en-GB"/>
        </w:rPr>
        <w:t>Proposal 6:</w:t>
      </w:r>
      <w:r>
        <w:rPr>
          <w:lang w:val="en-GB"/>
        </w:rPr>
        <w:t xml:space="preserve"> RAN2 needs to take a choice between the following options:</w:t>
      </w:r>
    </w:p>
    <w:p w14:paraId="3E4635DE" w14:textId="77777777" w:rsidR="00356B99" w:rsidRDefault="00356B99" w:rsidP="00356B99">
      <w:pPr>
        <w:pStyle w:val="ListParagraph"/>
        <w:numPr>
          <w:ilvl w:val="0"/>
          <w:numId w:val="24"/>
        </w:numPr>
      </w:pPr>
      <w:r>
        <w:t>Groupcast services support RRC signalling to configure (at least) MAC and PDCP entities; or</w:t>
      </w:r>
    </w:p>
    <w:p w14:paraId="268D5B7B" w14:textId="77777777" w:rsidR="00356B99" w:rsidRDefault="00356B99" w:rsidP="00356B99">
      <w:pPr>
        <w:pStyle w:val="ListParagraph"/>
        <w:numPr>
          <w:ilvl w:val="0"/>
          <w:numId w:val="24"/>
        </w:numPr>
      </w:pPr>
      <w:r>
        <w:t>PDCP for groupcast is pre-configured, and LCID is defined ad-hoc by the MAC layer (e.g. receiving a transmission for a previously unused LCID causes establishment of that LC based on pre-configured parameters).</w:t>
      </w:r>
    </w:p>
    <w:p w14:paraId="17FB5281" w14:textId="77777777" w:rsidR="00356B99" w:rsidRDefault="00356B99" w:rsidP="00356B99">
      <w:pPr>
        <w:spacing w:after="240"/>
      </w:pPr>
      <w:r>
        <w:rPr>
          <w:b/>
        </w:rPr>
        <w:t>Proposal 7:</w:t>
      </w:r>
      <w:r>
        <w:t xml:space="preserve"> If groupcast services support PC5-RRC signalling, the corresponding security keys for protection of PC5-RRC need to be derived when the PDCP entity is created.</w:t>
      </w:r>
    </w:p>
    <w:p w14:paraId="1F98EA05" w14:textId="77777777" w:rsidR="00356B99" w:rsidRDefault="00356B99" w:rsidP="00356B99">
      <w:pPr>
        <w:spacing w:after="240"/>
      </w:pPr>
      <w:r>
        <w:rPr>
          <w:b/>
        </w:rPr>
        <w:t>Proposal 8:</w:t>
      </w:r>
      <w:r>
        <w:t xml:space="preserve"> If groupcast services support PC5-RRC signalling, the first configuration message is sent on a preconfigured SRB with at least the security related parameters fixed in the specification.</w:t>
      </w:r>
    </w:p>
    <w:p w14:paraId="48567C69" w14:textId="77777777" w:rsidR="00356B99" w:rsidRPr="00A26930" w:rsidRDefault="00356B99" w:rsidP="00356B99">
      <w:pPr>
        <w:spacing w:after="240"/>
      </w:pPr>
      <w:r>
        <w:rPr>
          <w:b/>
        </w:rPr>
        <w:t>Proposal 9:</w:t>
      </w:r>
      <w:r>
        <w:t xml:space="preserve"> For unicast services, the first configuration message is sent on a preconfigured SRB with at least the security related parameters fixed in the specification.</w:t>
      </w:r>
    </w:p>
    <w:p w14:paraId="38EFA3A2" w14:textId="77777777" w:rsidR="00356B99" w:rsidRPr="006C4653" w:rsidRDefault="00356B99" w:rsidP="00356B99">
      <w:pPr>
        <w:spacing w:after="240"/>
        <w:rPr>
          <w:lang w:val="en-GB"/>
        </w:rPr>
      </w:pPr>
      <w:r>
        <w:rPr>
          <w:b/>
          <w:lang w:val="en-GB"/>
        </w:rPr>
        <w:t>Proposal 10:</w:t>
      </w:r>
      <w:r>
        <w:rPr>
          <w:lang w:val="en-GB"/>
        </w:rPr>
        <w:t xml:space="preserve"> Broadcast security is not addressed in Rel-16.</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1313F2BC" w14:textId="25893426" w:rsidR="005B7D75" w:rsidRDefault="001C15D5" w:rsidP="00D726E7">
      <w:pPr>
        <w:spacing w:after="240"/>
        <w:rPr>
          <w:lang w:val="en-GB" w:eastAsia="en-US"/>
        </w:rPr>
      </w:pPr>
      <w:r>
        <w:rPr>
          <w:lang w:val="en-GB" w:eastAsia="en-US"/>
        </w:rPr>
        <w:t>[1]</w:t>
      </w:r>
      <w:r>
        <w:rPr>
          <w:lang w:val="en-GB" w:eastAsia="en-US"/>
        </w:rPr>
        <w:tab/>
      </w:r>
      <w:r w:rsidR="008A4B72">
        <w:rPr>
          <w:lang w:val="en-GB" w:eastAsia="en-US"/>
        </w:rPr>
        <w:t>TR 23.786</w:t>
      </w:r>
    </w:p>
    <w:p w14:paraId="55333B01" w14:textId="296B89A7" w:rsidR="008A4B72" w:rsidRDefault="008A4B72" w:rsidP="00D726E7">
      <w:pPr>
        <w:spacing w:after="240"/>
        <w:rPr>
          <w:lang w:val="en-GB" w:eastAsia="en-US"/>
        </w:rPr>
      </w:pPr>
      <w:r>
        <w:rPr>
          <w:lang w:val="en-GB" w:eastAsia="en-US"/>
        </w:rPr>
        <w:t>[2]</w:t>
      </w:r>
      <w:r>
        <w:rPr>
          <w:lang w:val="en-GB" w:eastAsia="en-US"/>
        </w:rPr>
        <w:tab/>
        <w:t>TS 23.303</w:t>
      </w:r>
    </w:p>
    <w:p w14:paraId="4060EF7D" w14:textId="13CE8037" w:rsidR="005B7D75" w:rsidRPr="00732182" w:rsidRDefault="008A4B72" w:rsidP="00C610BE">
      <w:pPr>
        <w:spacing w:after="240"/>
        <w:rPr>
          <w:lang w:val="en-GB" w:eastAsia="en-US"/>
        </w:rPr>
      </w:pPr>
      <w:r>
        <w:rPr>
          <w:lang w:val="en-GB" w:eastAsia="en-US"/>
        </w:rPr>
        <w:t>[3]</w:t>
      </w:r>
      <w:r>
        <w:rPr>
          <w:lang w:val="en-GB" w:eastAsia="en-US"/>
        </w:rPr>
        <w:tab/>
        <w:t>TS 33.303</w:t>
      </w:r>
    </w:p>
    <w:p w14:paraId="0EFFC6D5" w14:textId="45D2A30E" w:rsidR="00211DDB" w:rsidRPr="00BB7841" w:rsidRDefault="00C610BE" w:rsidP="00C610BE">
      <w:pPr>
        <w:spacing w:after="240"/>
        <w:ind w:left="720" w:hanging="720"/>
        <w:rPr>
          <w:lang w:val="en-GB"/>
        </w:rPr>
      </w:pPr>
      <w:r>
        <w:rPr>
          <w:lang w:val="en-GB"/>
        </w:rPr>
        <w:t>[4]</w:t>
      </w:r>
      <w:r>
        <w:rPr>
          <w:lang w:val="en-GB"/>
        </w:rPr>
        <w:tab/>
        <w:t>R2-1905332, “</w:t>
      </w:r>
      <w:r w:rsidRPr="00EA6073">
        <w:rPr>
          <w:noProof/>
        </w:rPr>
        <w:t>LS on protection of PC5-RRC messages for sidelink</w:t>
      </w:r>
      <w:r>
        <w:rPr>
          <w:noProof/>
        </w:rPr>
        <w:t xml:space="preserve"> unicast communication”, LS from RAN2 to SA3, RAN2#105bis</w:t>
      </w:r>
    </w:p>
    <w:sectPr w:rsidR="00211DDB" w:rsidRPr="00BB7841"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AF73C" w14:textId="77777777" w:rsidR="008C465A" w:rsidRDefault="008C465A">
      <w:pPr>
        <w:pStyle w:val="TAL"/>
      </w:pPr>
      <w:r>
        <w:separator/>
      </w:r>
    </w:p>
  </w:endnote>
  <w:endnote w:type="continuationSeparator" w:id="0">
    <w:p w14:paraId="589C374C" w14:textId="77777777" w:rsidR="008C465A" w:rsidRDefault="008C465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8A177F">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62C4F" w14:textId="77777777" w:rsidR="008C465A" w:rsidRDefault="008C465A">
      <w:pPr>
        <w:pStyle w:val="TAL"/>
      </w:pPr>
      <w:r>
        <w:separator/>
      </w:r>
    </w:p>
  </w:footnote>
  <w:footnote w:type="continuationSeparator" w:id="0">
    <w:p w14:paraId="4A9FC7F6" w14:textId="77777777" w:rsidR="008C465A" w:rsidRDefault="008C465A">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D1A2321"/>
    <w:multiLevelType w:val="hybridMultilevel"/>
    <w:tmpl w:val="61D252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EC211F"/>
    <w:multiLevelType w:val="hybridMultilevel"/>
    <w:tmpl w:val="61D252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15:restartNumberingAfterBreak="0">
    <w:nsid w:val="52096F07"/>
    <w:multiLevelType w:val="hybridMultilevel"/>
    <w:tmpl w:val="23B4063A"/>
    <w:lvl w:ilvl="0" w:tplc="858270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6435A2"/>
    <w:multiLevelType w:val="hybridMultilevel"/>
    <w:tmpl w:val="61D252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EA64AAC"/>
    <w:multiLevelType w:val="hybridMultilevel"/>
    <w:tmpl w:val="0A6AD068"/>
    <w:lvl w:ilvl="0" w:tplc="0D40D5C8">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8"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17"/>
  </w:num>
  <w:num w:numId="4">
    <w:abstractNumId w:val="10"/>
  </w:num>
  <w:num w:numId="5">
    <w:abstractNumId w:val="7"/>
  </w:num>
  <w:num w:numId="6">
    <w:abstractNumId w:val="4"/>
  </w:num>
  <w:num w:numId="7">
    <w:abstractNumId w:val="22"/>
  </w:num>
  <w:num w:numId="8">
    <w:abstractNumId w:val="21"/>
  </w:num>
  <w:num w:numId="9">
    <w:abstractNumId w:val="0"/>
  </w:num>
  <w:num w:numId="10">
    <w:abstractNumId w:val="3"/>
  </w:num>
  <w:num w:numId="11">
    <w:abstractNumId w:val="16"/>
  </w:num>
  <w:num w:numId="12">
    <w:abstractNumId w:val="20"/>
  </w:num>
  <w:num w:numId="13">
    <w:abstractNumId w:val="19"/>
  </w:num>
  <w:num w:numId="14">
    <w:abstractNumId w:val="2"/>
  </w:num>
  <w:num w:numId="15">
    <w:abstractNumId w:val="12"/>
  </w:num>
  <w:num w:numId="16">
    <w:abstractNumId w:val="8"/>
  </w:num>
  <w:num w:numId="17">
    <w:abstractNumId w:val="18"/>
  </w:num>
  <w:num w:numId="18">
    <w:abstractNumId w:val="1"/>
  </w:num>
  <w:num w:numId="19">
    <w:abstractNumId w:val="15"/>
  </w:num>
  <w:num w:numId="20">
    <w:abstractNumId w:val="6"/>
  </w:num>
  <w:num w:numId="21">
    <w:abstractNumId w:val="14"/>
  </w:num>
  <w:num w:numId="22">
    <w:abstractNumId w:val="5"/>
  </w:num>
  <w:num w:numId="23">
    <w:abstractNumId w:val="11"/>
  </w:num>
  <w:num w:numId="24">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9AF"/>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C4E"/>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5BD3"/>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B99"/>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216"/>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1EB5"/>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0E8E"/>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44A"/>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CB"/>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3B5"/>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653"/>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37A"/>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653"/>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6F"/>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2B"/>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45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2D0"/>
    <w:rsid w:val="00832977"/>
    <w:rsid w:val="0083315C"/>
    <w:rsid w:val="00833ACE"/>
    <w:rsid w:val="00833EEB"/>
    <w:rsid w:val="0083414F"/>
    <w:rsid w:val="008341B6"/>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77F"/>
    <w:rsid w:val="008A1BC5"/>
    <w:rsid w:val="008A1F10"/>
    <w:rsid w:val="008A2871"/>
    <w:rsid w:val="008A2922"/>
    <w:rsid w:val="008A4A71"/>
    <w:rsid w:val="008A4B6A"/>
    <w:rsid w:val="008A4B72"/>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65A"/>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83A"/>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0C56"/>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595"/>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077"/>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192"/>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30"/>
    <w:rsid w:val="00A269BC"/>
    <w:rsid w:val="00A27297"/>
    <w:rsid w:val="00A275E1"/>
    <w:rsid w:val="00A27977"/>
    <w:rsid w:val="00A30F1E"/>
    <w:rsid w:val="00A31368"/>
    <w:rsid w:val="00A32733"/>
    <w:rsid w:val="00A34050"/>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449"/>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6EEE"/>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0BE"/>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B7F00"/>
    <w:rsid w:val="00CC0902"/>
    <w:rsid w:val="00CC0A4D"/>
    <w:rsid w:val="00CC109E"/>
    <w:rsid w:val="00CC17F5"/>
    <w:rsid w:val="00CC252D"/>
    <w:rsid w:val="00CC2ED0"/>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5F5"/>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2F2"/>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6E7"/>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34"/>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1F35"/>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6E89"/>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075"/>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30F11E-DF71-4359-861A-6E238C870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1507</Words>
  <Characters>8592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3</cp:revision>
  <cp:lastPrinted>2007-12-21T18:58:00Z</cp:lastPrinted>
  <dcterms:created xsi:type="dcterms:W3CDTF">2019-05-03T02:36:00Z</dcterms:created>
  <dcterms:modified xsi:type="dcterms:W3CDTF">2019-05-03T02:37:00Z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