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  <w:bookmarkStart w:id="0" w:name="_GoBack"/>
      <w:bookmarkEnd w:id="0"/>
    </w:p>
    <w:p w14:paraId="7DAFA115" w14:textId="71CA9751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" w:name="_Ref452454252"/>
      <w:bookmarkEnd w:id="1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#10</w:t>
      </w:r>
      <w:r w:rsidR="001F1B29">
        <w:rPr>
          <w:rFonts w:ascii="Arial" w:eastAsia="Times New Roman" w:hAnsi="Arial"/>
          <w:b/>
          <w:sz w:val="24"/>
          <w:szCs w:val="24"/>
        </w:rPr>
        <w:t>6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R2-1</w:t>
      </w:r>
      <w:r w:rsidR="00290FF0">
        <w:rPr>
          <w:rFonts w:ascii="Arial" w:hAnsi="Arial" w:cs="Arial"/>
          <w:b/>
          <w:bCs/>
          <w:color w:val="000000"/>
          <w:sz w:val="26"/>
          <w:szCs w:val="26"/>
        </w:rPr>
        <w:t>9</w:t>
      </w:r>
      <w:r w:rsidR="001F1B29">
        <w:rPr>
          <w:rFonts w:ascii="Arial" w:hAnsi="Arial" w:cs="Arial"/>
          <w:b/>
          <w:bCs/>
          <w:color w:val="000000"/>
          <w:sz w:val="26"/>
          <w:szCs w:val="26"/>
        </w:rPr>
        <w:t>05789</w:t>
      </w:r>
    </w:p>
    <w:p w14:paraId="55C39378" w14:textId="4EC442BF" w:rsidR="00E85CB2" w:rsidRDefault="00AE4673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Reno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Nevada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D73AF6">
        <w:rPr>
          <w:rFonts w:ascii="Arial" w:hAnsi="Arial"/>
          <w:b/>
          <w:sz w:val="24"/>
          <w:szCs w:val="24"/>
          <w:lang w:eastAsia="zh-CN"/>
        </w:rPr>
        <w:t xml:space="preserve">May </w:t>
      </w:r>
      <w:r>
        <w:rPr>
          <w:rFonts w:ascii="Arial" w:hAnsi="Arial"/>
          <w:b/>
          <w:sz w:val="24"/>
          <w:szCs w:val="24"/>
          <w:lang w:eastAsia="zh-CN"/>
        </w:rPr>
        <w:t>13</w:t>
      </w:r>
      <w:r w:rsidR="00E85CB2"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D73AF6">
        <w:rPr>
          <w:rFonts w:ascii="Arial" w:hAnsi="Arial"/>
          <w:b/>
          <w:sz w:val="24"/>
          <w:szCs w:val="24"/>
          <w:lang w:eastAsia="zh-CN"/>
        </w:rPr>
        <w:t xml:space="preserve">May </w:t>
      </w:r>
      <w:r w:rsidR="00E85CB2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43391C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201</w:t>
      </w:r>
      <w:r w:rsidR="00E85CB2">
        <w:rPr>
          <w:rFonts w:ascii="Arial" w:hAnsi="Arial"/>
          <w:b/>
          <w:sz w:val="24"/>
          <w:szCs w:val="24"/>
          <w:lang w:eastAsia="zh-CN"/>
        </w:rPr>
        <w:t>9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5A418356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E24609">
        <w:rPr>
          <w:rFonts w:ascii="Arial" w:eastAsia="MS Mincho" w:hAnsi="Arial" w:cs="Arial"/>
          <w:b/>
          <w:bCs/>
          <w:sz w:val="24"/>
        </w:rPr>
        <w:t>11</w:t>
      </w:r>
      <w:r w:rsidR="00D73AF6">
        <w:rPr>
          <w:rFonts w:ascii="Arial" w:eastAsia="MS Mincho" w:hAnsi="Arial" w:cs="Arial"/>
          <w:b/>
          <w:bCs/>
          <w:sz w:val="24"/>
        </w:rPr>
        <w:t>.9.3.1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7A7ECCE1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EA3A19">
        <w:rPr>
          <w:rFonts w:ascii="Arial" w:eastAsia="Times New Roman" w:hAnsi="Arial" w:cs="Arial"/>
          <w:b/>
          <w:bCs/>
          <w:sz w:val="24"/>
        </w:rPr>
        <w:t>Conditional HO deconfiguration and failure handling</w:t>
      </w:r>
    </w:p>
    <w:p w14:paraId="44351AFC" w14:textId="1E584DF1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561C37">
        <w:rPr>
          <w:rFonts w:ascii="Arial" w:eastAsia="Times New Roman" w:hAnsi="Arial" w:cs="Arial"/>
          <w:b/>
          <w:bCs/>
          <w:sz w:val="24"/>
        </w:rPr>
        <w:t>NR Mobility Enhancements</w:t>
      </w:r>
      <w:r w:rsidRPr="00CD3C8C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44590F16" w14:textId="3CB2C5E8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 xml:space="preserve">Discussion 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01F091B" w14:textId="167E960A" w:rsidR="004C2A08" w:rsidRDefault="00013CD5" w:rsidP="00E85CB2">
      <w:r>
        <w:t xml:space="preserve">For the Rel-16 WI on “NR Mobility Enhancements” it has been agreed </w:t>
      </w:r>
      <w:r w:rsidR="003C78BA">
        <w:t xml:space="preserve">(in RAN2 #105) </w:t>
      </w:r>
      <w:r>
        <w:t xml:space="preserve">that Conditional HO </w:t>
      </w:r>
      <w:r w:rsidR="0024254B">
        <w:t xml:space="preserve">(CHO) </w:t>
      </w:r>
      <w:r w:rsidR="00C30F33">
        <w:t>should</w:t>
      </w:r>
      <w:r>
        <w:t xml:space="preserve"> be supported for mobility robustness purposes</w:t>
      </w:r>
      <w:r w:rsidR="003C78BA">
        <w:t>.</w:t>
      </w:r>
      <w:r>
        <w:t xml:space="preserve"> </w:t>
      </w:r>
    </w:p>
    <w:p w14:paraId="4B4769FD" w14:textId="2530DB12" w:rsidR="0024254B" w:rsidRDefault="0024254B" w:rsidP="00E85CB2">
      <w:r>
        <w:t xml:space="preserve">In this paper, we discuss the design of the following aspects: CHO deconfiguration and CHO failure handling.   </w:t>
      </w:r>
    </w:p>
    <w:p w14:paraId="5D3F2DE9" w14:textId="359DAC03" w:rsidR="00512905" w:rsidRPr="00512905" w:rsidRDefault="00615578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Event-based </w:t>
      </w:r>
      <w:r w:rsidR="003D5658">
        <w:t>CHO deconfiguration</w:t>
      </w:r>
      <w:r w:rsidR="00DB2E08">
        <w:t xml:space="preserve"> </w:t>
      </w:r>
    </w:p>
    <w:p w14:paraId="0D7FEF61" w14:textId="7D4772F1" w:rsidR="003D5658" w:rsidRDefault="009276F1" w:rsidP="00CB1079">
      <w:pPr>
        <w:pStyle w:val="Caption"/>
        <w:rPr>
          <w:bCs/>
          <w:i w:val="0"/>
          <w:color w:val="auto"/>
          <w:sz w:val="20"/>
          <w:szCs w:val="20"/>
        </w:rPr>
      </w:pPr>
      <w:bookmarkStart w:id="2" w:name="_Ref535308766"/>
      <w:bookmarkStart w:id="3" w:name="_Ref535492080"/>
      <w:r>
        <w:rPr>
          <w:bCs/>
          <w:i w:val="0"/>
          <w:color w:val="auto"/>
          <w:sz w:val="20"/>
          <w:szCs w:val="20"/>
        </w:rPr>
        <w:t>The following are two possible approaches to perform CHO deconfiguration:</w:t>
      </w:r>
    </w:p>
    <w:p w14:paraId="3CA1E1EA" w14:textId="4943F3BF" w:rsidR="009276F1" w:rsidRDefault="009276F1" w:rsidP="009276F1">
      <w:pPr>
        <w:pStyle w:val="ListParagraph"/>
        <w:numPr>
          <w:ilvl w:val="0"/>
          <w:numId w:val="28"/>
        </w:numPr>
      </w:pPr>
      <w:r w:rsidRPr="004A0E6E">
        <w:rPr>
          <w:b/>
        </w:rPr>
        <w:t>Explicit deconfiguration:</w:t>
      </w:r>
      <w:r>
        <w:t xml:space="preserve"> Network explicitly indicates to the UE via RRC message</w:t>
      </w:r>
      <w:r w:rsidR="0061603E">
        <w:t xml:space="preserve">; </w:t>
      </w:r>
    </w:p>
    <w:p w14:paraId="180838B8" w14:textId="4618448D" w:rsidR="009276F1" w:rsidRDefault="009276F1" w:rsidP="009276F1">
      <w:pPr>
        <w:pStyle w:val="ListParagraph"/>
        <w:numPr>
          <w:ilvl w:val="0"/>
          <w:numId w:val="28"/>
        </w:numPr>
      </w:pPr>
      <w:r w:rsidRPr="004A0E6E">
        <w:rPr>
          <w:b/>
        </w:rPr>
        <w:t>Validity timer-based deconfiguration:</w:t>
      </w:r>
      <w:r>
        <w:t xml:space="preserve"> Network configures the UE with a validity timer for each CHO target cell. UE releases the CHO configuration when the timer expires without waiting for any indication from the network.</w:t>
      </w:r>
    </w:p>
    <w:p w14:paraId="7E74696E" w14:textId="2BCBFE2A" w:rsidR="0061603E" w:rsidRDefault="00E56E28" w:rsidP="004A0E6E">
      <w:r>
        <w:t>V</w:t>
      </w:r>
      <w:r w:rsidR="0061603E">
        <w:t xml:space="preserve">alidity timer-based deconfiguration </w:t>
      </w:r>
      <w:r>
        <w:t xml:space="preserve">may </w:t>
      </w:r>
      <w:r w:rsidR="0061603E">
        <w:t>involve implementation complexities on the network as well as the UE side in order to configure and maintain multiple validity timers (one for each CHO target cell).</w:t>
      </w:r>
    </w:p>
    <w:p w14:paraId="39DFB19D" w14:textId="4356AFEB" w:rsidR="00860FD0" w:rsidRDefault="00785706" w:rsidP="004A0E6E">
      <w:pPr>
        <w:rPr>
          <w:b/>
        </w:rPr>
      </w:pPr>
      <w:r w:rsidRPr="00785706">
        <w:rPr>
          <w:b/>
          <w:color w:val="0070C0"/>
        </w:rPr>
        <w:t xml:space="preserve">Proposal 1: </w:t>
      </w:r>
      <w:r w:rsidR="00860FD0">
        <w:rPr>
          <w:b/>
        </w:rPr>
        <w:t>Explicit deconfiguration approach sh</w:t>
      </w:r>
      <w:r w:rsidR="008E7DC7">
        <w:rPr>
          <w:b/>
        </w:rPr>
        <w:t>all</w:t>
      </w:r>
      <w:r w:rsidR="00860FD0">
        <w:rPr>
          <w:b/>
        </w:rPr>
        <w:t xml:space="preserve"> be considered as the baseline for CHO deconfiguration.</w:t>
      </w:r>
    </w:p>
    <w:p w14:paraId="1A3B1DDE" w14:textId="1D65CA1F" w:rsidR="00E56E28" w:rsidRDefault="00615578" w:rsidP="00E56E28">
      <w:r>
        <w:t xml:space="preserve">We </w:t>
      </w:r>
      <w:r w:rsidR="00F81B05">
        <w:t>discuss another approach,</w:t>
      </w:r>
      <w:r>
        <w:t xml:space="preserve"> event-based </w:t>
      </w:r>
      <w:r w:rsidR="00DB2E08">
        <w:t>deconfiguration</w:t>
      </w:r>
      <w:r w:rsidR="00F81B05">
        <w:t>,</w:t>
      </w:r>
      <w:r>
        <w:t xml:space="preserve"> that can be used in addition to the baseline explicit deconfiguration approach.</w:t>
      </w:r>
      <w:r w:rsidR="00D73AF6">
        <w:t xml:space="preserve"> </w:t>
      </w:r>
      <w:r w:rsidR="00E56E28" w:rsidRPr="007B2CAD">
        <w:fldChar w:fldCharType="begin"/>
      </w:r>
      <w:r w:rsidR="00E56E28" w:rsidRPr="007B2CAD">
        <w:instrText xml:space="preserve"> REF _Ref7453661 \h  \* MERGEFORMAT </w:instrText>
      </w:r>
      <w:r w:rsidR="00E56E28" w:rsidRPr="007B2CAD">
        <w:fldChar w:fldCharType="separate"/>
      </w:r>
      <w:r w:rsidR="00E56E28" w:rsidRPr="007B2CAD">
        <w:t xml:space="preserve">Figure </w:t>
      </w:r>
      <w:r w:rsidR="00E56E28" w:rsidRPr="007B2CAD">
        <w:rPr>
          <w:noProof/>
        </w:rPr>
        <w:t>1</w:t>
      </w:r>
      <w:r w:rsidR="00E56E28" w:rsidRPr="007B2CAD">
        <w:fldChar w:fldCharType="end"/>
      </w:r>
      <w:r w:rsidR="00E56E28">
        <w:t xml:space="preserve"> below shows the basic call-flow (in the figure, </w:t>
      </w:r>
      <w:proofErr w:type="spellStart"/>
      <w:r w:rsidR="00E56E28">
        <w:t>measThreshHO_TgNB</w:t>
      </w:r>
      <w:proofErr w:type="spellEnd"/>
      <w:r w:rsidR="00E56E28">
        <w:t xml:space="preserve"> and </w:t>
      </w:r>
      <w:proofErr w:type="spellStart"/>
      <w:r w:rsidR="00E56E28">
        <w:t>measThreshDeconfig_TgNB</w:t>
      </w:r>
      <w:proofErr w:type="spellEnd"/>
      <w:r w:rsidR="00E56E28">
        <w:t xml:space="preserve"> denote the thresholds for CHO trigger and CHO deconfiguration trigger, respectively). </w:t>
      </w:r>
    </w:p>
    <w:p w14:paraId="68F58F0F" w14:textId="77777777" w:rsidR="00E56E28" w:rsidRDefault="00E56E28" w:rsidP="00E56E28">
      <w:pPr>
        <w:keepNext/>
      </w:pPr>
      <w:r>
        <w:object w:dxaOrig="11551" w:dyaOrig="5895" w14:anchorId="689AEB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8pt;height:229.45pt" o:ole="">
            <v:imagedata r:id="rId8" o:title=""/>
          </v:shape>
          <o:OLEObject Type="Embed" ProgID="Visio.Drawing.15" ShapeID="_x0000_i1025" DrawAspect="Content" ObjectID="_1618312151" r:id="rId9"/>
        </w:object>
      </w:r>
    </w:p>
    <w:p w14:paraId="43713213" w14:textId="14F47EAA" w:rsidR="00E56E28" w:rsidRPr="00E56E28" w:rsidRDefault="00E56E28" w:rsidP="00E56E28">
      <w:pPr>
        <w:pStyle w:val="Caption"/>
        <w:jc w:val="center"/>
        <w:rPr>
          <w:sz w:val="20"/>
          <w:szCs w:val="20"/>
        </w:rPr>
      </w:pPr>
      <w:bookmarkStart w:id="4" w:name="_Ref7453661"/>
      <w:r w:rsidRPr="006D403F">
        <w:rPr>
          <w:b/>
          <w:sz w:val="20"/>
          <w:szCs w:val="20"/>
        </w:rPr>
        <w:t xml:space="preserve">Figure </w:t>
      </w:r>
      <w:r w:rsidRPr="006D403F">
        <w:rPr>
          <w:b/>
          <w:sz w:val="20"/>
          <w:szCs w:val="20"/>
        </w:rPr>
        <w:fldChar w:fldCharType="begin"/>
      </w:r>
      <w:r w:rsidRPr="006D403F">
        <w:rPr>
          <w:b/>
          <w:sz w:val="20"/>
          <w:szCs w:val="20"/>
        </w:rPr>
        <w:instrText xml:space="preserve"> SEQ Figure \* ARABIC </w:instrText>
      </w:r>
      <w:r w:rsidRPr="006D403F">
        <w:rPr>
          <w:b/>
          <w:sz w:val="20"/>
          <w:szCs w:val="20"/>
        </w:rPr>
        <w:fldChar w:fldCharType="separate"/>
      </w:r>
      <w:r w:rsidRPr="006D403F">
        <w:rPr>
          <w:b/>
          <w:noProof/>
          <w:sz w:val="20"/>
          <w:szCs w:val="20"/>
        </w:rPr>
        <w:t>1</w:t>
      </w:r>
      <w:r w:rsidRPr="006D403F">
        <w:rPr>
          <w:b/>
          <w:sz w:val="20"/>
          <w:szCs w:val="20"/>
        </w:rPr>
        <w:fldChar w:fldCharType="end"/>
      </w:r>
      <w:bookmarkEnd w:id="4"/>
      <w:r w:rsidRPr="006D403F">
        <w:rPr>
          <w:b/>
          <w:sz w:val="20"/>
          <w:szCs w:val="20"/>
        </w:rPr>
        <w:t>: Event-based CHO deconfiguration</w:t>
      </w:r>
    </w:p>
    <w:p w14:paraId="6507C1A1" w14:textId="3545722A" w:rsidR="00D73AF6" w:rsidRDefault="00D73AF6" w:rsidP="00D73AF6">
      <w:r>
        <w:lastRenderedPageBreak/>
        <w:t xml:space="preserve">The following proposal summarizes the Event-based deconfiguration approach. </w:t>
      </w:r>
    </w:p>
    <w:p w14:paraId="3780670E" w14:textId="1A1DED2B" w:rsidR="00F111D5" w:rsidRDefault="00F111D5" w:rsidP="004A0E6E">
      <w:pPr>
        <w:rPr>
          <w:b/>
        </w:rPr>
      </w:pPr>
      <w:r w:rsidRPr="00F111D5">
        <w:rPr>
          <w:b/>
          <w:color w:val="0070C0"/>
        </w:rPr>
        <w:t>Proposal 2:</w:t>
      </w:r>
      <w:r>
        <w:rPr>
          <w:b/>
          <w:color w:val="0070C0"/>
        </w:rPr>
        <w:t xml:space="preserve"> </w:t>
      </w:r>
      <w:r>
        <w:rPr>
          <w:b/>
        </w:rPr>
        <w:t>Network configures UE with measurement thresholds for deconfiguration for each CHO target cell.</w:t>
      </w:r>
    </w:p>
    <w:p w14:paraId="125638A9" w14:textId="1625955C" w:rsidR="00B8264A" w:rsidRDefault="0070018F" w:rsidP="004A0E6E">
      <w:pPr>
        <w:rPr>
          <w:b/>
        </w:rPr>
      </w:pPr>
      <w:r>
        <w:rPr>
          <w:b/>
        </w:rPr>
        <w:t>UE actions upon d</w:t>
      </w:r>
      <w:r w:rsidR="00F111D5">
        <w:rPr>
          <w:b/>
        </w:rPr>
        <w:t xml:space="preserve">econfiguration triggering: If UE measurements satisfy the threshold-based criteria, UE releases the CHO target cell from its configuration without waiting for an explicit indication from the network. This includes </w:t>
      </w:r>
      <w:r w:rsidR="00F111D5" w:rsidRPr="00F111D5">
        <w:rPr>
          <w:b/>
        </w:rPr>
        <w:t xml:space="preserve">releasing the RRC configuration of the target cell as well as </w:t>
      </w:r>
      <w:r w:rsidR="00F111D5">
        <w:rPr>
          <w:b/>
        </w:rPr>
        <w:t>measurement</w:t>
      </w:r>
      <w:r w:rsidR="00F111D5" w:rsidRPr="00F111D5">
        <w:rPr>
          <w:b/>
        </w:rPr>
        <w:t xml:space="preserve"> </w:t>
      </w:r>
      <w:r w:rsidR="00B8264A">
        <w:rPr>
          <w:b/>
        </w:rPr>
        <w:t xml:space="preserve">and threshold configurations </w:t>
      </w:r>
      <w:r w:rsidR="00F111D5" w:rsidRPr="00F111D5">
        <w:rPr>
          <w:b/>
        </w:rPr>
        <w:t xml:space="preserve">for </w:t>
      </w:r>
      <w:r w:rsidR="00B8264A">
        <w:rPr>
          <w:b/>
        </w:rPr>
        <w:t>CHO</w:t>
      </w:r>
      <w:r w:rsidR="00F111D5" w:rsidRPr="00F111D5">
        <w:rPr>
          <w:b/>
        </w:rPr>
        <w:t xml:space="preserve"> trigger and CHO deconfiguration trigger. Upon releasing the CHO target cell, UE stops performing measurements on and evaluating whether the CHO target cell meets the </w:t>
      </w:r>
      <w:r w:rsidR="00B8264A">
        <w:rPr>
          <w:b/>
        </w:rPr>
        <w:t>CHO</w:t>
      </w:r>
      <w:r w:rsidR="00F111D5" w:rsidRPr="00F111D5">
        <w:rPr>
          <w:b/>
        </w:rPr>
        <w:t xml:space="preserve"> or CHO deconfiguration criteria.</w:t>
      </w:r>
    </w:p>
    <w:p w14:paraId="3A5C98D4" w14:textId="18119657" w:rsidR="0062052B" w:rsidRPr="0062052B" w:rsidRDefault="0062052B" w:rsidP="0062052B">
      <w:pPr>
        <w:rPr>
          <w:rFonts w:eastAsiaTheme="minorHAnsi"/>
          <w:b/>
          <w:lang w:val="en-US"/>
        </w:rPr>
      </w:pPr>
      <w:r>
        <w:rPr>
          <w:b/>
          <w:bCs/>
          <w:color w:val="0070C0"/>
        </w:rPr>
        <w:t>Proposal 3:</w:t>
      </w:r>
      <w:r>
        <w:rPr>
          <w:b/>
          <w:bCs/>
        </w:rPr>
        <w:t xml:space="preserve"> </w:t>
      </w:r>
      <w:r w:rsidRPr="0062052B">
        <w:rPr>
          <w:b/>
        </w:rPr>
        <w:t xml:space="preserve">New measurement events </w:t>
      </w:r>
      <w:r w:rsidR="00F03B5D">
        <w:rPr>
          <w:b/>
        </w:rPr>
        <w:t>need to be</w:t>
      </w:r>
      <w:r w:rsidRPr="0062052B">
        <w:rPr>
          <w:b/>
        </w:rPr>
        <w:t xml:space="preserve"> defined for </w:t>
      </w:r>
      <w:r w:rsidR="00DD0E83">
        <w:rPr>
          <w:b/>
        </w:rPr>
        <w:t xml:space="preserve">event-based </w:t>
      </w:r>
      <w:r w:rsidRPr="0062052B">
        <w:rPr>
          <w:b/>
        </w:rPr>
        <w:t xml:space="preserve">deconfiguration. The following </w:t>
      </w:r>
      <w:r w:rsidR="001324A0">
        <w:rPr>
          <w:b/>
        </w:rPr>
        <w:t>are possible</w:t>
      </w:r>
      <w:r w:rsidR="00057796">
        <w:rPr>
          <w:b/>
        </w:rPr>
        <w:t xml:space="preserve"> </w:t>
      </w:r>
      <w:r w:rsidRPr="0062052B">
        <w:rPr>
          <w:b/>
        </w:rPr>
        <w:t>events:</w:t>
      </w:r>
    </w:p>
    <w:p w14:paraId="0D5FDF53" w14:textId="77777777" w:rsidR="0062052B" w:rsidRPr="0062052B" w:rsidRDefault="0062052B" w:rsidP="0062052B">
      <w:pPr>
        <w:rPr>
          <w:b/>
        </w:rPr>
      </w:pPr>
      <w:r w:rsidRPr="0062052B">
        <w:rPr>
          <w:b/>
        </w:rPr>
        <w:t xml:space="preserve">Event 1: </w:t>
      </w:r>
      <w:proofErr w:type="spellStart"/>
      <w:r w:rsidRPr="0062052B">
        <w:rPr>
          <w:b/>
        </w:rPr>
        <w:t>Neighbor</w:t>
      </w:r>
      <w:proofErr w:type="spellEnd"/>
      <w:r w:rsidRPr="0062052B">
        <w:rPr>
          <w:b/>
        </w:rPr>
        <w:t xml:space="preserve"> becomes worse than threshold.</w:t>
      </w:r>
    </w:p>
    <w:p w14:paraId="3207329E" w14:textId="77777777" w:rsidR="0062052B" w:rsidRPr="0062052B" w:rsidRDefault="0062052B" w:rsidP="0062052B">
      <w:pPr>
        <w:rPr>
          <w:b/>
        </w:rPr>
      </w:pPr>
      <w:r w:rsidRPr="0062052B">
        <w:rPr>
          <w:b/>
        </w:rPr>
        <w:t xml:space="preserve">Event 2: </w:t>
      </w:r>
      <w:proofErr w:type="spellStart"/>
      <w:r w:rsidRPr="0062052B">
        <w:rPr>
          <w:b/>
        </w:rPr>
        <w:t>SpCell</w:t>
      </w:r>
      <w:proofErr w:type="spellEnd"/>
      <w:r w:rsidRPr="0062052B">
        <w:rPr>
          <w:b/>
        </w:rPr>
        <w:t xml:space="preserve"> (source </w:t>
      </w:r>
      <w:proofErr w:type="spellStart"/>
      <w:r w:rsidRPr="0062052B">
        <w:rPr>
          <w:b/>
        </w:rPr>
        <w:t>PCell</w:t>
      </w:r>
      <w:proofErr w:type="spellEnd"/>
      <w:r w:rsidRPr="0062052B">
        <w:rPr>
          <w:b/>
        </w:rPr>
        <w:t xml:space="preserve">) becomes better than threshold1 and </w:t>
      </w:r>
      <w:proofErr w:type="spellStart"/>
      <w:r w:rsidRPr="0062052B">
        <w:rPr>
          <w:b/>
        </w:rPr>
        <w:t>neighbor</w:t>
      </w:r>
      <w:proofErr w:type="spellEnd"/>
      <w:r w:rsidRPr="0062052B">
        <w:rPr>
          <w:b/>
        </w:rPr>
        <w:t xml:space="preserve"> becomes worse than threshold2.</w:t>
      </w:r>
    </w:p>
    <w:p w14:paraId="37E90F7E" w14:textId="5254D084" w:rsidR="002F6872" w:rsidRPr="002F6872" w:rsidRDefault="0062052B" w:rsidP="002F6872">
      <w:pPr>
        <w:rPr>
          <w:b/>
        </w:rPr>
      </w:pPr>
      <w:r w:rsidRPr="0062052B">
        <w:rPr>
          <w:b/>
        </w:rPr>
        <w:t xml:space="preserve">Event 3: </w:t>
      </w:r>
      <w:proofErr w:type="spellStart"/>
      <w:r w:rsidRPr="0062052B">
        <w:rPr>
          <w:b/>
        </w:rPr>
        <w:t>Neighbor</w:t>
      </w:r>
      <w:proofErr w:type="spellEnd"/>
      <w:r w:rsidRPr="0062052B">
        <w:rPr>
          <w:b/>
        </w:rPr>
        <w:t xml:space="preserve"> becomes offset worse than </w:t>
      </w:r>
      <w:proofErr w:type="spellStart"/>
      <w:r w:rsidRPr="0062052B">
        <w:rPr>
          <w:b/>
        </w:rPr>
        <w:t>SpCell</w:t>
      </w:r>
      <w:proofErr w:type="spellEnd"/>
      <w:r w:rsidRPr="0062052B">
        <w:rPr>
          <w:b/>
        </w:rPr>
        <w:t>.</w:t>
      </w:r>
    </w:p>
    <w:p w14:paraId="3B3FAD0C" w14:textId="7FF9A06C" w:rsidR="00024809" w:rsidRPr="00024809" w:rsidRDefault="002F6872" w:rsidP="00F74CEB">
      <w:pPr>
        <w:pStyle w:val="Heading1"/>
        <w:numPr>
          <w:ilvl w:val="0"/>
          <w:numId w:val="1"/>
        </w:numPr>
      </w:pPr>
      <w:r>
        <w:t>CHO failure handling</w:t>
      </w:r>
    </w:p>
    <w:p w14:paraId="715FDB88" w14:textId="703A649E" w:rsidR="00024809" w:rsidRPr="00BD1A11" w:rsidRDefault="00024809" w:rsidP="00F74CEB">
      <w:pPr>
        <w:rPr>
          <w:b/>
        </w:rPr>
      </w:pPr>
      <w:r>
        <w:rPr>
          <w:b/>
          <w:color w:val="0070C0"/>
        </w:rPr>
        <w:t>O</w:t>
      </w:r>
      <w:r w:rsidR="00BD1A11">
        <w:rPr>
          <w:b/>
          <w:color w:val="0070C0"/>
        </w:rPr>
        <w:t xml:space="preserve">bservation 1: </w:t>
      </w:r>
      <w:r w:rsidR="00BD1A11">
        <w:rPr>
          <w:b/>
        </w:rPr>
        <w:t xml:space="preserve">We propose a new timer to handle CHO failure instead of </w:t>
      </w:r>
      <w:r w:rsidR="00BD1A11" w:rsidRPr="00BD1A11">
        <w:rPr>
          <w:b/>
          <w:lang w:val="en-US"/>
        </w:rPr>
        <w:t xml:space="preserve">reusing the existing timer T304 because the start condition and UE actions upon expiry </w:t>
      </w:r>
      <w:r w:rsidR="00BD1A11">
        <w:rPr>
          <w:b/>
          <w:lang w:val="en-US"/>
        </w:rPr>
        <w:t>as described in Proposal 4 below</w:t>
      </w:r>
      <w:r w:rsidR="0049168A">
        <w:rPr>
          <w:b/>
          <w:lang w:val="en-US"/>
        </w:rPr>
        <w:t>,</w:t>
      </w:r>
      <w:r w:rsidR="00BD1A11">
        <w:rPr>
          <w:b/>
          <w:lang w:val="en-US"/>
        </w:rPr>
        <w:t xml:space="preserve"> </w:t>
      </w:r>
      <w:r w:rsidR="00BD1A11" w:rsidRPr="00BD1A11">
        <w:rPr>
          <w:b/>
          <w:lang w:val="en-US"/>
        </w:rPr>
        <w:t>are different for th</w:t>
      </w:r>
      <w:r w:rsidR="00BD1A11">
        <w:rPr>
          <w:b/>
          <w:lang w:val="en-US"/>
        </w:rPr>
        <w:t>is timer</w:t>
      </w:r>
      <w:r w:rsidR="00BD1A11" w:rsidRPr="00BD1A11">
        <w:rPr>
          <w:b/>
          <w:lang w:val="en-US"/>
        </w:rPr>
        <w:t>.</w:t>
      </w:r>
    </w:p>
    <w:p w14:paraId="6234F923" w14:textId="28B82F21" w:rsidR="00740830" w:rsidRDefault="007C0593" w:rsidP="00F74CEB">
      <w:pPr>
        <w:rPr>
          <w:b/>
        </w:rPr>
      </w:pPr>
      <w:r w:rsidRPr="007C0593">
        <w:rPr>
          <w:b/>
          <w:color w:val="0070C0"/>
        </w:rPr>
        <w:t xml:space="preserve">Proposal 4: </w:t>
      </w:r>
      <w:r w:rsidR="009474B8">
        <w:rPr>
          <w:b/>
        </w:rPr>
        <w:t>S</w:t>
      </w:r>
      <w:r w:rsidR="00142231">
        <w:rPr>
          <w:b/>
        </w:rPr>
        <w:t>upport a new timer (</w:t>
      </w:r>
      <w:r w:rsidR="00740830">
        <w:rPr>
          <w:b/>
        </w:rPr>
        <w:t xml:space="preserve">referred to as </w:t>
      </w:r>
      <w:proofErr w:type="spellStart"/>
      <w:r w:rsidR="00740830">
        <w:rPr>
          <w:b/>
        </w:rPr>
        <w:t>CHO_timer</w:t>
      </w:r>
      <w:proofErr w:type="spellEnd"/>
      <w:r w:rsidR="00740830">
        <w:rPr>
          <w:b/>
        </w:rPr>
        <w:t xml:space="preserve"> for the remainder of the paper) to handle CHO failure. The network </w:t>
      </w:r>
      <w:r w:rsidR="00D10DE6">
        <w:rPr>
          <w:b/>
        </w:rPr>
        <w:t>c</w:t>
      </w:r>
      <w:r w:rsidR="00740830">
        <w:rPr>
          <w:b/>
        </w:rPr>
        <w:t xml:space="preserve">ould configure the UE with a </w:t>
      </w:r>
      <w:r w:rsidR="008C7976">
        <w:rPr>
          <w:b/>
        </w:rPr>
        <w:t xml:space="preserve">separate value of this </w:t>
      </w:r>
      <w:r w:rsidR="00740830">
        <w:rPr>
          <w:b/>
        </w:rPr>
        <w:t>timer for each CHO target cell</w:t>
      </w:r>
      <w:r w:rsidR="008C7976">
        <w:rPr>
          <w:b/>
        </w:rPr>
        <w:t xml:space="preserve">, </w:t>
      </w:r>
      <w:r w:rsidR="00740830">
        <w:rPr>
          <w:b/>
        </w:rPr>
        <w:t>i.e., this should be a per CHO target cell timer.</w:t>
      </w:r>
    </w:p>
    <w:p w14:paraId="6169FA64" w14:textId="186BBFA6" w:rsidR="002F6872" w:rsidRDefault="008C7976" w:rsidP="00F74CEB">
      <w:pPr>
        <w:rPr>
          <w:b/>
        </w:rPr>
      </w:pPr>
      <w:r>
        <w:rPr>
          <w:b/>
        </w:rPr>
        <w:t xml:space="preserve">The conditions for starting and stopping this timer and UE actions upon expiry are described in </w:t>
      </w:r>
      <w:r w:rsidR="005B0A27">
        <w:rPr>
          <w:b/>
        </w:rPr>
        <w:fldChar w:fldCharType="begin"/>
      </w:r>
      <w:r w:rsidR="005B0A27">
        <w:rPr>
          <w:b/>
        </w:rPr>
        <w:instrText xml:space="preserve"> REF _Ref7477580 \h </w:instrText>
      </w:r>
      <w:r w:rsidR="005B0A27">
        <w:rPr>
          <w:b/>
        </w:rPr>
      </w:r>
      <w:r w:rsidR="005B0A27">
        <w:rPr>
          <w:b/>
        </w:rPr>
        <w:fldChar w:fldCharType="separate"/>
      </w:r>
      <w:r w:rsidR="005B0A27" w:rsidRPr="00BD1A11">
        <w:rPr>
          <w:b/>
        </w:rPr>
        <w:t xml:space="preserve">Table </w:t>
      </w:r>
      <w:r w:rsidR="005B0A27" w:rsidRPr="00BD1A11">
        <w:rPr>
          <w:b/>
          <w:noProof/>
        </w:rPr>
        <w:t>3</w:t>
      </w:r>
      <w:r w:rsidR="005B0A27" w:rsidRPr="00BD1A11">
        <w:rPr>
          <w:b/>
        </w:rPr>
        <w:noBreakHyphen/>
      </w:r>
      <w:r w:rsidR="005B0A27" w:rsidRPr="00BD1A11">
        <w:rPr>
          <w:b/>
          <w:noProof/>
        </w:rPr>
        <w:t>1</w:t>
      </w:r>
      <w:r w:rsidR="005B0A27">
        <w:rPr>
          <w:b/>
        </w:rPr>
        <w:fldChar w:fldCharType="end"/>
      </w:r>
      <w:r>
        <w:rPr>
          <w:b/>
        </w:rPr>
        <w:t>.</w:t>
      </w:r>
      <w:r w:rsidR="00B93283">
        <w:rPr>
          <w:b/>
        </w:rPr>
        <w:t xml:space="preserve"> </w:t>
      </w:r>
      <w:r w:rsidR="006830A2">
        <w:rPr>
          <w:b/>
        </w:rPr>
        <w:t>The descriptio</w:t>
      </w:r>
      <w:r w:rsidR="005021CE">
        <w:rPr>
          <w:b/>
        </w:rPr>
        <w:t xml:space="preserve">n for UE actions upon expiry </w:t>
      </w:r>
      <w:r w:rsidR="00B93283">
        <w:rPr>
          <w:b/>
        </w:rPr>
        <w:t xml:space="preserve">takes into account the </w:t>
      </w:r>
      <w:r w:rsidR="006030A7">
        <w:rPr>
          <w:b/>
        </w:rPr>
        <w:t>scenario</w:t>
      </w:r>
      <w:r w:rsidR="00B93283">
        <w:rPr>
          <w:b/>
        </w:rPr>
        <w:t xml:space="preserve"> when more than one target cell meet the CHO triggering criteria when the first CHO execution is started.  </w:t>
      </w:r>
    </w:p>
    <w:p w14:paraId="2B3375B5" w14:textId="41B6BEE7" w:rsidR="00BD1A11" w:rsidRPr="00BD1A11" w:rsidRDefault="00BD1A11" w:rsidP="00BD1A11">
      <w:pPr>
        <w:pStyle w:val="Caption"/>
        <w:keepNext/>
        <w:jc w:val="center"/>
        <w:rPr>
          <w:sz w:val="20"/>
          <w:szCs w:val="20"/>
        </w:rPr>
      </w:pPr>
      <w:bookmarkStart w:id="5" w:name="_Ref7477580"/>
      <w:r w:rsidRPr="00BD1A11">
        <w:rPr>
          <w:b/>
          <w:sz w:val="20"/>
          <w:szCs w:val="20"/>
        </w:rPr>
        <w:t xml:space="preserve">Table </w:t>
      </w:r>
      <w:r w:rsidRPr="00BD1A11">
        <w:rPr>
          <w:b/>
          <w:sz w:val="20"/>
          <w:szCs w:val="20"/>
        </w:rPr>
        <w:fldChar w:fldCharType="begin"/>
      </w:r>
      <w:r w:rsidRPr="00BD1A11">
        <w:rPr>
          <w:b/>
          <w:sz w:val="20"/>
          <w:szCs w:val="20"/>
        </w:rPr>
        <w:instrText xml:space="preserve"> STYLEREF 1 \s </w:instrText>
      </w:r>
      <w:r w:rsidRPr="00BD1A11">
        <w:rPr>
          <w:b/>
          <w:sz w:val="20"/>
          <w:szCs w:val="20"/>
        </w:rPr>
        <w:fldChar w:fldCharType="separate"/>
      </w:r>
      <w:r w:rsidRPr="00BD1A11">
        <w:rPr>
          <w:b/>
          <w:noProof/>
          <w:sz w:val="20"/>
          <w:szCs w:val="20"/>
        </w:rPr>
        <w:t>3</w:t>
      </w:r>
      <w:r w:rsidRPr="00BD1A11">
        <w:rPr>
          <w:b/>
          <w:sz w:val="20"/>
          <w:szCs w:val="20"/>
        </w:rPr>
        <w:fldChar w:fldCharType="end"/>
      </w:r>
      <w:r w:rsidRPr="00BD1A11">
        <w:rPr>
          <w:b/>
          <w:sz w:val="20"/>
          <w:szCs w:val="20"/>
        </w:rPr>
        <w:noBreakHyphen/>
      </w:r>
      <w:r w:rsidRPr="00BD1A11">
        <w:rPr>
          <w:b/>
          <w:sz w:val="20"/>
          <w:szCs w:val="20"/>
        </w:rPr>
        <w:fldChar w:fldCharType="begin"/>
      </w:r>
      <w:r w:rsidRPr="00BD1A11">
        <w:rPr>
          <w:b/>
          <w:sz w:val="20"/>
          <w:szCs w:val="20"/>
        </w:rPr>
        <w:instrText xml:space="preserve"> SEQ Table \* ARABIC \s 1 </w:instrText>
      </w:r>
      <w:r w:rsidRPr="00BD1A11">
        <w:rPr>
          <w:b/>
          <w:sz w:val="20"/>
          <w:szCs w:val="20"/>
        </w:rPr>
        <w:fldChar w:fldCharType="separate"/>
      </w:r>
      <w:r w:rsidRPr="00BD1A11">
        <w:rPr>
          <w:b/>
          <w:noProof/>
          <w:sz w:val="20"/>
          <w:szCs w:val="20"/>
        </w:rPr>
        <w:t>1</w:t>
      </w:r>
      <w:r w:rsidRPr="00BD1A11">
        <w:rPr>
          <w:b/>
          <w:sz w:val="20"/>
          <w:szCs w:val="20"/>
        </w:rPr>
        <w:fldChar w:fldCharType="end"/>
      </w:r>
      <w:bookmarkEnd w:id="5"/>
      <w:r w:rsidRPr="00BD1A11">
        <w:rPr>
          <w:b/>
          <w:sz w:val="20"/>
          <w:szCs w:val="20"/>
        </w:rPr>
        <w:t>: CHO failure handling timer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6"/>
        <w:gridCol w:w="3136"/>
        <w:gridCol w:w="3137"/>
      </w:tblGrid>
      <w:tr w:rsidR="00464D2F" w14:paraId="5BE746DC" w14:textId="77777777" w:rsidTr="00464D2F">
        <w:tc>
          <w:tcPr>
            <w:tcW w:w="3136" w:type="dxa"/>
          </w:tcPr>
          <w:p w14:paraId="035C9485" w14:textId="77417CC3" w:rsidR="00464D2F" w:rsidRDefault="00464D2F" w:rsidP="00464D2F">
            <w:pPr>
              <w:jc w:val="center"/>
            </w:pPr>
            <w:proofErr w:type="spellStart"/>
            <w:r>
              <w:rPr>
                <w:b/>
              </w:rPr>
              <w:t>CHO_timer</w:t>
            </w:r>
            <w:proofErr w:type="spellEnd"/>
            <w:r>
              <w:rPr>
                <w:b/>
              </w:rPr>
              <w:t xml:space="preserve"> start</w:t>
            </w:r>
          </w:p>
        </w:tc>
        <w:tc>
          <w:tcPr>
            <w:tcW w:w="3136" w:type="dxa"/>
          </w:tcPr>
          <w:p w14:paraId="11BA54F0" w14:textId="558FC610" w:rsidR="00464D2F" w:rsidRDefault="00464D2F" w:rsidP="00464D2F">
            <w:pPr>
              <w:jc w:val="center"/>
            </w:pPr>
            <w:proofErr w:type="spellStart"/>
            <w:r>
              <w:rPr>
                <w:b/>
              </w:rPr>
              <w:t>CHO_timer</w:t>
            </w:r>
            <w:proofErr w:type="spellEnd"/>
            <w:r>
              <w:rPr>
                <w:b/>
              </w:rPr>
              <w:t xml:space="preserve"> stop</w:t>
            </w:r>
          </w:p>
        </w:tc>
        <w:tc>
          <w:tcPr>
            <w:tcW w:w="3137" w:type="dxa"/>
          </w:tcPr>
          <w:p w14:paraId="34592B84" w14:textId="14407A6A" w:rsidR="00464D2F" w:rsidRDefault="00464D2F" w:rsidP="00464D2F">
            <w:pPr>
              <w:jc w:val="center"/>
            </w:pPr>
            <w:r>
              <w:rPr>
                <w:b/>
              </w:rPr>
              <w:t xml:space="preserve">Upon </w:t>
            </w:r>
            <w:proofErr w:type="spellStart"/>
            <w:r>
              <w:rPr>
                <w:b/>
              </w:rPr>
              <w:t>CHO_timer</w:t>
            </w:r>
            <w:proofErr w:type="spellEnd"/>
            <w:r>
              <w:rPr>
                <w:b/>
              </w:rPr>
              <w:t xml:space="preserve"> expiry</w:t>
            </w:r>
          </w:p>
        </w:tc>
      </w:tr>
      <w:tr w:rsidR="00464D2F" w14:paraId="52F60664" w14:textId="77777777" w:rsidTr="00464D2F">
        <w:tc>
          <w:tcPr>
            <w:tcW w:w="3136" w:type="dxa"/>
          </w:tcPr>
          <w:p w14:paraId="529652F1" w14:textId="7FC7A82D" w:rsidR="00464D2F" w:rsidRPr="00ED1E8B" w:rsidRDefault="006A6E27" w:rsidP="00F74CEB">
            <w:pPr>
              <w:rPr>
                <w:b/>
              </w:rPr>
            </w:pPr>
            <w:r w:rsidRPr="00ED1E8B">
              <w:rPr>
                <w:b/>
              </w:rPr>
              <w:t>Upon initiating random access on a CHO target cell, which meets the CHO triggering criteria.</w:t>
            </w:r>
          </w:p>
        </w:tc>
        <w:tc>
          <w:tcPr>
            <w:tcW w:w="3136" w:type="dxa"/>
          </w:tcPr>
          <w:p w14:paraId="6BF8CC67" w14:textId="41B5FA2D" w:rsidR="00464D2F" w:rsidRPr="00ED1E8B" w:rsidRDefault="00CA5CAA" w:rsidP="00F74CEB">
            <w:pPr>
              <w:rPr>
                <w:b/>
              </w:rPr>
            </w:pPr>
            <w:r w:rsidRPr="00ED1E8B">
              <w:rPr>
                <w:b/>
              </w:rPr>
              <w:t>Upon successful completion of random access procedure on the CHO target cell.</w:t>
            </w:r>
          </w:p>
        </w:tc>
        <w:tc>
          <w:tcPr>
            <w:tcW w:w="3137" w:type="dxa"/>
          </w:tcPr>
          <w:p w14:paraId="48DA6FBB" w14:textId="428CFB9F" w:rsidR="00CA5CAA" w:rsidRPr="00ED1E8B" w:rsidRDefault="00CA5CAA" w:rsidP="00CA5CAA">
            <w:pPr>
              <w:rPr>
                <w:b/>
              </w:rPr>
            </w:pPr>
            <w:r w:rsidRPr="00ED1E8B">
              <w:rPr>
                <w:b/>
              </w:rPr>
              <w:t>Stop ongoing random access procedure on the CHO target cell.</w:t>
            </w:r>
          </w:p>
          <w:p w14:paraId="54E4ACD5" w14:textId="6CB3A34F" w:rsidR="00CA5CAA" w:rsidRPr="00ED1E8B" w:rsidRDefault="00CA5CAA" w:rsidP="00CA5CAA">
            <w:pPr>
              <w:rPr>
                <w:b/>
              </w:rPr>
            </w:pPr>
            <w:r w:rsidRPr="00ED1E8B">
              <w:rPr>
                <w:b/>
              </w:rPr>
              <w:t>If there is another target cell for which CHO has been triggered and for which the validity timer (if configured) has not expired, UE initiates handover to the target cell.</w:t>
            </w:r>
          </w:p>
          <w:p w14:paraId="42C677FD" w14:textId="63C737C6" w:rsidR="00464D2F" w:rsidRDefault="00CA5CAA" w:rsidP="00CA5CAA">
            <w:r w:rsidRPr="00ED1E8B">
              <w:rPr>
                <w:b/>
              </w:rPr>
              <w:t>If there are no such target cells remaining, UE performs the RRC re-establishment procedure.</w:t>
            </w:r>
          </w:p>
        </w:tc>
      </w:tr>
    </w:tbl>
    <w:p w14:paraId="30CAB2E8" w14:textId="77777777" w:rsidR="00D14604" w:rsidRDefault="00D14604" w:rsidP="004A0E6E"/>
    <w:p w14:paraId="0C9E2300" w14:textId="5D0D5EC4" w:rsidR="000A58AF" w:rsidRDefault="000A58AF" w:rsidP="004A0E6E">
      <w:r>
        <w:t xml:space="preserve">UE behaviour upon </w:t>
      </w:r>
      <w:proofErr w:type="spellStart"/>
      <w:r>
        <w:t>CHO_timer</w:t>
      </w:r>
      <w:proofErr w:type="spellEnd"/>
      <w:r>
        <w:t xml:space="preserve"> expiry of a target cell can be further optimized as below (if validity timer is configured):</w:t>
      </w:r>
    </w:p>
    <w:p w14:paraId="5E1D6C1F" w14:textId="6B3E3B75" w:rsidR="003D5658" w:rsidRPr="00D14604" w:rsidRDefault="000A58AF" w:rsidP="00D14604">
      <w:pPr>
        <w:rPr>
          <w:b/>
        </w:rPr>
      </w:pPr>
      <w:r>
        <w:t xml:space="preserve">Upon </w:t>
      </w:r>
      <w:proofErr w:type="spellStart"/>
      <w:r w:rsidRPr="00D51DDA">
        <w:t>CHO_timer</w:t>
      </w:r>
      <w:proofErr w:type="spellEnd"/>
      <w:r w:rsidRPr="00D51DDA">
        <w:t xml:space="preserve"> expiry, if there are multiple target cells for which CHO has been triggered and for each of which the validity timer </w:t>
      </w:r>
      <w:r>
        <w:t xml:space="preserve">(if configured) </w:t>
      </w:r>
      <w:r w:rsidRPr="00D51DDA">
        <w:t xml:space="preserve">has not expired, UE should select for handover the target cell with the </w:t>
      </w:r>
      <w:r>
        <w:t>short</w:t>
      </w:r>
      <w:r w:rsidRPr="00D51DDA">
        <w:t>est remaining validity time.</w:t>
      </w:r>
      <w:r>
        <w:t xml:space="preserve"> </w:t>
      </w:r>
      <w:r w:rsidR="00F111D5">
        <w:rPr>
          <w:b/>
        </w:rPr>
        <w:t xml:space="preserve"> </w:t>
      </w:r>
    </w:p>
    <w:bookmarkEnd w:id="2"/>
    <w:bookmarkEnd w:id="3"/>
    <w:p w14:paraId="47527E48" w14:textId="55074171" w:rsidR="00E85CB2" w:rsidRDefault="002A4A23" w:rsidP="00E85CB2">
      <w:pPr>
        <w:pStyle w:val="Heading1"/>
      </w:pPr>
      <w:r>
        <w:lastRenderedPageBreak/>
        <w:t>4</w:t>
      </w:r>
      <w:r w:rsidR="00E85CB2">
        <w:t xml:space="preserve"> Conclusion</w:t>
      </w:r>
    </w:p>
    <w:p w14:paraId="5D57901E" w14:textId="09F826ED" w:rsidR="008269EF" w:rsidRDefault="00E85CB2" w:rsidP="008269EF">
      <w:pPr>
        <w:spacing w:before="120" w:after="0"/>
      </w:pPr>
      <w:bookmarkStart w:id="6" w:name="_Hlk512894710"/>
      <w:r>
        <w:t xml:space="preserve">Based on the above discussions, we recommend </w:t>
      </w:r>
      <w:r w:rsidR="0086028E">
        <w:t xml:space="preserve">that </w:t>
      </w:r>
      <w:r>
        <w:t xml:space="preserve">RAN2 discuss the following </w:t>
      </w:r>
      <w:r w:rsidR="002045B9">
        <w:t xml:space="preserve">observations and </w:t>
      </w:r>
      <w:r>
        <w:t>proposals:</w:t>
      </w:r>
      <w:bookmarkEnd w:id="6"/>
    </w:p>
    <w:p w14:paraId="141EC270" w14:textId="77777777" w:rsidR="006830A2" w:rsidRDefault="006830A2" w:rsidP="006830A2">
      <w:pPr>
        <w:rPr>
          <w:b/>
          <w:color w:val="0070C0"/>
        </w:rPr>
      </w:pPr>
    </w:p>
    <w:p w14:paraId="6BDB2BFC" w14:textId="4E8E2E3A" w:rsidR="006830A2" w:rsidRDefault="006830A2" w:rsidP="006830A2">
      <w:pPr>
        <w:rPr>
          <w:b/>
        </w:rPr>
      </w:pPr>
      <w:r w:rsidRPr="00785706">
        <w:rPr>
          <w:b/>
          <w:color w:val="0070C0"/>
        </w:rPr>
        <w:t xml:space="preserve">Proposal 1: </w:t>
      </w:r>
      <w:r>
        <w:rPr>
          <w:b/>
        </w:rPr>
        <w:t>Explicit deconfiguration approach sh</w:t>
      </w:r>
      <w:r w:rsidR="00754164">
        <w:rPr>
          <w:b/>
        </w:rPr>
        <w:t>all</w:t>
      </w:r>
      <w:r>
        <w:rPr>
          <w:b/>
        </w:rPr>
        <w:t xml:space="preserve"> be considered as the baseline for CHO deconfiguration.</w:t>
      </w:r>
    </w:p>
    <w:p w14:paraId="50E454AC" w14:textId="77777777" w:rsidR="006830A2" w:rsidRDefault="006830A2" w:rsidP="006830A2">
      <w:pPr>
        <w:rPr>
          <w:b/>
        </w:rPr>
      </w:pPr>
      <w:r w:rsidRPr="00F111D5">
        <w:rPr>
          <w:b/>
          <w:color w:val="0070C0"/>
        </w:rPr>
        <w:t>Proposal 2:</w:t>
      </w:r>
      <w:r>
        <w:rPr>
          <w:b/>
          <w:color w:val="0070C0"/>
        </w:rPr>
        <w:t xml:space="preserve"> </w:t>
      </w:r>
      <w:r>
        <w:rPr>
          <w:b/>
        </w:rPr>
        <w:t>Network configures UE with measurement thresholds for deconfiguration for each CHO target cell.</w:t>
      </w:r>
    </w:p>
    <w:p w14:paraId="62913315" w14:textId="3A66640E" w:rsidR="006830A2" w:rsidRDefault="006830A2" w:rsidP="006830A2">
      <w:pPr>
        <w:rPr>
          <w:b/>
        </w:rPr>
      </w:pPr>
      <w:r>
        <w:rPr>
          <w:b/>
        </w:rPr>
        <w:t xml:space="preserve">UE actions upon deconfiguration triggering: If UE measurements satisfy the threshold-based criteria, UE releases the CHO target cell from its configuration without waiting for an explicit indication from the network. This includes </w:t>
      </w:r>
      <w:r w:rsidRPr="00F111D5">
        <w:rPr>
          <w:b/>
        </w:rPr>
        <w:t xml:space="preserve">releasing the RRC configuration of the target cell as well as </w:t>
      </w:r>
      <w:r>
        <w:rPr>
          <w:b/>
        </w:rPr>
        <w:t>measurement</w:t>
      </w:r>
      <w:r w:rsidRPr="00F111D5">
        <w:rPr>
          <w:b/>
        </w:rPr>
        <w:t xml:space="preserve"> </w:t>
      </w:r>
      <w:r>
        <w:rPr>
          <w:b/>
        </w:rPr>
        <w:t xml:space="preserve">and threshold configurations </w:t>
      </w:r>
      <w:r w:rsidRPr="00F111D5">
        <w:rPr>
          <w:b/>
        </w:rPr>
        <w:t xml:space="preserve">for </w:t>
      </w:r>
      <w:r>
        <w:rPr>
          <w:b/>
        </w:rPr>
        <w:t>CHO</w:t>
      </w:r>
      <w:r w:rsidRPr="00F111D5">
        <w:rPr>
          <w:b/>
        </w:rPr>
        <w:t xml:space="preserve"> trigger and CHO deconfiguration trigger. Upon releasing the CHO target cell, UE stops performing measurements on and evaluating whether the CHO target cell meets the </w:t>
      </w:r>
      <w:r>
        <w:rPr>
          <w:b/>
        </w:rPr>
        <w:t>CHO</w:t>
      </w:r>
      <w:r w:rsidRPr="00F111D5">
        <w:rPr>
          <w:b/>
        </w:rPr>
        <w:t xml:space="preserve"> or CHO deconfiguration criteria.</w:t>
      </w:r>
    </w:p>
    <w:p w14:paraId="0B12BA12" w14:textId="77777777" w:rsidR="006830A2" w:rsidRPr="0062052B" w:rsidRDefault="006830A2" w:rsidP="006830A2">
      <w:pPr>
        <w:rPr>
          <w:rFonts w:eastAsiaTheme="minorHAnsi"/>
          <w:b/>
          <w:lang w:val="en-US"/>
        </w:rPr>
      </w:pPr>
      <w:r>
        <w:rPr>
          <w:b/>
          <w:bCs/>
          <w:color w:val="0070C0"/>
        </w:rPr>
        <w:t>Proposal 3:</w:t>
      </w:r>
      <w:r>
        <w:rPr>
          <w:b/>
          <w:bCs/>
        </w:rPr>
        <w:t xml:space="preserve"> </w:t>
      </w:r>
      <w:r w:rsidRPr="0062052B">
        <w:rPr>
          <w:b/>
        </w:rPr>
        <w:t xml:space="preserve">New measurement events </w:t>
      </w:r>
      <w:r>
        <w:rPr>
          <w:b/>
        </w:rPr>
        <w:t>need to be</w:t>
      </w:r>
      <w:r w:rsidRPr="0062052B">
        <w:rPr>
          <w:b/>
        </w:rPr>
        <w:t xml:space="preserve"> defined for </w:t>
      </w:r>
      <w:r>
        <w:rPr>
          <w:b/>
        </w:rPr>
        <w:t xml:space="preserve">event-based </w:t>
      </w:r>
      <w:r w:rsidRPr="0062052B">
        <w:rPr>
          <w:b/>
        </w:rPr>
        <w:t xml:space="preserve">deconfiguration. The following </w:t>
      </w:r>
      <w:r>
        <w:rPr>
          <w:b/>
        </w:rPr>
        <w:t xml:space="preserve">are possible </w:t>
      </w:r>
      <w:r w:rsidRPr="0062052B">
        <w:rPr>
          <w:b/>
        </w:rPr>
        <w:t>events:</w:t>
      </w:r>
    </w:p>
    <w:p w14:paraId="6878ED13" w14:textId="77777777" w:rsidR="006830A2" w:rsidRPr="0062052B" w:rsidRDefault="006830A2" w:rsidP="006830A2">
      <w:pPr>
        <w:rPr>
          <w:b/>
        </w:rPr>
      </w:pPr>
      <w:r w:rsidRPr="0062052B">
        <w:rPr>
          <w:b/>
        </w:rPr>
        <w:t xml:space="preserve">Event 1: </w:t>
      </w:r>
      <w:proofErr w:type="spellStart"/>
      <w:r w:rsidRPr="0062052B">
        <w:rPr>
          <w:b/>
        </w:rPr>
        <w:t>Neighbor</w:t>
      </w:r>
      <w:proofErr w:type="spellEnd"/>
      <w:r w:rsidRPr="0062052B">
        <w:rPr>
          <w:b/>
        </w:rPr>
        <w:t xml:space="preserve"> becomes worse than threshold.</w:t>
      </w:r>
    </w:p>
    <w:p w14:paraId="022BD603" w14:textId="77777777" w:rsidR="006830A2" w:rsidRPr="0062052B" w:rsidRDefault="006830A2" w:rsidP="006830A2">
      <w:pPr>
        <w:rPr>
          <w:b/>
        </w:rPr>
      </w:pPr>
      <w:r w:rsidRPr="0062052B">
        <w:rPr>
          <w:b/>
        </w:rPr>
        <w:t xml:space="preserve">Event 2: </w:t>
      </w:r>
      <w:proofErr w:type="spellStart"/>
      <w:r w:rsidRPr="0062052B">
        <w:rPr>
          <w:b/>
        </w:rPr>
        <w:t>SpCell</w:t>
      </w:r>
      <w:proofErr w:type="spellEnd"/>
      <w:r w:rsidRPr="0062052B">
        <w:rPr>
          <w:b/>
        </w:rPr>
        <w:t xml:space="preserve"> (source </w:t>
      </w:r>
      <w:proofErr w:type="spellStart"/>
      <w:r w:rsidRPr="0062052B">
        <w:rPr>
          <w:b/>
        </w:rPr>
        <w:t>PCell</w:t>
      </w:r>
      <w:proofErr w:type="spellEnd"/>
      <w:r w:rsidRPr="0062052B">
        <w:rPr>
          <w:b/>
        </w:rPr>
        <w:t xml:space="preserve">) becomes better than threshold1 and </w:t>
      </w:r>
      <w:proofErr w:type="spellStart"/>
      <w:r w:rsidRPr="0062052B">
        <w:rPr>
          <w:b/>
        </w:rPr>
        <w:t>neighbor</w:t>
      </w:r>
      <w:proofErr w:type="spellEnd"/>
      <w:r w:rsidRPr="0062052B">
        <w:rPr>
          <w:b/>
        </w:rPr>
        <w:t xml:space="preserve"> becomes worse than threshold2.</w:t>
      </w:r>
    </w:p>
    <w:p w14:paraId="66BDD7FA" w14:textId="77777777" w:rsidR="006830A2" w:rsidRPr="002F6872" w:rsidRDefault="006830A2" w:rsidP="006830A2">
      <w:pPr>
        <w:rPr>
          <w:b/>
        </w:rPr>
      </w:pPr>
      <w:r w:rsidRPr="0062052B">
        <w:rPr>
          <w:b/>
        </w:rPr>
        <w:t xml:space="preserve">Event 3: </w:t>
      </w:r>
      <w:proofErr w:type="spellStart"/>
      <w:r w:rsidRPr="0062052B">
        <w:rPr>
          <w:b/>
        </w:rPr>
        <w:t>Neighbor</w:t>
      </w:r>
      <w:proofErr w:type="spellEnd"/>
      <w:r w:rsidRPr="0062052B">
        <w:rPr>
          <w:b/>
        </w:rPr>
        <w:t xml:space="preserve"> becomes offset worse than </w:t>
      </w:r>
      <w:proofErr w:type="spellStart"/>
      <w:r w:rsidRPr="0062052B">
        <w:rPr>
          <w:b/>
        </w:rPr>
        <w:t>SpCell</w:t>
      </w:r>
      <w:proofErr w:type="spellEnd"/>
      <w:r w:rsidRPr="0062052B">
        <w:rPr>
          <w:b/>
        </w:rPr>
        <w:t>.</w:t>
      </w:r>
    </w:p>
    <w:p w14:paraId="748E2971" w14:textId="77777777" w:rsidR="006830A2" w:rsidRPr="00BD1A11" w:rsidRDefault="006830A2" w:rsidP="006830A2">
      <w:pPr>
        <w:rPr>
          <w:b/>
        </w:rPr>
      </w:pPr>
      <w:r>
        <w:rPr>
          <w:b/>
          <w:color w:val="0070C0"/>
        </w:rPr>
        <w:t xml:space="preserve">Observation 1: </w:t>
      </w:r>
      <w:r>
        <w:rPr>
          <w:b/>
        </w:rPr>
        <w:t xml:space="preserve">We propose a new timer to handle CHO failure instead of </w:t>
      </w:r>
      <w:r w:rsidRPr="00BD1A11">
        <w:rPr>
          <w:b/>
          <w:lang w:val="en-US"/>
        </w:rPr>
        <w:t xml:space="preserve">reusing the existing timer T304 because the start condition and UE actions upon expiry </w:t>
      </w:r>
      <w:r>
        <w:rPr>
          <w:b/>
          <w:lang w:val="en-US"/>
        </w:rPr>
        <w:t xml:space="preserve">as described in Proposal 4 below, </w:t>
      </w:r>
      <w:r w:rsidRPr="00BD1A11">
        <w:rPr>
          <w:b/>
          <w:lang w:val="en-US"/>
        </w:rPr>
        <w:t>are different for th</w:t>
      </w:r>
      <w:r>
        <w:rPr>
          <w:b/>
          <w:lang w:val="en-US"/>
        </w:rPr>
        <w:t>is timer</w:t>
      </w:r>
      <w:r w:rsidRPr="00BD1A11">
        <w:rPr>
          <w:b/>
          <w:lang w:val="en-US"/>
        </w:rPr>
        <w:t>.</w:t>
      </w:r>
    </w:p>
    <w:p w14:paraId="0CD8D7AA" w14:textId="77777777" w:rsidR="006830A2" w:rsidRDefault="006830A2" w:rsidP="006830A2">
      <w:pPr>
        <w:rPr>
          <w:b/>
        </w:rPr>
      </w:pPr>
      <w:r w:rsidRPr="007C0593">
        <w:rPr>
          <w:b/>
          <w:color w:val="0070C0"/>
        </w:rPr>
        <w:t xml:space="preserve">Proposal 4: </w:t>
      </w:r>
      <w:r>
        <w:rPr>
          <w:b/>
        </w:rPr>
        <w:t xml:space="preserve">UE supports a new timer (referred to as </w:t>
      </w:r>
      <w:proofErr w:type="spellStart"/>
      <w:r>
        <w:rPr>
          <w:b/>
        </w:rPr>
        <w:t>CHO_timer</w:t>
      </w:r>
      <w:proofErr w:type="spellEnd"/>
      <w:r>
        <w:rPr>
          <w:b/>
        </w:rPr>
        <w:t xml:space="preserve"> for the remainder of the paper) to handle CHO failure. The network could configure the UE with a separate value of this timer for each CHO target cell, i.e., this should be a per CHO target cell timer.</w:t>
      </w:r>
    </w:p>
    <w:p w14:paraId="0FF9F7B7" w14:textId="78C8ABB6" w:rsidR="002045B9" w:rsidRPr="006830A2" w:rsidRDefault="006830A2" w:rsidP="006830A2">
      <w:pPr>
        <w:rPr>
          <w:b/>
        </w:rPr>
      </w:pPr>
      <w:r>
        <w:rPr>
          <w:b/>
        </w:rPr>
        <w:t xml:space="preserve">The conditions for starting and stopping this timer and UE actions upon expiry are described in </w:t>
      </w:r>
      <w:r>
        <w:rPr>
          <w:b/>
        </w:rPr>
        <w:fldChar w:fldCharType="begin"/>
      </w:r>
      <w:r>
        <w:rPr>
          <w:b/>
        </w:rPr>
        <w:instrText xml:space="preserve"> REF _Ref7477580 \h </w:instrText>
      </w:r>
      <w:r>
        <w:rPr>
          <w:b/>
        </w:rPr>
      </w:r>
      <w:r>
        <w:rPr>
          <w:b/>
        </w:rPr>
        <w:fldChar w:fldCharType="separate"/>
      </w:r>
      <w:r w:rsidRPr="00BD1A11">
        <w:rPr>
          <w:b/>
        </w:rPr>
        <w:t xml:space="preserve">Table </w:t>
      </w:r>
      <w:r w:rsidRPr="00BD1A11">
        <w:rPr>
          <w:b/>
          <w:noProof/>
        </w:rPr>
        <w:t>3</w:t>
      </w:r>
      <w:r w:rsidRPr="00BD1A11">
        <w:rPr>
          <w:b/>
        </w:rPr>
        <w:noBreakHyphen/>
      </w:r>
      <w:r w:rsidRPr="00BD1A11">
        <w:rPr>
          <w:b/>
          <w:noProof/>
        </w:rPr>
        <w:t>1</w:t>
      </w:r>
      <w:r>
        <w:rPr>
          <w:b/>
        </w:rPr>
        <w:fldChar w:fldCharType="end"/>
      </w:r>
      <w:r>
        <w:rPr>
          <w:b/>
        </w:rPr>
        <w:t xml:space="preserve">. The description </w:t>
      </w:r>
      <w:r w:rsidR="00F7008E">
        <w:rPr>
          <w:b/>
        </w:rPr>
        <w:t xml:space="preserve">for UE actions upon expiry </w:t>
      </w:r>
      <w:r>
        <w:rPr>
          <w:b/>
        </w:rPr>
        <w:t xml:space="preserve">takes into account the scenario when more than one target cell meet the CHO triggering criteria when the first CHO execution is started.  </w:t>
      </w:r>
    </w:p>
    <w:p w14:paraId="72E47189" w14:textId="65B6118C" w:rsidR="00971E44" w:rsidRPr="000C287F" w:rsidRDefault="00971E44" w:rsidP="000C287F">
      <w:pPr>
        <w:ind w:left="1350" w:hanging="1350"/>
        <w:rPr>
          <w:bCs/>
        </w:rPr>
      </w:pPr>
    </w:p>
    <w:p w14:paraId="65F05D04" w14:textId="05E310C8" w:rsidR="00626182" w:rsidRDefault="00626182"/>
    <w:sectPr w:rsidR="00626182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BBF2B" w14:textId="77777777" w:rsidR="00AE1A45" w:rsidRDefault="00AE1A45">
      <w:pPr>
        <w:spacing w:after="0"/>
      </w:pPr>
      <w:r>
        <w:separator/>
      </w:r>
    </w:p>
  </w:endnote>
  <w:endnote w:type="continuationSeparator" w:id="0">
    <w:p w14:paraId="5814FD10" w14:textId="77777777" w:rsidR="00AE1A45" w:rsidRDefault="00AE1A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2079C" w14:textId="77777777" w:rsidR="00AE1A45" w:rsidRDefault="00AE1A45">
      <w:pPr>
        <w:spacing w:after="0"/>
      </w:pPr>
      <w:r>
        <w:separator/>
      </w:r>
    </w:p>
  </w:footnote>
  <w:footnote w:type="continuationSeparator" w:id="0">
    <w:p w14:paraId="3B546C06" w14:textId="77777777" w:rsidR="00AE1A45" w:rsidRDefault="00AE1A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3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191C01F0"/>
    <w:multiLevelType w:val="hybridMultilevel"/>
    <w:tmpl w:val="1C88E8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B851E9"/>
    <w:multiLevelType w:val="hybridMultilevel"/>
    <w:tmpl w:val="E820BFA6"/>
    <w:lvl w:ilvl="0" w:tplc="FF38C99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C5EC4"/>
    <w:multiLevelType w:val="hybridMultilevel"/>
    <w:tmpl w:val="4B0C9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66683"/>
    <w:multiLevelType w:val="hybridMultilevel"/>
    <w:tmpl w:val="4B0C9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910FD"/>
    <w:multiLevelType w:val="hybridMultilevel"/>
    <w:tmpl w:val="2C88A2D4"/>
    <w:lvl w:ilvl="0" w:tplc="4AF4D1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4C4D64D8"/>
    <w:multiLevelType w:val="hybridMultilevel"/>
    <w:tmpl w:val="4FC0CF78"/>
    <w:lvl w:ilvl="0" w:tplc="BBC28434">
      <w:start w:val="1"/>
      <w:numFmt w:val="decimal"/>
      <w:lvlText w:val="%1."/>
      <w:lvlJc w:val="left"/>
      <w:pPr>
        <w:ind w:left="1619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548F5"/>
    <w:multiLevelType w:val="hybridMultilevel"/>
    <w:tmpl w:val="11926DB0"/>
    <w:lvl w:ilvl="0" w:tplc="8C3C435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0"/>
  </w:num>
  <w:num w:numId="7">
    <w:abstractNumId w:val="0"/>
  </w:num>
  <w:num w:numId="8">
    <w:abstractNumId w:val="20"/>
  </w:num>
  <w:num w:numId="9">
    <w:abstractNumId w:val="9"/>
  </w:num>
  <w:num w:numId="10">
    <w:abstractNumId w:val="1"/>
  </w:num>
  <w:num w:numId="11">
    <w:abstractNumId w:val="0"/>
  </w:num>
  <w:num w:numId="12">
    <w:abstractNumId w:val="22"/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4"/>
  </w:num>
  <w:num w:numId="17">
    <w:abstractNumId w:val="8"/>
  </w:num>
  <w:num w:numId="18">
    <w:abstractNumId w:val="11"/>
  </w:num>
  <w:num w:numId="19">
    <w:abstractNumId w:val="21"/>
  </w:num>
  <w:num w:numId="20">
    <w:abstractNumId w:val="17"/>
  </w:num>
  <w:num w:numId="21">
    <w:abstractNumId w:val="23"/>
  </w:num>
  <w:num w:numId="22">
    <w:abstractNumId w:val="7"/>
  </w:num>
  <w:num w:numId="23">
    <w:abstractNumId w:val="16"/>
  </w:num>
  <w:num w:numId="24">
    <w:abstractNumId w:val="13"/>
  </w:num>
  <w:num w:numId="25">
    <w:abstractNumId w:val="14"/>
  </w:num>
  <w:num w:numId="26">
    <w:abstractNumId w:val="19"/>
  </w:num>
  <w:num w:numId="27">
    <w:abstractNumId w:val="12"/>
  </w:num>
  <w:num w:numId="28">
    <w:abstractNumId w:val="5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2548"/>
    <w:rsid w:val="0000546D"/>
    <w:rsid w:val="00012CB3"/>
    <w:rsid w:val="00013CD5"/>
    <w:rsid w:val="00015923"/>
    <w:rsid w:val="0002161B"/>
    <w:rsid w:val="00024406"/>
    <w:rsid w:val="00024809"/>
    <w:rsid w:val="00026268"/>
    <w:rsid w:val="00036628"/>
    <w:rsid w:val="00054C1A"/>
    <w:rsid w:val="00057796"/>
    <w:rsid w:val="00062FAF"/>
    <w:rsid w:val="0006688F"/>
    <w:rsid w:val="0007084B"/>
    <w:rsid w:val="00085D6C"/>
    <w:rsid w:val="00093832"/>
    <w:rsid w:val="00096750"/>
    <w:rsid w:val="000A58AF"/>
    <w:rsid w:val="000C01F4"/>
    <w:rsid w:val="000C287F"/>
    <w:rsid w:val="000C3636"/>
    <w:rsid w:val="000F218C"/>
    <w:rsid w:val="000F32DC"/>
    <w:rsid w:val="000F5BD4"/>
    <w:rsid w:val="0011208D"/>
    <w:rsid w:val="00121EC5"/>
    <w:rsid w:val="001324A0"/>
    <w:rsid w:val="00140B01"/>
    <w:rsid w:val="001413EB"/>
    <w:rsid w:val="00142231"/>
    <w:rsid w:val="00166B4B"/>
    <w:rsid w:val="00167317"/>
    <w:rsid w:val="0017349B"/>
    <w:rsid w:val="0018594C"/>
    <w:rsid w:val="00186733"/>
    <w:rsid w:val="001A2948"/>
    <w:rsid w:val="001A5B99"/>
    <w:rsid w:val="001B3B14"/>
    <w:rsid w:val="001C041C"/>
    <w:rsid w:val="001E66ED"/>
    <w:rsid w:val="001F1B29"/>
    <w:rsid w:val="001F54E1"/>
    <w:rsid w:val="0020285F"/>
    <w:rsid w:val="002045B9"/>
    <w:rsid w:val="00207FD8"/>
    <w:rsid w:val="0021098B"/>
    <w:rsid w:val="0022650B"/>
    <w:rsid w:val="00227643"/>
    <w:rsid w:val="00234478"/>
    <w:rsid w:val="00237F0A"/>
    <w:rsid w:val="0024254B"/>
    <w:rsid w:val="00242C9C"/>
    <w:rsid w:val="00246DC4"/>
    <w:rsid w:val="002519BA"/>
    <w:rsid w:val="00254273"/>
    <w:rsid w:val="00257AE3"/>
    <w:rsid w:val="00263AE4"/>
    <w:rsid w:val="00290FF0"/>
    <w:rsid w:val="00293B03"/>
    <w:rsid w:val="002949F6"/>
    <w:rsid w:val="002A4A23"/>
    <w:rsid w:val="002A4C67"/>
    <w:rsid w:val="002B78F3"/>
    <w:rsid w:val="002C346D"/>
    <w:rsid w:val="002E5A81"/>
    <w:rsid w:val="002E6A4A"/>
    <w:rsid w:val="002F6872"/>
    <w:rsid w:val="00302862"/>
    <w:rsid w:val="003049E8"/>
    <w:rsid w:val="003058BC"/>
    <w:rsid w:val="00305B83"/>
    <w:rsid w:val="003104CB"/>
    <w:rsid w:val="003205FB"/>
    <w:rsid w:val="00325EDC"/>
    <w:rsid w:val="003348AF"/>
    <w:rsid w:val="0033520C"/>
    <w:rsid w:val="00344710"/>
    <w:rsid w:val="00364CFF"/>
    <w:rsid w:val="00376B24"/>
    <w:rsid w:val="00380A30"/>
    <w:rsid w:val="003824AF"/>
    <w:rsid w:val="003852BF"/>
    <w:rsid w:val="003A047C"/>
    <w:rsid w:val="003B0B53"/>
    <w:rsid w:val="003B0E8E"/>
    <w:rsid w:val="003B10D1"/>
    <w:rsid w:val="003B74D9"/>
    <w:rsid w:val="003C0781"/>
    <w:rsid w:val="003C2FD7"/>
    <w:rsid w:val="003C78BA"/>
    <w:rsid w:val="003C7B12"/>
    <w:rsid w:val="003C7B67"/>
    <w:rsid w:val="003D0207"/>
    <w:rsid w:val="003D1617"/>
    <w:rsid w:val="003D5658"/>
    <w:rsid w:val="003D6F78"/>
    <w:rsid w:val="003D7333"/>
    <w:rsid w:val="003F382A"/>
    <w:rsid w:val="003F541F"/>
    <w:rsid w:val="00401270"/>
    <w:rsid w:val="00405527"/>
    <w:rsid w:val="004178BE"/>
    <w:rsid w:val="00420597"/>
    <w:rsid w:val="004250FB"/>
    <w:rsid w:val="00427D5E"/>
    <w:rsid w:val="0043391C"/>
    <w:rsid w:val="00433AA8"/>
    <w:rsid w:val="00436137"/>
    <w:rsid w:val="00444113"/>
    <w:rsid w:val="00450C11"/>
    <w:rsid w:val="00460455"/>
    <w:rsid w:val="0046258F"/>
    <w:rsid w:val="004642EE"/>
    <w:rsid w:val="00464D2F"/>
    <w:rsid w:val="00465640"/>
    <w:rsid w:val="0047323C"/>
    <w:rsid w:val="0048485F"/>
    <w:rsid w:val="0049047C"/>
    <w:rsid w:val="0049168A"/>
    <w:rsid w:val="00491D03"/>
    <w:rsid w:val="004928AE"/>
    <w:rsid w:val="004930A8"/>
    <w:rsid w:val="00495E76"/>
    <w:rsid w:val="0049642E"/>
    <w:rsid w:val="004A0E6E"/>
    <w:rsid w:val="004A1767"/>
    <w:rsid w:val="004B00C0"/>
    <w:rsid w:val="004B2F34"/>
    <w:rsid w:val="004B3FFC"/>
    <w:rsid w:val="004B4445"/>
    <w:rsid w:val="004C2A08"/>
    <w:rsid w:val="004C4B75"/>
    <w:rsid w:val="004D7435"/>
    <w:rsid w:val="004E28C2"/>
    <w:rsid w:val="004F28C2"/>
    <w:rsid w:val="004F3FC3"/>
    <w:rsid w:val="004F4D77"/>
    <w:rsid w:val="005021CE"/>
    <w:rsid w:val="00505B01"/>
    <w:rsid w:val="00507B88"/>
    <w:rsid w:val="00511ACB"/>
    <w:rsid w:val="005125C8"/>
    <w:rsid w:val="00512905"/>
    <w:rsid w:val="00512C36"/>
    <w:rsid w:val="00512F07"/>
    <w:rsid w:val="0053172A"/>
    <w:rsid w:val="005405BA"/>
    <w:rsid w:val="0054246F"/>
    <w:rsid w:val="00543860"/>
    <w:rsid w:val="00544807"/>
    <w:rsid w:val="00550142"/>
    <w:rsid w:val="00553150"/>
    <w:rsid w:val="00561C37"/>
    <w:rsid w:val="00562E37"/>
    <w:rsid w:val="0056422D"/>
    <w:rsid w:val="00573A5B"/>
    <w:rsid w:val="0057478A"/>
    <w:rsid w:val="005750E1"/>
    <w:rsid w:val="005751E8"/>
    <w:rsid w:val="005848D3"/>
    <w:rsid w:val="005919F1"/>
    <w:rsid w:val="00592222"/>
    <w:rsid w:val="005A39A1"/>
    <w:rsid w:val="005A5996"/>
    <w:rsid w:val="005A694C"/>
    <w:rsid w:val="005B0A27"/>
    <w:rsid w:val="005C3518"/>
    <w:rsid w:val="005C4658"/>
    <w:rsid w:val="005E1D2F"/>
    <w:rsid w:val="005E49D3"/>
    <w:rsid w:val="005F16CC"/>
    <w:rsid w:val="005F42B5"/>
    <w:rsid w:val="006030A7"/>
    <w:rsid w:val="00615578"/>
    <w:rsid w:val="0061603E"/>
    <w:rsid w:val="0062052B"/>
    <w:rsid w:val="00624374"/>
    <w:rsid w:val="006254E6"/>
    <w:rsid w:val="00626182"/>
    <w:rsid w:val="00626293"/>
    <w:rsid w:val="00633F05"/>
    <w:rsid w:val="006435A4"/>
    <w:rsid w:val="00650CB6"/>
    <w:rsid w:val="00650CD5"/>
    <w:rsid w:val="00653C19"/>
    <w:rsid w:val="00655D6C"/>
    <w:rsid w:val="00664D3A"/>
    <w:rsid w:val="00680310"/>
    <w:rsid w:val="0068141E"/>
    <w:rsid w:val="006830A2"/>
    <w:rsid w:val="00683ECA"/>
    <w:rsid w:val="006A6E27"/>
    <w:rsid w:val="006C0C80"/>
    <w:rsid w:val="006C63F4"/>
    <w:rsid w:val="006D403F"/>
    <w:rsid w:val="006E2452"/>
    <w:rsid w:val="006E5733"/>
    <w:rsid w:val="006F4245"/>
    <w:rsid w:val="0070018F"/>
    <w:rsid w:val="007047B7"/>
    <w:rsid w:val="00704BB6"/>
    <w:rsid w:val="00705923"/>
    <w:rsid w:val="00707715"/>
    <w:rsid w:val="007102CA"/>
    <w:rsid w:val="00710AC5"/>
    <w:rsid w:val="00722519"/>
    <w:rsid w:val="00722BCB"/>
    <w:rsid w:val="007356E6"/>
    <w:rsid w:val="00740830"/>
    <w:rsid w:val="00750265"/>
    <w:rsid w:val="00754164"/>
    <w:rsid w:val="00775E62"/>
    <w:rsid w:val="00785706"/>
    <w:rsid w:val="00795A12"/>
    <w:rsid w:val="007A4DC2"/>
    <w:rsid w:val="007B2CAD"/>
    <w:rsid w:val="007B5E1B"/>
    <w:rsid w:val="007B7DA9"/>
    <w:rsid w:val="007C0593"/>
    <w:rsid w:val="007C3A6E"/>
    <w:rsid w:val="007D19CF"/>
    <w:rsid w:val="007D5209"/>
    <w:rsid w:val="007D6342"/>
    <w:rsid w:val="007E00F0"/>
    <w:rsid w:val="007E2E4B"/>
    <w:rsid w:val="007E3F05"/>
    <w:rsid w:val="007E7279"/>
    <w:rsid w:val="007F55EA"/>
    <w:rsid w:val="007F6E5E"/>
    <w:rsid w:val="008017C0"/>
    <w:rsid w:val="00823B49"/>
    <w:rsid w:val="008269EF"/>
    <w:rsid w:val="00850C0B"/>
    <w:rsid w:val="00854F08"/>
    <w:rsid w:val="0086028E"/>
    <w:rsid w:val="00860FD0"/>
    <w:rsid w:val="008665E0"/>
    <w:rsid w:val="00875AD1"/>
    <w:rsid w:val="00880D1C"/>
    <w:rsid w:val="00883072"/>
    <w:rsid w:val="008917E4"/>
    <w:rsid w:val="00893384"/>
    <w:rsid w:val="008A2D50"/>
    <w:rsid w:val="008A353E"/>
    <w:rsid w:val="008B6E5B"/>
    <w:rsid w:val="008C7976"/>
    <w:rsid w:val="008E2D61"/>
    <w:rsid w:val="008E7DC7"/>
    <w:rsid w:val="00900A2F"/>
    <w:rsid w:val="00912E0F"/>
    <w:rsid w:val="009276F1"/>
    <w:rsid w:val="009429ED"/>
    <w:rsid w:val="009466A2"/>
    <w:rsid w:val="009474B8"/>
    <w:rsid w:val="00961CBB"/>
    <w:rsid w:val="00963F4A"/>
    <w:rsid w:val="00971E44"/>
    <w:rsid w:val="00975686"/>
    <w:rsid w:val="00980503"/>
    <w:rsid w:val="00981AF4"/>
    <w:rsid w:val="00990ABC"/>
    <w:rsid w:val="0099684A"/>
    <w:rsid w:val="009C059D"/>
    <w:rsid w:val="009C6FC9"/>
    <w:rsid w:val="009E227A"/>
    <w:rsid w:val="009E3B92"/>
    <w:rsid w:val="009E550C"/>
    <w:rsid w:val="00A00C9F"/>
    <w:rsid w:val="00A22D96"/>
    <w:rsid w:val="00A31370"/>
    <w:rsid w:val="00A50B77"/>
    <w:rsid w:val="00A5729D"/>
    <w:rsid w:val="00A66236"/>
    <w:rsid w:val="00A801C9"/>
    <w:rsid w:val="00A827A3"/>
    <w:rsid w:val="00A83C7A"/>
    <w:rsid w:val="00A870EB"/>
    <w:rsid w:val="00A91DFD"/>
    <w:rsid w:val="00A92D7C"/>
    <w:rsid w:val="00A977E8"/>
    <w:rsid w:val="00AB4003"/>
    <w:rsid w:val="00AC0455"/>
    <w:rsid w:val="00AD3749"/>
    <w:rsid w:val="00AE1A45"/>
    <w:rsid w:val="00AE4673"/>
    <w:rsid w:val="00AF102B"/>
    <w:rsid w:val="00AF1FCA"/>
    <w:rsid w:val="00B03FA0"/>
    <w:rsid w:val="00B04138"/>
    <w:rsid w:val="00B37B4A"/>
    <w:rsid w:val="00B67B6B"/>
    <w:rsid w:val="00B720F7"/>
    <w:rsid w:val="00B8264A"/>
    <w:rsid w:val="00B86FD8"/>
    <w:rsid w:val="00B93283"/>
    <w:rsid w:val="00BA311E"/>
    <w:rsid w:val="00BA72DD"/>
    <w:rsid w:val="00BB706D"/>
    <w:rsid w:val="00BD1A11"/>
    <w:rsid w:val="00BE222A"/>
    <w:rsid w:val="00BE26FA"/>
    <w:rsid w:val="00BE2FE5"/>
    <w:rsid w:val="00C30F33"/>
    <w:rsid w:val="00C371B5"/>
    <w:rsid w:val="00C46260"/>
    <w:rsid w:val="00C55AD8"/>
    <w:rsid w:val="00C67447"/>
    <w:rsid w:val="00CA3A08"/>
    <w:rsid w:val="00CA5CAA"/>
    <w:rsid w:val="00CB1079"/>
    <w:rsid w:val="00CC0FC4"/>
    <w:rsid w:val="00CC1257"/>
    <w:rsid w:val="00CC6828"/>
    <w:rsid w:val="00CF733A"/>
    <w:rsid w:val="00CF77BD"/>
    <w:rsid w:val="00D10DE6"/>
    <w:rsid w:val="00D12D5B"/>
    <w:rsid w:val="00D14604"/>
    <w:rsid w:val="00D1712D"/>
    <w:rsid w:val="00D21235"/>
    <w:rsid w:val="00D21734"/>
    <w:rsid w:val="00D30EA1"/>
    <w:rsid w:val="00D50293"/>
    <w:rsid w:val="00D65C0D"/>
    <w:rsid w:val="00D67688"/>
    <w:rsid w:val="00D728F8"/>
    <w:rsid w:val="00D73AF6"/>
    <w:rsid w:val="00DB20BC"/>
    <w:rsid w:val="00DB2E08"/>
    <w:rsid w:val="00DB5476"/>
    <w:rsid w:val="00DB5926"/>
    <w:rsid w:val="00DC46C0"/>
    <w:rsid w:val="00DC75C8"/>
    <w:rsid w:val="00DD0AEF"/>
    <w:rsid w:val="00DD0E83"/>
    <w:rsid w:val="00DE0966"/>
    <w:rsid w:val="00DE570B"/>
    <w:rsid w:val="00DF07D0"/>
    <w:rsid w:val="00E14B2E"/>
    <w:rsid w:val="00E210B9"/>
    <w:rsid w:val="00E24609"/>
    <w:rsid w:val="00E266AE"/>
    <w:rsid w:val="00E36C92"/>
    <w:rsid w:val="00E3747B"/>
    <w:rsid w:val="00E4679D"/>
    <w:rsid w:val="00E55FCA"/>
    <w:rsid w:val="00E56E28"/>
    <w:rsid w:val="00E5726F"/>
    <w:rsid w:val="00E74264"/>
    <w:rsid w:val="00E8044F"/>
    <w:rsid w:val="00E82C5D"/>
    <w:rsid w:val="00E85CB2"/>
    <w:rsid w:val="00E93B67"/>
    <w:rsid w:val="00EA3A19"/>
    <w:rsid w:val="00EA44E9"/>
    <w:rsid w:val="00ED1E8B"/>
    <w:rsid w:val="00EE2B05"/>
    <w:rsid w:val="00EE3AE6"/>
    <w:rsid w:val="00EF22BD"/>
    <w:rsid w:val="00EF58A6"/>
    <w:rsid w:val="00F03B5D"/>
    <w:rsid w:val="00F111D5"/>
    <w:rsid w:val="00F145F0"/>
    <w:rsid w:val="00F22B1F"/>
    <w:rsid w:val="00F25571"/>
    <w:rsid w:val="00F326B5"/>
    <w:rsid w:val="00F34077"/>
    <w:rsid w:val="00F3583E"/>
    <w:rsid w:val="00F4153A"/>
    <w:rsid w:val="00F57767"/>
    <w:rsid w:val="00F614D9"/>
    <w:rsid w:val="00F61A47"/>
    <w:rsid w:val="00F63B80"/>
    <w:rsid w:val="00F7008E"/>
    <w:rsid w:val="00F74CEB"/>
    <w:rsid w:val="00F81B05"/>
    <w:rsid w:val="00F91A00"/>
    <w:rsid w:val="00F92EA3"/>
    <w:rsid w:val="00F93B85"/>
    <w:rsid w:val="00F973FC"/>
    <w:rsid w:val="00FB34CA"/>
    <w:rsid w:val="00FC03E5"/>
    <w:rsid w:val="00FE0D57"/>
    <w:rsid w:val="00FF0A0D"/>
    <w:rsid w:val="00FF2902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B7D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7D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049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13B05-79D8-4B2D-993D-BFFC790A1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Karthika Paladugu</cp:lastModifiedBy>
  <cp:revision>3</cp:revision>
  <dcterms:created xsi:type="dcterms:W3CDTF">2019-05-02T21:17:00Z</dcterms:created>
  <dcterms:modified xsi:type="dcterms:W3CDTF">2019-05-02T21:21:00Z</dcterms:modified>
</cp:coreProperties>
</file>