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E5F70" w14:textId="2B40F39D" w:rsidR="00CD4C2C" w:rsidRPr="00F7644D" w:rsidRDefault="00032187">
      <w:pPr>
        <w:pStyle w:val="3GPPHeader"/>
        <w:spacing w:after="60"/>
        <w:rPr>
          <w:sz w:val="32"/>
          <w:szCs w:val="32"/>
          <w:highlight w:val="yellow"/>
        </w:rPr>
      </w:pPr>
      <w:r w:rsidRPr="00F7644D">
        <w:t>3GPP TSG-RAN WG2 Meeting #10</w:t>
      </w:r>
      <w:r w:rsidR="00DC584C" w:rsidRPr="00F7644D">
        <w:t>5</w:t>
      </w:r>
      <w:r w:rsidR="00CE0C08">
        <w:t>bis</w:t>
      </w:r>
      <w:r w:rsidRPr="00F7644D">
        <w:tab/>
      </w:r>
      <w:r w:rsidR="0073168A" w:rsidRPr="0073168A">
        <w:rPr>
          <w:sz w:val="28"/>
          <w:szCs w:val="32"/>
        </w:rPr>
        <w:t>R2-190</w:t>
      </w:r>
      <w:r w:rsidR="0077583B">
        <w:rPr>
          <w:sz w:val="28"/>
          <w:szCs w:val="32"/>
        </w:rPr>
        <w:t>5448</w:t>
      </w:r>
    </w:p>
    <w:p w14:paraId="1F803471" w14:textId="2BCCDF37" w:rsidR="00CD4C2C" w:rsidRPr="00F7644D" w:rsidRDefault="00CE0C08">
      <w:pPr>
        <w:pStyle w:val="3GPPHeader"/>
      </w:pPr>
      <w:r>
        <w:t>Xi</w:t>
      </w:r>
      <w:r w:rsidR="007A433E">
        <w:t>’</w:t>
      </w:r>
      <w:r>
        <w:t>an</w:t>
      </w:r>
      <w:r w:rsidR="00032187" w:rsidRPr="00F7644D">
        <w:t xml:space="preserve">, </w:t>
      </w:r>
      <w:r>
        <w:t>China, April</w:t>
      </w:r>
      <w:r w:rsidR="00872A6B">
        <w:t xml:space="preserve"> </w:t>
      </w:r>
      <w:r>
        <w:t>8</w:t>
      </w:r>
      <w:r w:rsidR="00032187" w:rsidRPr="00F7644D">
        <w:t xml:space="preserve"> </w:t>
      </w:r>
      <w:r>
        <w:t xml:space="preserve">- </w:t>
      </w:r>
      <w:r w:rsidR="00872A6B">
        <w:t>1</w:t>
      </w:r>
      <w:r>
        <w:t>2</w:t>
      </w:r>
      <w:r w:rsidR="00032187" w:rsidRPr="00F7644D">
        <w:t>, 201</w:t>
      </w:r>
      <w:r w:rsidR="00DC584C" w:rsidRPr="00F7644D">
        <w:t>9</w:t>
      </w:r>
    </w:p>
    <w:p w14:paraId="089BFF1E" w14:textId="60C0AB66" w:rsidR="00CD4C2C" w:rsidRPr="00F7644D" w:rsidRDefault="00032187" w:rsidP="00CE7F58">
      <w:pPr>
        <w:pStyle w:val="3GPPHeader"/>
        <w:spacing w:beforeLines="200" w:before="480"/>
        <w:rPr>
          <w:sz w:val="22"/>
        </w:rPr>
      </w:pPr>
      <w:r w:rsidRPr="00F7644D">
        <w:rPr>
          <w:sz w:val="22"/>
        </w:rPr>
        <w:t>Agenda Item:</w:t>
      </w:r>
      <w:r w:rsidRPr="00F7644D">
        <w:rPr>
          <w:sz w:val="22"/>
        </w:rPr>
        <w:tab/>
      </w:r>
      <w:r w:rsidR="007A433E" w:rsidRPr="00081813">
        <w:t>10.4.1.4.1</w:t>
      </w:r>
    </w:p>
    <w:p w14:paraId="6396C796" w14:textId="77777777" w:rsidR="00CD4C2C" w:rsidRDefault="00032187">
      <w:pPr>
        <w:pStyle w:val="3GPPHeader"/>
        <w:rPr>
          <w:sz w:val="22"/>
        </w:rPr>
      </w:pPr>
      <w:r>
        <w:rPr>
          <w:sz w:val="22"/>
        </w:rPr>
        <w:t>Source:</w:t>
      </w:r>
      <w:r>
        <w:rPr>
          <w:sz w:val="22"/>
        </w:rPr>
        <w:tab/>
        <w:t>Qualcomm Incorporated</w:t>
      </w:r>
    </w:p>
    <w:p w14:paraId="2A73AD58" w14:textId="1108B0B6" w:rsidR="00CD4C2C" w:rsidRPr="00F7644D" w:rsidRDefault="00032187" w:rsidP="00F27B1B">
      <w:pPr>
        <w:pStyle w:val="3GPPHeader"/>
        <w:ind w:left="1731" w:hangingChars="787" w:hanging="1731"/>
        <w:rPr>
          <w:sz w:val="22"/>
        </w:rPr>
      </w:pPr>
      <w:r w:rsidRPr="00F7644D">
        <w:rPr>
          <w:sz w:val="22"/>
        </w:rPr>
        <w:t>Title:</w:t>
      </w:r>
      <w:r w:rsidRPr="00F7644D">
        <w:rPr>
          <w:sz w:val="22"/>
        </w:rPr>
        <w:tab/>
        <w:t xml:space="preserve">Summary of </w:t>
      </w:r>
      <w:r w:rsidR="007A433E">
        <w:rPr>
          <w:sz w:val="22"/>
        </w:rPr>
        <w:t xml:space="preserve">offline discussion </w:t>
      </w:r>
      <w:r w:rsidR="007A433E" w:rsidRPr="007A433E">
        <w:rPr>
          <w:sz w:val="22"/>
        </w:rPr>
        <w:t>028</w:t>
      </w:r>
      <w:r w:rsidR="007A433E">
        <w:rPr>
          <w:sz w:val="22"/>
        </w:rPr>
        <w:t xml:space="preserve"> on </w:t>
      </w:r>
      <w:r w:rsidR="007A433E" w:rsidRPr="007A433E">
        <w:rPr>
          <w:sz w:val="22"/>
        </w:rPr>
        <w:t>Timing refer</w:t>
      </w:r>
      <w:r w:rsidR="007A433E">
        <w:rPr>
          <w:sz w:val="22"/>
        </w:rPr>
        <w:t>e</w:t>
      </w:r>
      <w:r w:rsidR="007A433E" w:rsidRPr="007A433E">
        <w:rPr>
          <w:sz w:val="22"/>
        </w:rPr>
        <w:t>nce for SMTC</w:t>
      </w:r>
      <w:r w:rsidR="007A433E">
        <w:rPr>
          <w:sz w:val="22"/>
        </w:rPr>
        <w:t xml:space="preserve"> configuration</w:t>
      </w:r>
    </w:p>
    <w:p w14:paraId="32CDD95E" w14:textId="77777777" w:rsidR="00CD4C2C" w:rsidRDefault="00032187">
      <w:pPr>
        <w:pStyle w:val="3GPPHeader"/>
      </w:pPr>
      <w:r>
        <w:rPr>
          <w:sz w:val="22"/>
        </w:rPr>
        <w:t>Document for:</w:t>
      </w:r>
      <w:r>
        <w:rPr>
          <w:sz w:val="22"/>
        </w:rPr>
        <w:tab/>
        <w:t>Discussion, Decision</w:t>
      </w:r>
    </w:p>
    <w:p w14:paraId="1E18C12B" w14:textId="77777777" w:rsidR="00CD4C2C" w:rsidRDefault="00032187">
      <w:pPr>
        <w:pStyle w:val="Heading1"/>
        <w:numPr>
          <w:ilvl w:val="0"/>
          <w:numId w:val="13"/>
        </w:numPr>
        <w:rPr>
          <w:sz w:val="32"/>
        </w:rPr>
      </w:pPr>
      <w:r>
        <w:rPr>
          <w:sz w:val="32"/>
        </w:rPr>
        <w:t>Introduction</w:t>
      </w:r>
    </w:p>
    <w:p w14:paraId="6A802C9C" w14:textId="2EF0BB98" w:rsidR="00F00024" w:rsidRDefault="007A433E" w:rsidP="00F00024">
      <w:pPr>
        <w:pStyle w:val="BodyText"/>
        <w:rPr>
          <w:rFonts w:eastAsia="Yu Mincho"/>
        </w:rPr>
      </w:pPr>
      <w:r>
        <w:rPr>
          <w:rFonts w:eastAsia="Yu Mincho"/>
        </w:rPr>
        <w:t>RAN2 discussed the following highlight issue during RAN2#105bis.</w:t>
      </w:r>
    </w:p>
    <w:p w14:paraId="272E8283" w14:textId="77777777" w:rsidR="007A433E" w:rsidRDefault="007A433E" w:rsidP="00F00024">
      <w:pPr>
        <w:pStyle w:val="BodyText"/>
        <w:rPr>
          <w:rFonts w:eastAsia="Yu Mincho"/>
        </w:rPr>
      </w:pPr>
    </w:p>
    <w:p w14:paraId="5DB1D173" w14:textId="77777777" w:rsidR="007A433E" w:rsidRDefault="003670DD" w:rsidP="007A433E">
      <w:pPr>
        <w:pStyle w:val="Doc-title"/>
      </w:pPr>
      <w:hyperlink r:id="rId14" w:tooltip="C:Data3GPPExtractsR2-1903752.doc" w:history="1">
        <w:r w:rsidR="007A433E" w:rsidRPr="0083252C">
          <w:rPr>
            <w:rStyle w:val="Hyperlink"/>
          </w:rPr>
          <w:t>R2-1903752</w:t>
        </w:r>
      </w:hyperlink>
      <w:r w:rsidR="007A433E">
        <w:tab/>
        <w:t>Handling of SMTC configuration</w:t>
      </w:r>
      <w:r w:rsidR="007A433E">
        <w:tab/>
        <w:t>Qualcomm Incorporated</w:t>
      </w:r>
      <w:r w:rsidR="007A433E">
        <w:tab/>
        <w:t>discussion</w:t>
      </w:r>
      <w:r w:rsidR="007A433E">
        <w:tab/>
        <w:t>Rel-15</w:t>
      </w:r>
      <w:r w:rsidR="007A433E">
        <w:tab/>
      </w:r>
      <w:proofErr w:type="spellStart"/>
      <w:r w:rsidR="007A433E">
        <w:t>NR_newRAT</w:t>
      </w:r>
      <w:proofErr w:type="spellEnd"/>
      <w:r w:rsidR="007A433E">
        <w:t>-Core</w:t>
      </w:r>
    </w:p>
    <w:p w14:paraId="09BD1979" w14:textId="77777777" w:rsidR="007A433E" w:rsidRDefault="007A433E" w:rsidP="007A433E">
      <w:pPr>
        <w:pStyle w:val="Doc-text2"/>
      </w:pPr>
      <w:r>
        <w:t>-</w:t>
      </w:r>
      <w:r>
        <w:tab/>
        <w:t xml:space="preserve">MediaTek think that the new measurement object should be used at least for the </w:t>
      </w:r>
      <w:proofErr w:type="spellStart"/>
      <w:r>
        <w:t>SCell</w:t>
      </w:r>
      <w:proofErr w:type="spellEnd"/>
      <w:r>
        <w:t xml:space="preserve"> addition case. For other case it is ok to use the information from the source MO.</w:t>
      </w:r>
    </w:p>
    <w:p w14:paraId="3686F1A0" w14:textId="77777777" w:rsidR="007A433E" w:rsidRDefault="007A433E" w:rsidP="007A433E">
      <w:pPr>
        <w:pStyle w:val="Doc-text2"/>
      </w:pPr>
      <w:r>
        <w:t>-</w:t>
      </w:r>
      <w:r>
        <w:tab/>
        <w:t>OPPO think in all cases the UE should use the timing from the MO configured by the source before the handover. Also think this is clear from the spec.</w:t>
      </w:r>
    </w:p>
    <w:p w14:paraId="71F06994" w14:textId="77777777" w:rsidR="007A433E" w:rsidRDefault="007A433E" w:rsidP="007A433E">
      <w:pPr>
        <w:pStyle w:val="Doc-text2"/>
      </w:pPr>
      <w:r>
        <w:t>-</w:t>
      </w:r>
      <w:r>
        <w:tab/>
        <w:t>Samsung wonder if the MO is configured from Cell A does the UE still use this cell for timing reference after many handovers. Qualcomm explain that the timing reference is always the current source cell.</w:t>
      </w:r>
    </w:p>
    <w:p w14:paraId="2F0F4688" w14:textId="77777777" w:rsidR="007A433E" w:rsidRDefault="007A433E" w:rsidP="007A433E">
      <w:pPr>
        <w:pStyle w:val="Doc-text2"/>
      </w:pPr>
      <w:r>
        <w:t>-</w:t>
      </w:r>
      <w:r>
        <w:tab/>
        <w:t xml:space="preserve">Nokia think P1 is already captured in the current spec. </w:t>
      </w:r>
    </w:p>
    <w:p w14:paraId="78119B4E" w14:textId="77777777" w:rsidR="007A433E" w:rsidRDefault="007A433E" w:rsidP="007A433E">
      <w:pPr>
        <w:pStyle w:val="Doc-text2"/>
      </w:pPr>
      <w:r>
        <w:t>-</w:t>
      </w:r>
      <w:r>
        <w:tab/>
        <w:t xml:space="preserve">LG support the proposal. </w:t>
      </w:r>
    </w:p>
    <w:p w14:paraId="567FFF9D" w14:textId="77777777" w:rsidR="007A433E" w:rsidRDefault="007A433E" w:rsidP="007A433E">
      <w:pPr>
        <w:pStyle w:val="Doc-text2"/>
      </w:pPr>
      <w:r>
        <w:t>-</w:t>
      </w:r>
      <w:r>
        <w:tab/>
        <w:t>Intel wonder if these needs to be specified or whether it could be left to UE implementation.</w:t>
      </w:r>
    </w:p>
    <w:p w14:paraId="077E02AE" w14:textId="77777777" w:rsidR="007A433E" w:rsidRDefault="007A433E" w:rsidP="007A433E">
      <w:pPr>
        <w:pStyle w:val="Doc-text2"/>
      </w:pPr>
      <w:r>
        <w:t>-</w:t>
      </w:r>
      <w:r>
        <w:tab/>
        <w:t xml:space="preserve">Vivo think it cannot be left to UE implementation and think if the SMTC is absent then it uses the MO configured from the source. </w:t>
      </w:r>
    </w:p>
    <w:p w14:paraId="08397C1F" w14:textId="77777777" w:rsidR="007A433E" w:rsidRDefault="007A433E" w:rsidP="007A433E">
      <w:pPr>
        <w:pStyle w:val="Doc-text2"/>
      </w:pPr>
      <w:r>
        <w:t>-</w:t>
      </w:r>
      <w:r>
        <w:tab/>
        <w:t xml:space="preserve">Ericsson thinks if the UE has already been configured with an MO then the UE has already measured and there is no issue. ZTE share the understanding of Ericsson but for </w:t>
      </w:r>
      <w:proofErr w:type="spellStart"/>
      <w:r>
        <w:t>SCell</w:t>
      </w:r>
      <w:proofErr w:type="spellEnd"/>
      <w:r>
        <w:t xml:space="preserve"> addition the target is better. </w:t>
      </w:r>
    </w:p>
    <w:p w14:paraId="205B5980" w14:textId="77777777" w:rsidR="007A433E" w:rsidRDefault="007A433E" w:rsidP="007A433E">
      <w:pPr>
        <w:pStyle w:val="Doc-text2"/>
      </w:pPr>
      <w:r>
        <w:t>-</w:t>
      </w:r>
      <w:r>
        <w:tab/>
        <w:t xml:space="preserve">Huawei think the source timing should be used as it enables faster </w:t>
      </w:r>
      <w:proofErr w:type="spellStart"/>
      <w:r>
        <w:t>SCell</w:t>
      </w:r>
      <w:proofErr w:type="spellEnd"/>
      <w:r>
        <w:t xml:space="preserve"> addition without waiting until HO is finished.</w:t>
      </w:r>
    </w:p>
    <w:p w14:paraId="6B854BBB" w14:textId="77777777" w:rsidR="007A433E" w:rsidRDefault="007A433E" w:rsidP="007A433E">
      <w:pPr>
        <w:pStyle w:val="Doc-text2"/>
      </w:pPr>
      <w:r>
        <w:t>P2</w:t>
      </w:r>
    </w:p>
    <w:p w14:paraId="73B722AB" w14:textId="77777777" w:rsidR="007A433E" w:rsidRDefault="007A433E" w:rsidP="007A433E">
      <w:pPr>
        <w:pStyle w:val="Doc-text2"/>
      </w:pPr>
      <w:r>
        <w:t>-</w:t>
      </w:r>
      <w:r>
        <w:tab/>
        <w:t>MediaTek think the majority view of the email discussion was to use the target cell timing as reference for the SMTC</w:t>
      </w:r>
    </w:p>
    <w:p w14:paraId="53B9DCF3" w14:textId="77777777" w:rsidR="007A433E" w:rsidRDefault="007A433E" w:rsidP="007A433E">
      <w:pPr>
        <w:pStyle w:val="Doc-text2"/>
      </w:pPr>
      <w:r>
        <w:t>-</w:t>
      </w:r>
      <w:r>
        <w:tab/>
        <w:t xml:space="preserve">OPPO support the proposal to use the source cell timing and wonder if we can keep 2 UE </w:t>
      </w:r>
      <w:proofErr w:type="spellStart"/>
      <w:r>
        <w:t>behaviours</w:t>
      </w:r>
      <w:proofErr w:type="spellEnd"/>
      <w:r>
        <w:t xml:space="preserve">. This is a small case of blind </w:t>
      </w:r>
      <w:proofErr w:type="gramStart"/>
      <w:r>
        <w:t>handovers</w:t>
      </w:r>
      <w:proofErr w:type="gramEnd"/>
      <w:r>
        <w:t xml:space="preserve"> so it is not end of the world to have 2 </w:t>
      </w:r>
      <w:proofErr w:type="spellStart"/>
      <w:r>
        <w:t>behaviours</w:t>
      </w:r>
      <w:proofErr w:type="spellEnd"/>
      <w:r>
        <w:t>.</w:t>
      </w:r>
    </w:p>
    <w:p w14:paraId="1C5E4699" w14:textId="77777777" w:rsidR="007A433E" w:rsidRDefault="007A433E" w:rsidP="007A433E">
      <w:pPr>
        <w:pStyle w:val="Doc-text2"/>
      </w:pPr>
      <w:r>
        <w:t>-</w:t>
      </w:r>
      <w:r>
        <w:tab/>
        <w:t xml:space="preserve">Vivo also support the proposal. </w:t>
      </w:r>
    </w:p>
    <w:p w14:paraId="67C719C5" w14:textId="77777777" w:rsidR="007A433E" w:rsidRDefault="007A433E" w:rsidP="007A433E">
      <w:pPr>
        <w:pStyle w:val="Doc-text2"/>
      </w:pPr>
      <w:r>
        <w:t>-</w:t>
      </w:r>
      <w:r>
        <w:tab/>
        <w:t xml:space="preserve">Ericsson do not agree the proposal. This is the SMTC in the </w:t>
      </w:r>
      <w:proofErr w:type="spellStart"/>
      <w:r>
        <w:t>reconfig</w:t>
      </w:r>
      <w:proofErr w:type="spellEnd"/>
      <w:r>
        <w:t xml:space="preserve"> with sync and it makes sense to come from target. Nokia have similar view as Ericsson and do not think 2 </w:t>
      </w:r>
      <w:proofErr w:type="spellStart"/>
      <w:r>
        <w:t>behaviours</w:t>
      </w:r>
      <w:proofErr w:type="spellEnd"/>
      <w:r>
        <w:t xml:space="preserve"> is acceptable.</w:t>
      </w:r>
    </w:p>
    <w:p w14:paraId="5C3491A0" w14:textId="77777777" w:rsidR="007A433E" w:rsidRDefault="007A433E" w:rsidP="007A433E">
      <w:pPr>
        <w:pStyle w:val="Doc-text2"/>
      </w:pPr>
      <w:r>
        <w:t>-</w:t>
      </w:r>
      <w:r>
        <w:tab/>
        <w:t xml:space="preserve">Intel support proposal 2. This enables simultaneous HO and </w:t>
      </w:r>
      <w:proofErr w:type="spellStart"/>
      <w:r>
        <w:t>PSCell</w:t>
      </w:r>
      <w:proofErr w:type="spellEnd"/>
      <w:r>
        <w:t xml:space="preserve"> addition.</w:t>
      </w:r>
    </w:p>
    <w:p w14:paraId="67C39904" w14:textId="77777777" w:rsidR="007A433E" w:rsidRDefault="007A433E" w:rsidP="007A433E">
      <w:pPr>
        <w:pStyle w:val="Doc-text2"/>
      </w:pPr>
      <w:r w:rsidRPr="007A433E">
        <w:rPr>
          <w:highlight w:val="yellow"/>
        </w:rPr>
        <w:t>=&gt;</w:t>
      </w:r>
      <w:r w:rsidRPr="007A433E">
        <w:rPr>
          <w:highlight w:val="yellow"/>
        </w:rPr>
        <w:tab/>
        <w:t>Proposal 2 to be discussed more offline (Offline discussion 28, Qualcomm)</w:t>
      </w:r>
    </w:p>
    <w:p w14:paraId="064757DA" w14:textId="31DAAF04" w:rsidR="00DC584C" w:rsidRPr="00DC584C" w:rsidRDefault="00DC584C" w:rsidP="00F00024">
      <w:pPr>
        <w:pStyle w:val="Doc-text2"/>
        <w:ind w:left="0" w:firstLine="0"/>
      </w:pPr>
    </w:p>
    <w:p w14:paraId="7A01FFF6" w14:textId="2EE12C3B" w:rsidR="00CD4C2C" w:rsidRDefault="00A21555">
      <w:pPr>
        <w:pStyle w:val="Heading1"/>
        <w:numPr>
          <w:ilvl w:val="0"/>
          <w:numId w:val="13"/>
        </w:numPr>
        <w:rPr>
          <w:sz w:val="32"/>
        </w:rPr>
      </w:pPr>
      <w:r>
        <w:rPr>
          <w:sz w:val="32"/>
        </w:rPr>
        <w:t>What to discuss?</w:t>
      </w:r>
    </w:p>
    <w:p w14:paraId="30E93BC9" w14:textId="69D8FED4" w:rsidR="007A433E" w:rsidRDefault="007A433E">
      <w:pPr>
        <w:rPr>
          <w:rFonts w:ascii="Arial" w:eastAsia="Yu Mincho" w:hAnsi="Arial" w:cs="Arial"/>
        </w:rPr>
      </w:pPr>
      <w:r>
        <w:rPr>
          <w:rFonts w:ascii="Arial" w:eastAsia="Yu Mincho" w:hAnsi="Arial" w:cs="Arial" w:hint="eastAsia"/>
        </w:rPr>
        <w:t>I</w:t>
      </w:r>
      <w:r>
        <w:rPr>
          <w:rFonts w:ascii="Arial" w:eastAsia="Yu Mincho" w:hAnsi="Arial" w:cs="Arial"/>
        </w:rPr>
        <w:t xml:space="preserve">t is not clear in the current specification which LTE </w:t>
      </w:r>
      <w:proofErr w:type="spellStart"/>
      <w:r>
        <w:rPr>
          <w:rFonts w:ascii="Arial" w:eastAsia="Yu Mincho" w:hAnsi="Arial" w:cs="Arial"/>
        </w:rPr>
        <w:t>PCell</w:t>
      </w:r>
      <w:proofErr w:type="spellEnd"/>
      <w:r>
        <w:rPr>
          <w:rFonts w:ascii="Arial" w:eastAsia="Yu Mincho" w:hAnsi="Arial" w:cs="Arial"/>
        </w:rPr>
        <w:t>, the source or the target, the UE should use as the timing reference for SMTC configuration, in the following procedures.</w:t>
      </w:r>
    </w:p>
    <w:p w14:paraId="2D40CA60" w14:textId="712CC7A4" w:rsidR="007A433E" w:rsidRPr="00FE6DAF" w:rsidRDefault="007A433E" w:rsidP="00FE6DAF">
      <w:pPr>
        <w:pStyle w:val="ListParagraph"/>
        <w:numPr>
          <w:ilvl w:val="0"/>
          <w:numId w:val="30"/>
        </w:numPr>
        <w:spacing w:beforeLines="50" w:before="120"/>
        <w:ind w:hanging="286"/>
        <w:rPr>
          <w:rFonts w:ascii="Arial" w:eastAsia="Yu Mincho" w:hAnsi="Arial" w:cs="Arial"/>
        </w:rPr>
      </w:pPr>
      <w:r w:rsidRPr="00FE6DAF">
        <w:rPr>
          <w:rFonts w:ascii="Arial" w:eastAsia="Yu Mincho" w:hAnsi="Arial" w:cs="Arial"/>
        </w:rPr>
        <w:lastRenderedPageBreak/>
        <w:t xml:space="preserve">Simultaneous LTE-to-LTE handover and NR </w:t>
      </w:r>
      <w:proofErr w:type="spellStart"/>
      <w:r w:rsidRPr="00FE6DAF">
        <w:rPr>
          <w:rFonts w:ascii="Arial" w:eastAsia="Yu Mincho" w:hAnsi="Arial" w:cs="Arial"/>
        </w:rPr>
        <w:t>PSCell</w:t>
      </w:r>
      <w:proofErr w:type="spellEnd"/>
      <w:r w:rsidRPr="00FE6DAF">
        <w:rPr>
          <w:rFonts w:ascii="Arial" w:eastAsia="Yu Mincho" w:hAnsi="Arial" w:cs="Arial"/>
        </w:rPr>
        <w:t xml:space="preserve"> using explicit configuration of SMTC</w:t>
      </w:r>
    </w:p>
    <w:p w14:paraId="76D4E742" w14:textId="4D75B8E2" w:rsidR="007A433E" w:rsidRPr="00FE6DAF" w:rsidRDefault="007A433E" w:rsidP="00FE6DAF">
      <w:pPr>
        <w:pStyle w:val="ListParagraph"/>
        <w:numPr>
          <w:ilvl w:val="0"/>
          <w:numId w:val="30"/>
        </w:numPr>
        <w:spacing w:beforeLines="50" w:before="120"/>
        <w:ind w:hanging="286"/>
        <w:rPr>
          <w:rFonts w:ascii="Arial" w:eastAsia="Yu Mincho" w:hAnsi="Arial" w:cs="Arial"/>
        </w:rPr>
      </w:pPr>
      <w:r w:rsidRPr="00FE6DAF">
        <w:rPr>
          <w:rFonts w:ascii="Arial" w:eastAsia="Yu Mincho" w:hAnsi="Arial" w:cs="Arial"/>
        </w:rPr>
        <w:t>Simultaneous LTE-to-LTE handover and SN change using explicit configuration of SMTC</w:t>
      </w:r>
    </w:p>
    <w:p w14:paraId="7348E2A2" w14:textId="195CC880" w:rsidR="007A433E" w:rsidRDefault="007A433E">
      <w:pPr>
        <w:rPr>
          <w:rFonts w:ascii="Arial" w:eastAsia="Yu Mincho" w:hAnsi="Arial" w:cs="Arial"/>
        </w:rPr>
      </w:pPr>
    </w:p>
    <w:p w14:paraId="17849298" w14:textId="77777777" w:rsidR="00D643EE" w:rsidRPr="00D643EE" w:rsidRDefault="00D643EE">
      <w:pPr>
        <w:rPr>
          <w:rFonts w:ascii="Arial" w:eastAsia="Yu Mincho" w:hAnsi="Arial" w:cs="Arial"/>
        </w:rPr>
      </w:pPr>
    </w:p>
    <w:p w14:paraId="6F688ED5" w14:textId="627FF4DA" w:rsidR="00AB3246" w:rsidRDefault="007A433E">
      <w:pPr>
        <w:rPr>
          <w:rFonts w:ascii="Arial" w:eastAsia="Yu Mincho" w:hAnsi="Arial" w:cs="Arial"/>
        </w:rPr>
      </w:pPr>
      <w:r>
        <w:rPr>
          <w:rFonts w:ascii="Arial" w:eastAsia="Yu Mincho" w:hAnsi="Arial" w:cs="Arial" w:hint="eastAsia"/>
        </w:rPr>
        <w:t>C</w:t>
      </w:r>
      <w:r>
        <w:rPr>
          <w:rFonts w:ascii="Arial" w:eastAsia="Yu Mincho" w:hAnsi="Arial" w:cs="Arial"/>
        </w:rPr>
        <w:t>ompanies provided their views as follows</w:t>
      </w:r>
      <w:r w:rsidR="00D643EE">
        <w:rPr>
          <w:rFonts w:ascii="Arial" w:eastAsia="Yu Mincho" w:hAnsi="Arial" w:cs="Arial"/>
        </w:rPr>
        <w:t xml:space="preserve"> </w:t>
      </w:r>
      <w:r w:rsidR="00D643EE">
        <w:rPr>
          <w:rFonts w:ascii="Arial" w:eastAsia="Yu Mincho" w:hAnsi="Arial" w:cs="Arial" w:hint="eastAsia"/>
        </w:rPr>
        <w:t>(</w:t>
      </w:r>
      <w:r w:rsidR="00D643EE">
        <w:rPr>
          <w:rFonts w:ascii="Arial" w:eastAsia="Yu Mincho" w:hAnsi="Arial" w:cs="Arial"/>
        </w:rPr>
        <w:t>additional Q&amp;A over email is not covered).</w:t>
      </w:r>
    </w:p>
    <w:p w14:paraId="61E13FE3" w14:textId="77777777" w:rsidR="00D643EE" w:rsidRDefault="00D643EE">
      <w:pPr>
        <w:rPr>
          <w:rFonts w:ascii="Arial" w:eastAsia="Yu Mincho" w:hAnsi="Arial" w:cs="Arial"/>
        </w:rPr>
      </w:pPr>
    </w:p>
    <w:tbl>
      <w:tblPr>
        <w:tblW w:w="0" w:type="auto"/>
        <w:tblInd w:w="-10" w:type="dxa"/>
        <w:tblLayout w:type="fixed"/>
        <w:tblCellMar>
          <w:left w:w="0" w:type="dxa"/>
          <w:right w:w="0" w:type="dxa"/>
        </w:tblCellMar>
        <w:tblLook w:val="04A0" w:firstRow="1" w:lastRow="0" w:firstColumn="1" w:lastColumn="0" w:noHBand="0" w:noVBand="1"/>
      </w:tblPr>
      <w:tblGrid>
        <w:gridCol w:w="1560"/>
        <w:gridCol w:w="1275"/>
        <w:gridCol w:w="6794"/>
      </w:tblGrid>
      <w:tr w:rsidR="007A433E" w14:paraId="7ED7951A" w14:textId="77777777" w:rsidTr="00AB3246">
        <w:tc>
          <w:tcPr>
            <w:tcW w:w="15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27771D" w14:textId="77777777" w:rsidR="007A433E" w:rsidRDefault="007A433E">
            <w:pPr>
              <w:spacing w:before="100" w:beforeAutospacing="1" w:after="100" w:afterAutospacing="1"/>
              <w:rPr>
                <w:rFonts w:ascii="ＭＳ Ｐゴシック" w:hAnsi="ＭＳ Ｐゴシック" w:cs="ＭＳ Ｐゴシック"/>
                <w:kern w:val="0"/>
                <w:sz w:val="24"/>
                <w:szCs w:val="24"/>
              </w:rPr>
            </w:pPr>
            <w:r>
              <w:rPr>
                <w:rStyle w:val="Strong"/>
                <w:rFonts w:hint="eastAsia"/>
              </w:rPr>
              <w:t>Company</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1176E4" w14:textId="77777777" w:rsidR="007A433E" w:rsidRDefault="007A433E">
            <w:pPr>
              <w:spacing w:before="100" w:beforeAutospacing="1" w:after="100" w:afterAutospacing="1"/>
            </w:pPr>
            <w:r>
              <w:rPr>
                <w:rStyle w:val="Strong"/>
                <w:rFonts w:hint="eastAsia"/>
              </w:rPr>
              <w:t>Preference</w:t>
            </w:r>
          </w:p>
        </w:tc>
        <w:tc>
          <w:tcPr>
            <w:tcW w:w="67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0ADD46" w14:textId="77777777" w:rsidR="007A433E" w:rsidRDefault="007A433E">
            <w:pPr>
              <w:spacing w:before="100" w:beforeAutospacing="1" w:after="100" w:afterAutospacing="1"/>
            </w:pPr>
            <w:r>
              <w:rPr>
                <w:rStyle w:val="Strong"/>
                <w:rFonts w:hint="eastAsia"/>
              </w:rPr>
              <w:t>Reason</w:t>
            </w:r>
          </w:p>
        </w:tc>
      </w:tr>
      <w:tr w:rsidR="007A433E" w:rsidRPr="007A433E" w14:paraId="785B6006" w14:textId="77777777" w:rsidTr="00AB3246">
        <w:tc>
          <w:tcPr>
            <w:tcW w:w="1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FFC02"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Qualcomm Incorporated</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5BF3B26A"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 xml:space="preserve">Source LTE </w:t>
            </w:r>
            <w:proofErr w:type="spellStart"/>
            <w:r w:rsidRPr="007A433E">
              <w:rPr>
                <w:rFonts w:cstheme="minorHAnsi"/>
                <w:szCs w:val="21"/>
              </w:rPr>
              <w:t>PCell</w:t>
            </w:r>
            <w:proofErr w:type="spellEnd"/>
          </w:p>
        </w:tc>
        <w:tc>
          <w:tcPr>
            <w:tcW w:w="6794" w:type="dxa"/>
            <w:tcBorders>
              <w:top w:val="nil"/>
              <w:left w:val="nil"/>
              <w:bottom w:val="single" w:sz="8" w:space="0" w:color="auto"/>
              <w:right w:val="single" w:sz="8" w:space="0" w:color="auto"/>
            </w:tcBorders>
            <w:tcMar>
              <w:top w:w="0" w:type="dxa"/>
              <w:left w:w="108" w:type="dxa"/>
              <w:bottom w:w="0" w:type="dxa"/>
              <w:right w:w="108" w:type="dxa"/>
            </w:tcMar>
            <w:hideMark/>
          </w:tcPr>
          <w:p w14:paraId="2F10769C"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 xml:space="preserve">This enables simultaneous HO and </w:t>
            </w:r>
            <w:proofErr w:type="spellStart"/>
            <w:r w:rsidRPr="007A433E">
              <w:rPr>
                <w:rFonts w:cstheme="minorHAnsi"/>
                <w:szCs w:val="21"/>
              </w:rPr>
              <w:t>PSCell</w:t>
            </w:r>
            <w:proofErr w:type="spellEnd"/>
            <w:r w:rsidRPr="007A433E">
              <w:rPr>
                <w:rFonts w:cstheme="minorHAnsi"/>
                <w:szCs w:val="21"/>
              </w:rPr>
              <w:t xml:space="preserve"> addition.</w:t>
            </w:r>
          </w:p>
          <w:p w14:paraId="25A2F9F1"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 xml:space="preserve">We are not convinced why the timing coordination in the network is not possible in this </w:t>
            </w:r>
            <w:proofErr w:type="gramStart"/>
            <w:r w:rsidRPr="007A433E">
              <w:rPr>
                <w:rFonts w:cstheme="minorHAnsi"/>
                <w:szCs w:val="21"/>
              </w:rPr>
              <w:t>scenario  while</w:t>
            </w:r>
            <w:proofErr w:type="gramEnd"/>
            <w:r w:rsidRPr="007A433E">
              <w:rPr>
                <w:rFonts w:cstheme="minorHAnsi"/>
                <w:szCs w:val="21"/>
              </w:rPr>
              <w:t xml:space="preserve"> it is possible in case of NR </w:t>
            </w:r>
            <w:proofErr w:type="spellStart"/>
            <w:r w:rsidRPr="007A433E">
              <w:rPr>
                <w:rFonts w:cstheme="minorHAnsi"/>
                <w:szCs w:val="21"/>
              </w:rPr>
              <w:t>PSCell</w:t>
            </w:r>
            <w:proofErr w:type="spellEnd"/>
            <w:r w:rsidRPr="007A433E">
              <w:rPr>
                <w:rFonts w:cstheme="minorHAnsi"/>
                <w:szCs w:val="21"/>
              </w:rPr>
              <w:t xml:space="preserve"> change with intra-NR handover, where the UE uses the source NR </w:t>
            </w:r>
            <w:proofErr w:type="spellStart"/>
            <w:r w:rsidRPr="007A433E">
              <w:rPr>
                <w:rFonts w:cstheme="minorHAnsi"/>
                <w:szCs w:val="21"/>
              </w:rPr>
              <w:t>PCell</w:t>
            </w:r>
            <w:proofErr w:type="spellEnd"/>
            <w:r w:rsidRPr="007A433E">
              <w:rPr>
                <w:rFonts w:cstheme="minorHAnsi"/>
                <w:szCs w:val="21"/>
              </w:rPr>
              <w:t xml:space="preserve"> timing in the current specification.</w:t>
            </w:r>
          </w:p>
        </w:tc>
      </w:tr>
      <w:tr w:rsidR="007A433E" w:rsidRPr="007A433E" w14:paraId="189F0270" w14:textId="77777777" w:rsidTr="00AB3246">
        <w:tc>
          <w:tcPr>
            <w:tcW w:w="1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FBF56"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OPPO</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13DC3B82"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 xml:space="preserve">Source LTE </w:t>
            </w:r>
            <w:proofErr w:type="spellStart"/>
            <w:r w:rsidRPr="007A433E">
              <w:rPr>
                <w:rFonts w:cstheme="minorHAnsi"/>
                <w:szCs w:val="21"/>
              </w:rPr>
              <w:t>PCell</w:t>
            </w:r>
            <w:proofErr w:type="spellEnd"/>
          </w:p>
        </w:tc>
        <w:tc>
          <w:tcPr>
            <w:tcW w:w="6794" w:type="dxa"/>
            <w:tcBorders>
              <w:top w:val="nil"/>
              <w:left w:val="nil"/>
              <w:bottom w:val="single" w:sz="8" w:space="0" w:color="auto"/>
              <w:right w:val="single" w:sz="8" w:space="0" w:color="auto"/>
            </w:tcBorders>
            <w:tcMar>
              <w:top w:w="0" w:type="dxa"/>
              <w:left w:w="108" w:type="dxa"/>
              <w:bottom w:w="0" w:type="dxa"/>
              <w:right w:w="108" w:type="dxa"/>
            </w:tcMar>
            <w:hideMark/>
          </w:tcPr>
          <w:p w14:paraId="02E3A7F9"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Agree with reasons pointed out by QC.</w:t>
            </w:r>
          </w:p>
          <w:p w14:paraId="72AFA258"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 xml:space="preserve">Also, as we mentioned in the meeting, if companies could not reach a consensus, we can leave the </w:t>
            </w:r>
            <w:proofErr w:type="gramStart"/>
            <w:r w:rsidRPr="007A433E">
              <w:rPr>
                <w:rFonts w:cstheme="minorHAnsi"/>
                <w:szCs w:val="21"/>
              </w:rPr>
              <w:t>current  spec</w:t>
            </w:r>
            <w:proofErr w:type="gramEnd"/>
            <w:r w:rsidRPr="007A433E">
              <w:rPr>
                <w:rFonts w:cstheme="minorHAnsi"/>
                <w:szCs w:val="21"/>
              </w:rPr>
              <w:t xml:space="preserve"> as is, i.e. no CR at all. Blind addition is a small use case.</w:t>
            </w:r>
          </w:p>
          <w:tbl>
            <w:tblPr>
              <w:tblW w:w="9645" w:type="dxa"/>
              <w:tblInd w:w="108" w:type="dxa"/>
              <w:tblLayout w:type="fixed"/>
              <w:tblCellMar>
                <w:left w:w="0" w:type="dxa"/>
                <w:right w:w="0" w:type="dxa"/>
              </w:tblCellMar>
              <w:tblLook w:val="04A0" w:firstRow="1" w:lastRow="0" w:firstColumn="1" w:lastColumn="0" w:noHBand="0" w:noVBand="1"/>
            </w:tblPr>
            <w:tblGrid>
              <w:gridCol w:w="9645"/>
            </w:tblGrid>
            <w:tr w:rsidR="007A433E" w:rsidRPr="007A433E" w14:paraId="10A41460" w14:textId="77777777" w:rsidTr="007A433E">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56F3EE39" w14:textId="77777777" w:rsidR="007A433E" w:rsidRPr="007A433E" w:rsidRDefault="007A433E" w:rsidP="00AB3246">
                  <w:pPr>
                    <w:spacing w:before="100" w:beforeAutospacing="1" w:after="100" w:afterAutospacing="1"/>
                    <w:rPr>
                      <w:rFonts w:cstheme="minorHAnsi"/>
                      <w:szCs w:val="21"/>
                    </w:rPr>
                  </w:pPr>
                  <w:proofErr w:type="spellStart"/>
                  <w:r w:rsidRPr="007A433E">
                    <w:rPr>
                      <w:rStyle w:val="Strong"/>
                      <w:rFonts w:cstheme="minorHAnsi"/>
                      <w:i/>
                      <w:iCs/>
                      <w:szCs w:val="21"/>
                    </w:rPr>
                    <w:t>smtc</w:t>
                  </w:r>
                  <w:proofErr w:type="spellEnd"/>
                </w:p>
                <w:p w14:paraId="6706F2F8"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 xml:space="preserve">The SSB periodicity/offset/duration configuration of target cell for NR </w:t>
                  </w:r>
                  <w:proofErr w:type="spellStart"/>
                  <w:r w:rsidRPr="007A433E">
                    <w:rPr>
                      <w:rFonts w:cstheme="minorHAnsi"/>
                      <w:szCs w:val="21"/>
                    </w:rPr>
                    <w:t>PSCell</w:t>
                  </w:r>
                  <w:proofErr w:type="spellEnd"/>
                  <w:r w:rsidRPr="007A433E">
                    <w:rPr>
                      <w:rFonts w:cstheme="minorHAnsi"/>
                      <w:szCs w:val="21"/>
                    </w:rPr>
                    <w:t xml:space="preserve"> addition </w:t>
                  </w:r>
                  <w:proofErr w:type="gramStart"/>
                  <w:r w:rsidRPr="007A433E">
                    <w:rPr>
                      <w:rFonts w:cstheme="minorHAnsi"/>
                      <w:szCs w:val="21"/>
                    </w:rPr>
                    <w:t>and  SN</w:t>
                  </w:r>
                  <w:proofErr w:type="gramEnd"/>
                  <w:r w:rsidRPr="007A433E">
                    <w:rPr>
                      <w:rFonts w:cstheme="minorHAnsi"/>
                      <w:szCs w:val="21"/>
                    </w:rPr>
                    <w:t xml:space="preserve"> change. It is based on timing reference of EUTRAN </w:t>
                  </w:r>
                  <w:proofErr w:type="spellStart"/>
                  <w:r w:rsidRPr="007A433E">
                    <w:rPr>
                      <w:rFonts w:cstheme="minorHAnsi"/>
                      <w:szCs w:val="21"/>
                    </w:rPr>
                    <w:t>PCell</w:t>
                  </w:r>
                  <w:proofErr w:type="spellEnd"/>
                  <w:r w:rsidRPr="007A433E">
                    <w:rPr>
                      <w:rFonts w:cstheme="minorHAnsi"/>
                      <w:szCs w:val="21"/>
                    </w:rPr>
                    <w:t>. If the field is absent, the UE uses the SMTC configured in the </w:t>
                  </w:r>
                  <w:proofErr w:type="spellStart"/>
                  <w:r w:rsidRPr="007A433E">
                    <w:rPr>
                      <w:rStyle w:val="Emphasis"/>
                      <w:rFonts w:cstheme="minorHAnsi"/>
                      <w:szCs w:val="21"/>
                    </w:rPr>
                    <w:t>measObjectNR</w:t>
                  </w:r>
                  <w:r w:rsidRPr="007A433E">
                    <w:rPr>
                      <w:rFonts w:cstheme="minorHAnsi"/>
                      <w:szCs w:val="21"/>
                    </w:rPr>
                    <w:t>having</w:t>
                  </w:r>
                  <w:proofErr w:type="spellEnd"/>
                  <w:r w:rsidRPr="007A433E">
                    <w:rPr>
                      <w:rFonts w:cstheme="minorHAnsi"/>
                      <w:szCs w:val="21"/>
                    </w:rPr>
                    <w:t xml:space="preserve"> the same SSB frequency and subcarrier spacing.</w:t>
                  </w:r>
                </w:p>
              </w:tc>
            </w:tr>
          </w:tbl>
          <w:p w14:paraId="01AE5928" w14:textId="77777777" w:rsidR="007A433E" w:rsidRPr="007A433E" w:rsidRDefault="007A433E" w:rsidP="00AB3246">
            <w:pPr>
              <w:rPr>
                <w:rFonts w:cstheme="minorHAnsi"/>
                <w:szCs w:val="21"/>
              </w:rPr>
            </w:pPr>
          </w:p>
        </w:tc>
      </w:tr>
      <w:tr w:rsidR="007A433E" w:rsidRPr="007A433E" w14:paraId="71588041" w14:textId="77777777" w:rsidTr="00AB3246">
        <w:tc>
          <w:tcPr>
            <w:tcW w:w="1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D514B" w14:textId="77777777" w:rsidR="007A433E" w:rsidRPr="007A433E" w:rsidRDefault="007A433E" w:rsidP="00AB3246">
            <w:pPr>
              <w:spacing w:before="100" w:beforeAutospacing="1" w:after="100" w:afterAutospacing="1"/>
              <w:rPr>
                <w:rFonts w:eastAsia="ＭＳ Ｐゴシック" w:cstheme="minorHAnsi"/>
                <w:szCs w:val="21"/>
              </w:rPr>
            </w:pPr>
            <w:r w:rsidRPr="007A433E">
              <w:rPr>
                <w:rFonts w:cstheme="minorHAnsi"/>
                <w:szCs w:val="21"/>
              </w:rPr>
              <w:t>Intel</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1094631F"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 xml:space="preserve">Source LTE </w:t>
            </w:r>
            <w:proofErr w:type="spellStart"/>
            <w:r w:rsidRPr="007A433E">
              <w:rPr>
                <w:rFonts w:cstheme="minorHAnsi"/>
                <w:szCs w:val="21"/>
              </w:rPr>
              <w:t>PCell</w:t>
            </w:r>
            <w:proofErr w:type="spellEnd"/>
          </w:p>
        </w:tc>
        <w:tc>
          <w:tcPr>
            <w:tcW w:w="6794" w:type="dxa"/>
            <w:tcBorders>
              <w:top w:val="nil"/>
              <w:left w:val="nil"/>
              <w:bottom w:val="single" w:sz="8" w:space="0" w:color="auto"/>
              <w:right w:val="single" w:sz="8" w:space="0" w:color="auto"/>
            </w:tcBorders>
            <w:tcMar>
              <w:top w:w="0" w:type="dxa"/>
              <w:left w:w="108" w:type="dxa"/>
              <w:bottom w:w="0" w:type="dxa"/>
              <w:right w:w="108" w:type="dxa"/>
            </w:tcMar>
            <w:hideMark/>
          </w:tcPr>
          <w:p w14:paraId="27AB4A92"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 xml:space="preserve">Agree with QC that it enables simultaneous HO and </w:t>
            </w:r>
            <w:proofErr w:type="spellStart"/>
            <w:r w:rsidRPr="007A433E">
              <w:rPr>
                <w:rFonts w:cstheme="minorHAnsi"/>
                <w:szCs w:val="21"/>
              </w:rPr>
              <w:t>PSCell</w:t>
            </w:r>
            <w:proofErr w:type="spellEnd"/>
            <w:r w:rsidRPr="007A433E">
              <w:rPr>
                <w:rFonts w:cstheme="minorHAnsi"/>
                <w:szCs w:val="21"/>
              </w:rPr>
              <w:t xml:space="preserve"> addition. Also in the non-blind case </w:t>
            </w:r>
            <w:proofErr w:type="gramStart"/>
            <w:r w:rsidRPr="007A433E">
              <w:rPr>
                <w:rFonts w:cstheme="minorHAnsi"/>
                <w:szCs w:val="21"/>
              </w:rPr>
              <w:t>where  source</w:t>
            </w:r>
            <w:proofErr w:type="gramEnd"/>
            <w:r w:rsidRPr="007A433E">
              <w:rPr>
                <w:rFonts w:cstheme="minorHAnsi"/>
                <w:szCs w:val="21"/>
              </w:rPr>
              <w:t xml:space="preserve"> MO is configured, the source LTE </w:t>
            </w:r>
            <w:proofErr w:type="spellStart"/>
            <w:r w:rsidRPr="007A433E">
              <w:rPr>
                <w:rFonts w:cstheme="minorHAnsi"/>
                <w:szCs w:val="21"/>
              </w:rPr>
              <w:t>PCell</w:t>
            </w:r>
            <w:proofErr w:type="spellEnd"/>
            <w:r w:rsidRPr="007A433E">
              <w:rPr>
                <w:rFonts w:cstheme="minorHAnsi"/>
                <w:szCs w:val="21"/>
              </w:rPr>
              <w:t xml:space="preserve"> is also being used. Hence from the UE perspective, it seems more natural to use source LTE </w:t>
            </w:r>
            <w:proofErr w:type="spellStart"/>
            <w:r w:rsidRPr="007A433E">
              <w:rPr>
                <w:rFonts w:cstheme="minorHAnsi"/>
                <w:szCs w:val="21"/>
              </w:rPr>
              <w:t>PCell</w:t>
            </w:r>
            <w:proofErr w:type="spellEnd"/>
            <w:r w:rsidRPr="007A433E">
              <w:rPr>
                <w:rFonts w:cstheme="minorHAnsi"/>
                <w:szCs w:val="21"/>
              </w:rPr>
              <w:t>.</w:t>
            </w:r>
          </w:p>
        </w:tc>
      </w:tr>
      <w:tr w:rsidR="007A433E" w:rsidRPr="007A433E" w14:paraId="116C6A4F" w14:textId="77777777" w:rsidTr="00AB3246">
        <w:tc>
          <w:tcPr>
            <w:tcW w:w="1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D26CF"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Google</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2406D44D"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 xml:space="preserve">Source LTE </w:t>
            </w:r>
            <w:proofErr w:type="spellStart"/>
            <w:r w:rsidRPr="007A433E">
              <w:rPr>
                <w:rFonts w:cstheme="minorHAnsi"/>
                <w:szCs w:val="21"/>
              </w:rPr>
              <w:t>PCell</w:t>
            </w:r>
            <w:proofErr w:type="spellEnd"/>
          </w:p>
        </w:tc>
        <w:tc>
          <w:tcPr>
            <w:tcW w:w="6794" w:type="dxa"/>
            <w:tcBorders>
              <w:top w:val="nil"/>
              <w:left w:val="nil"/>
              <w:bottom w:val="single" w:sz="8" w:space="0" w:color="auto"/>
              <w:right w:val="single" w:sz="8" w:space="0" w:color="auto"/>
            </w:tcBorders>
            <w:tcMar>
              <w:top w:w="0" w:type="dxa"/>
              <w:left w:w="108" w:type="dxa"/>
              <w:bottom w:w="0" w:type="dxa"/>
              <w:right w:w="108" w:type="dxa"/>
            </w:tcMar>
            <w:hideMark/>
          </w:tcPr>
          <w:p w14:paraId="350B669D"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Agree with QC’s view.</w:t>
            </w:r>
          </w:p>
        </w:tc>
      </w:tr>
      <w:tr w:rsidR="007A433E" w:rsidRPr="007A433E" w14:paraId="3223A211" w14:textId="77777777" w:rsidTr="00AB3246">
        <w:tc>
          <w:tcPr>
            <w:tcW w:w="1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700F1" w14:textId="77777777" w:rsidR="007A433E" w:rsidRPr="007A433E" w:rsidRDefault="007A433E" w:rsidP="00AB3246">
            <w:pPr>
              <w:wordWrap w:val="0"/>
              <w:spacing w:before="100" w:beforeAutospacing="1" w:after="100" w:afterAutospacing="1"/>
              <w:rPr>
                <w:rFonts w:cstheme="minorHAnsi"/>
                <w:szCs w:val="21"/>
              </w:rPr>
            </w:pPr>
            <w:r w:rsidRPr="007A433E">
              <w:rPr>
                <w:rFonts w:cstheme="minorHAnsi"/>
                <w:szCs w:val="21"/>
              </w:rPr>
              <w:t>LG</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642BBF6B"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 xml:space="preserve">Source LTE </w:t>
            </w:r>
            <w:proofErr w:type="spellStart"/>
            <w:r w:rsidRPr="007A433E">
              <w:rPr>
                <w:rFonts w:cstheme="minorHAnsi"/>
                <w:szCs w:val="21"/>
              </w:rPr>
              <w:t>PCell</w:t>
            </w:r>
            <w:proofErr w:type="spellEnd"/>
          </w:p>
        </w:tc>
        <w:tc>
          <w:tcPr>
            <w:tcW w:w="6794" w:type="dxa"/>
            <w:tcBorders>
              <w:top w:val="nil"/>
              <w:left w:val="nil"/>
              <w:bottom w:val="single" w:sz="8" w:space="0" w:color="auto"/>
              <w:right w:val="single" w:sz="8" w:space="0" w:color="auto"/>
            </w:tcBorders>
            <w:tcMar>
              <w:top w:w="0" w:type="dxa"/>
              <w:left w:w="108" w:type="dxa"/>
              <w:bottom w:w="0" w:type="dxa"/>
              <w:right w:w="108" w:type="dxa"/>
            </w:tcMar>
            <w:hideMark/>
          </w:tcPr>
          <w:p w14:paraId="7D5B499A"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 xml:space="preserve">Think the same principle as the intra-NR with </w:t>
            </w:r>
            <w:proofErr w:type="spellStart"/>
            <w:r w:rsidRPr="007A433E">
              <w:rPr>
                <w:rFonts w:cstheme="minorHAnsi"/>
                <w:szCs w:val="21"/>
              </w:rPr>
              <w:t>PSCell</w:t>
            </w:r>
            <w:proofErr w:type="spellEnd"/>
            <w:r w:rsidRPr="007A433E">
              <w:rPr>
                <w:rFonts w:cstheme="minorHAnsi"/>
                <w:szCs w:val="21"/>
              </w:rPr>
              <w:t xml:space="preserve"> change can be applied for this case. </w:t>
            </w:r>
          </w:p>
        </w:tc>
      </w:tr>
      <w:tr w:rsidR="007A433E" w:rsidRPr="007A433E" w14:paraId="451F5E0A" w14:textId="77777777" w:rsidTr="00AB3246">
        <w:tc>
          <w:tcPr>
            <w:tcW w:w="1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D293D" w14:textId="77777777" w:rsidR="007A433E" w:rsidRPr="007A433E" w:rsidRDefault="007A433E" w:rsidP="00AB3246">
            <w:pPr>
              <w:wordWrap w:val="0"/>
              <w:spacing w:before="100" w:beforeAutospacing="1" w:after="100" w:afterAutospacing="1"/>
              <w:rPr>
                <w:rFonts w:cstheme="minorHAnsi"/>
                <w:szCs w:val="21"/>
              </w:rPr>
            </w:pPr>
            <w:r w:rsidRPr="007A433E">
              <w:rPr>
                <w:rFonts w:cstheme="minorHAnsi"/>
                <w:szCs w:val="21"/>
              </w:rPr>
              <w:t>vivo</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3FF3D271"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 xml:space="preserve">Source LTE </w:t>
            </w:r>
            <w:proofErr w:type="spellStart"/>
            <w:r w:rsidRPr="007A433E">
              <w:rPr>
                <w:rFonts w:cstheme="minorHAnsi"/>
                <w:szCs w:val="21"/>
              </w:rPr>
              <w:t>PCell</w:t>
            </w:r>
            <w:proofErr w:type="spellEnd"/>
          </w:p>
        </w:tc>
        <w:tc>
          <w:tcPr>
            <w:tcW w:w="6794" w:type="dxa"/>
            <w:tcBorders>
              <w:top w:val="nil"/>
              <w:left w:val="nil"/>
              <w:bottom w:val="single" w:sz="8" w:space="0" w:color="auto"/>
              <w:right w:val="single" w:sz="8" w:space="0" w:color="auto"/>
            </w:tcBorders>
            <w:tcMar>
              <w:top w:w="0" w:type="dxa"/>
              <w:left w:w="108" w:type="dxa"/>
              <w:bottom w:w="0" w:type="dxa"/>
              <w:right w:w="108" w:type="dxa"/>
            </w:tcMar>
            <w:hideMark/>
          </w:tcPr>
          <w:p w14:paraId="07DD0542" w14:textId="77777777" w:rsidR="007A433E" w:rsidRPr="007A433E" w:rsidRDefault="007A433E" w:rsidP="00AB3246">
            <w:pPr>
              <w:spacing w:before="100" w:beforeAutospacing="1" w:after="100" w:afterAutospacing="1"/>
              <w:rPr>
                <w:rFonts w:cstheme="minorHAnsi"/>
                <w:szCs w:val="21"/>
              </w:rPr>
            </w:pPr>
            <w:r w:rsidRPr="007A433E">
              <w:rPr>
                <w:rFonts w:cstheme="minorHAnsi"/>
                <w:szCs w:val="21"/>
              </w:rPr>
              <w:t xml:space="preserve">Agree with QC. We also think that same network requirement can be applied to simultaneous LTE-to-LTE handover and NR </w:t>
            </w:r>
            <w:proofErr w:type="spellStart"/>
            <w:r w:rsidRPr="007A433E">
              <w:rPr>
                <w:rFonts w:cstheme="minorHAnsi"/>
                <w:szCs w:val="21"/>
              </w:rPr>
              <w:t>PSCell</w:t>
            </w:r>
            <w:proofErr w:type="spellEnd"/>
            <w:r w:rsidRPr="007A433E">
              <w:rPr>
                <w:rFonts w:cstheme="minorHAnsi"/>
                <w:szCs w:val="21"/>
              </w:rPr>
              <w:t xml:space="preserve"> addition or SN change.</w:t>
            </w:r>
          </w:p>
        </w:tc>
      </w:tr>
      <w:tr w:rsidR="007A433E" w:rsidRPr="007A433E" w14:paraId="412A511C" w14:textId="77777777" w:rsidTr="00AB3246">
        <w:tc>
          <w:tcPr>
            <w:tcW w:w="1560" w:type="dxa"/>
            <w:tcBorders>
              <w:top w:val="nil"/>
              <w:left w:val="single" w:sz="8" w:space="0" w:color="auto"/>
              <w:bottom w:val="single" w:sz="8" w:space="0" w:color="auto"/>
              <w:right w:val="single" w:sz="8" w:space="0" w:color="auto"/>
            </w:tcBorders>
            <w:hideMark/>
          </w:tcPr>
          <w:p w14:paraId="5F676DCA" w14:textId="77777777" w:rsidR="007A433E" w:rsidRPr="007A433E" w:rsidRDefault="007A433E" w:rsidP="00AB3246">
            <w:pPr>
              <w:wordWrap w:val="0"/>
              <w:spacing w:before="100" w:beforeAutospacing="1" w:after="100" w:afterAutospacing="1"/>
              <w:rPr>
                <w:rFonts w:cstheme="minorHAnsi"/>
                <w:szCs w:val="21"/>
              </w:rPr>
            </w:pPr>
            <w:r w:rsidRPr="007A433E">
              <w:rPr>
                <w:rFonts w:cstheme="minorHAnsi"/>
                <w:szCs w:val="21"/>
              </w:rPr>
              <w:t>ZTE</w:t>
            </w:r>
          </w:p>
        </w:tc>
        <w:tc>
          <w:tcPr>
            <w:tcW w:w="1275" w:type="dxa"/>
            <w:tcBorders>
              <w:top w:val="nil"/>
              <w:left w:val="nil"/>
              <w:bottom w:val="single" w:sz="8" w:space="0" w:color="auto"/>
              <w:right w:val="single" w:sz="8" w:space="0" w:color="auto"/>
            </w:tcBorders>
            <w:hideMark/>
          </w:tcPr>
          <w:p w14:paraId="1DEBB527" w14:textId="77777777" w:rsidR="007A433E" w:rsidRPr="007A433E" w:rsidRDefault="007A433E" w:rsidP="00AB3246">
            <w:pPr>
              <w:wordWrap w:val="0"/>
              <w:spacing w:before="100" w:beforeAutospacing="1" w:after="100" w:afterAutospacing="1"/>
              <w:rPr>
                <w:rFonts w:cstheme="minorHAnsi"/>
                <w:szCs w:val="21"/>
              </w:rPr>
            </w:pPr>
            <w:r w:rsidRPr="007A433E">
              <w:rPr>
                <w:rFonts w:cstheme="minorHAnsi"/>
                <w:szCs w:val="21"/>
              </w:rPr>
              <w:t xml:space="preserve">Target LTE </w:t>
            </w:r>
            <w:proofErr w:type="spellStart"/>
            <w:r w:rsidRPr="007A433E">
              <w:rPr>
                <w:rFonts w:cstheme="minorHAnsi"/>
                <w:szCs w:val="21"/>
              </w:rPr>
              <w:t>PCell</w:t>
            </w:r>
            <w:proofErr w:type="spellEnd"/>
          </w:p>
        </w:tc>
        <w:tc>
          <w:tcPr>
            <w:tcW w:w="6794" w:type="dxa"/>
            <w:tcBorders>
              <w:top w:val="nil"/>
              <w:left w:val="nil"/>
              <w:bottom w:val="single" w:sz="8" w:space="0" w:color="auto"/>
              <w:right w:val="single" w:sz="8" w:space="0" w:color="auto"/>
            </w:tcBorders>
            <w:hideMark/>
          </w:tcPr>
          <w:p w14:paraId="769159AE" w14:textId="77777777" w:rsidR="007A433E" w:rsidRPr="007A433E" w:rsidRDefault="007A433E" w:rsidP="00AB3246">
            <w:pPr>
              <w:wordWrap w:val="0"/>
              <w:spacing w:before="100" w:beforeAutospacing="1" w:after="100" w:afterAutospacing="1"/>
              <w:rPr>
                <w:rFonts w:cstheme="minorHAnsi"/>
                <w:szCs w:val="21"/>
              </w:rPr>
            </w:pPr>
            <w:r w:rsidRPr="007A433E">
              <w:rPr>
                <w:rFonts w:cstheme="minorHAnsi"/>
                <w:szCs w:val="21"/>
              </w:rPr>
              <w:t xml:space="preserve">We </w:t>
            </w:r>
            <w:proofErr w:type="gramStart"/>
            <w:r w:rsidRPr="007A433E">
              <w:rPr>
                <w:rFonts w:cstheme="minorHAnsi"/>
                <w:szCs w:val="21"/>
              </w:rPr>
              <w:t>have to</w:t>
            </w:r>
            <w:proofErr w:type="gramEnd"/>
            <w:r w:rsidRPr="007A433E">
              <w:rPr>
                <w:rFonts w:cstheme="minorHAnsi"/>
                <w:szCs w:val="21"/>
              </w:rPr>
              <w:t xml:space="preserve"> highlight this is intra-LTE handover. Currently, for legacy LTE network, there is no way for target </w:t>
            </w:r>
            <w:proofErr w:type="spellStart"/>
            <w:r w:rsidRPr="007A433E">
              <w:rPr>
                <w:rFonts w:cstheme="minorHAnsi"/>
                <w:szCs w:val="21"/>
              </w:rPr>
              <w:t>eNB</w:t>
            </w:r>
            <w:proofErr w:type="spellEnd"/>
            <w:r w:rsidRPr="007A433E">
              <w:rPr>
                <w:rFonts w:cstheme="minorHAnsi"/>
                <w:szCs w:val="21"/>
              </w:rPr>
              <w:t xml:space="preserve"> to know the timing of source LTE </w:t>
            </w:r>
            <w:proofErr w:type="spellStart"/>
            <w:r w:rsidRPr="007A433E">
              <w:rPr>
                <w:rFonts w:cstheme="minorHAnsi"/>
                <w:szCs w:val="21"/>
              </w:rPr>
              <w:t>PCell</w:t>
            </w:r>
            <w:proofErr w:type="spellEnd"/>
            <w:r w:rsidRPr="007A433E">
              <w:rPr>
                <w:rFonts w:cstheme="minorHAnsi"/>
                <w:szCs w:val="21"/>
              </w:rPr>
              <w:t xml:space="preserve">. So in </w:t>
            </w:r>
            <w:proofErr w:type="gramStart"/>
            <w:r w:rsidRPr="007A433E">
              <w:rPr>
                <w:rFonts w:cstheme="minorHAnsi"/>
                <w:szCs w:val="21"/>
              </w:rPr>
              <w:t>this  scenario</w:t>
            </w:r>
            <w:proofErr w:type="gramEnd"/>
            <w:r w:rsidRPr="007A433E">
              <w:rPr>
                <w:rFonts w:cstheme="minorHAnsi"/>
                <w:szCs w:val="21"/>
              </w:rPr>
              <w:t xml:space="preserve">, if target </w:t>
            </w:r>
            <w:proofErr w:type="spellStart"/>
            <w:r w:rsidRPr="007A433E">
              <w:rPr>
                <w:rFonts w:cstheme="minorHAnsi"/>
                <w:szCs w:val="21"/>
              </w:rPr>
              <w:t>eNB</w:t>
            </w:r>
            <w:proofErr w:type="spellEnd"/>
            <w:r w:rsidRPr="007A433E">
              <w:rPr>
                <w:rFonts w:cstheme="minorHAnsi"/>
                <w:szCs w:val="21"/>
              </w:rPr>
              <w:t xml:space="preserve"> has to generate SMTC of target </w:t>
            </w:r>
            <w:proofErr w:type="spellStart"/>
            <w:r w:rsidRPr="007A433E">
              <w:rPr>
                <w:rFonts w:cstheme="minorHAnsi"/>
                <w:szCs w:val="21"/>
              </w:rPr>
              <w:t>PSCell</w:t>
            </w:r>
            <w:proofErr w:type="spellEnd"/>
            <w:r w:rsidRPr="007A433E">
              <w:rPr>
                <w:rFonts w:cstheme="minorHAnsi"/>
                <w:szCs w:val="21"/>
              </w:rPr>
              <w:t xml:space="preserve"> based on the timing of </w:t>
            </w:r>
            <w:r w:rsidRPr="007A433E">
              <w:rPr>
                <w:rStyle w:val="Strong"/>
                <w:rFonts w:cstheme="minorHAnsi"/>
                <w:szCs w:val="21"/>
              </w:rPr>
              <w:t xml:space="preserve">source LTE </w:t>
            </w:r>
            <w:proofErr w:type="spellStart"/>
            <w:r w:rsidRPr="007A433E">
              <w:rPr>
                <w:rStyle w:val="Strong"/>
                <w:rFonts w:cstheme="minorHAnsi"/>
                <w:szCs w:val="21"/>
              </w:rPr>
              <w:t>PCell</w:t>
            </w:r>
            <w:proofErr w:type="spellEnd"/>
            <w:r w:rsidRPr="007A433E">
              <w:rPr>
                <w:rFonts w:cstheme="minorHAnsi"/>
                <w:szCs w:val="21"/>
              </w:rPr>
              <w:t>, then from network perspective, probably, this field cannot be provided in the  end. </w:t>
            </w:r>
            <w:r w:rsidRPr="007A433E">
              <w:rPr>
                <w:rFonts w:cstheme="minorHAnsi"/>
                <w:szCs w:val="21"/>
              </w:rPr>
              <w:br/>
              <w:t xml:space="preserve">For intra-NR handover, it is entirely different. Since network anyway needs to know the timing difference to adjust the SMTC window for measurement purpose </w:t>
            </w:r>
            <w:proofErr w:type="gramStart"/>
            <w:r w:rsidRPr="007A433E">
              <w:rPr>
                <w:rFonts w:cstheme="minorHAnsi"/>
                <w:szCs w:val="21"/>
              </w:rPr>
              <w:t>( this</w:t>
            </w:r>
            <w:proofErr w:type="gramEnd"/>
            <w:r w:rsidRPr="007A433E">
              <w:rPr>
                <w:rFonts w:cstheme="minorHAnsi"/>
                <w:szCs w:val="21"/>
              </w:rPr>
              <w:t xml:space="preserve"> is also why SFTD towards NR </w:t>
            </w:r>
            <w:proofErr w:type="spellStart"/>
            <w:r w:rsidRPr="007A433E">
              <w:rPr>
                <w:rFonts w:cstheme="minorHAnsi"/>
                <w:szCs w:val="21"/>
              </w:rPr>
              <w:t>neighbour</w:t>
            </w:r>
            <w:proofErr w:type="spellEnd"/>
            <w:r w:rsidRPr="007A433E">
              <w:rPr>
                <w:rFonts w:cstheme="minorHAnsi"/>
                <w:szCs w:val="21"/>
              </w:rPr>
              <w:t xml:space="preserve"> cell is needed in offline-029), it is possible that network  is aware of timing difference between NR cells.</w:t>
            </w:r>
          </w:p>
        </w:tc>
      </w:tr>
      <w:tr w:rsidR="007A433E" w:rsidRPr="007A433E" w14:paraId="08D08F7C" w14:textId="77777777" w:rsidTr="00AB3246">
        <w:tc>
          <w:tcPr>
            <w:tcW w:w="1560" w:type="dxa"/>
            <w:tcBorders>
              <w:top w:val="nil"/>
              <w:left w:val="single" w:sz="8" w:space="0" w:color="auto"/>
              <w:bottom w:val="single" w:sz="8" w:space="0" w:color="auto"/>
              <w:right w:val="single" w:sz="8" w:space="0" w:color="auto"/>
            </w:tcBorders>
            <w:hideMark/>
          </w:tcPr>
          <w:p w14:paraId="0F768467" w14:textId="77777777" w:rsidR="007A433E" w:rsidRPr="007A433E" w:rsidRDefault="007A433E" w:rsidP="00AB3246">
            <w:pPr>
              <w:wordWrap w:val="0"/>
              <w:spacing w:before="100" w:beforeAutospacing="1" w:after="100" w:afterAutospacing="1"/>
              <w:rPr>
                <w:rFonts w:cstheme="minorHAnsi"/>
                <w:szCs w:val="21"/>
              </w:rPr>
            </w:pPr>
            <w:r w:rsidRPr="007A433E">
              <w:rPr>
                <w:rFonts w:cstheme="minorHAnsi"/>
                <w:szCs w:val="21"/>
              </w:rPr>
              <w:t>MediaTek</w:t>
            </w:r>
          </w:p>
        </w:tc>
        <w:tc>
          <w:tcPr>
            <w:tcW w:w="1275" w:type="dxa"/>
            <w:tcBorders>
              <w:top w:val="nil"/>
              <w:left w:val="nil"/>
              <w:bottom w:val="single" w:sz="8" w:space="0" w:color="auto"/>
              <w:right w:val="single" w:sz="8" w:space="0" w:color="auto"/>
            </w:tcBorders>
            <w:hideMark/>
          </w:tcPr>
          <w:p w14:paraId="50C2261A" w14:textId="77777777" w:rsidR="007A433E" w:rsidRPr="007A433E" w:rsidRDefault="007A433E" w:rsidP="00AB3246">
            <w:pPr>
              <w:wordWrap w:val="0"/>
              <w:spacing w:before="100" w:beforeAutospacing="1" w:after="100" w:afterAutospacing="1"/>
              <w:rPr>
                <w:rFonts w:cstheme="minorHAnsi"/>
                <w:szCs w:val="21"/>
              </w:rPr>
            </w:pPr>
            <w:r w:rsidRPr="007A433E">
              <w:rPr>
                <w:rFonts w:cstheme="minorHAnsi"/>
                <w:szCs w:val="21"/>
              </w:rPr>
              <w:t xml:space="preserve">Target LTE </w:t>
            </w:r>
            <w:proofErr w:type="spellStart"/>
            <w:r w:rsidRPr="007A433E">
              <w:rPr>
                <w:rFonts w:cstheme="minorHAnsi"/>
                <w:szCs w:val="21"/>
              </w:rPr>
              <w:t>PCell</w:t>
            </w:r>
            <w:proofErr w:type="spellEnd"/>
          </w:p>
        </w:tc>
        <w:tc>
          <w:tcPr>
            <w:tcW w:w="6794" w:type="dxa"/>
            <w:tcBorders>
              <w:top w:val="nil"/>
              <w:left w:val="nil"/>
              <w:bottom w:val="single" w:sz="8" w:space="0" w:color="auto"/>
              <w:right w:val="single" w:sz="8" w:space="0" w:color="auto"/>
            </w:tcBorders>
            <w:hideMark/>
          </w:tcPr>
          <w:p w14:paraId="433CA69C" w14:textId="77777777" w:rsidR="007A433E" w:rsidRPr="007A433E" w:rsidRDefault="007A433E" w:rsidP="00AB3246">
            <w:pPr>
              <w:wordWrap w:val="0"/>
              <w:spacing w:before="100" w:beforeAutospacing="1" w:after="100" w:afterAutospacing="1"/>
              <w:rPr>
                <w:rFonts w:cstheme="minorHAnsi"/>
                <w:szCs w:val="21"/>
              </w:rPr>
            </w:pPr>
            <w:r w:rsidRPr="007A433E">
              <w:rPr>
                <w:rFonts w:cstheme="minorHAnsi"/>
                <w:szCs w:val="21"/>
              </w:rPr>
              <w:t xml:space="preserve">No strong view. We agree that it would be faster for NR </w:t>
            </w:r>
            <w:proofErr w:type="spellStart"/>
            <w:r w:rsidRPr="007A433E">
              <w:rPr>
                <w:rFonts w:cstheme="minorHAnsi"/>
                <w:szCs w:val="21"/>
              </w:rPr>
              <w:t>PSCell</w:t>
            </w:r>
            <w:proofErr w:type="spellEnd"/>
            <w:r w:rsidRPr="007A433E">
              <w:rPr>
                <w:rFonts w:cstheme="minorHAnsi"/>
                <w:szCs w:val="21"/>
              </w:rPr>
              <w:t xml:space="preserve"> addition procedure if we use source LTE </w:t>
            </w:r>
            <w:proofErr w:type="spellStart"/>
            <w:r w:rsidRPr="007A433E">
              <w:rPr>
                <w:rFonts w:cstheme="minorHAnsi"/>
                <w:szCs w:val="21"/>
              </w:rPr>
              <w:t>PCell</w:t>
            </w:r>
            <w:proofErr w:type="spellEnd"/>
            <w:r w:rsidRPr="007A433E">
              <w:rPr>
                <w:rFonts w:cstheme="minorHAnsi"/>
                <w:szCs w:val="21"/>
              </w:rPr>
              <w:t xml:space="preserve">. But if all NW vendors think it is not feasible to </w:t>
            </w:r>
            <w:proofErr w:type="gramStart"/>
            <w:r w:rsidRPr="007A433E">
              <w:rPr>
                <w:rFonts w:cstheme="minorHAnsi"/>
                <w:szCs w:val="21"/>
              </w:rPr>
              <w:t>provide  the</w:t>
            </w:r>
            <w:proofErr w:type="gramEnd"/>
            <w:r w:rsidRPr="007A433E">
              <w:rPr>
                <w:rFonts w:cstheme="minorHAnsi"/>
                <w:szCs w:val="21"/>
              </w:rPr>
              <w:t xml:space="preserve"> SMTC based on source LTE </w:t>
            </w:r>
            <w:proofErr w:type="spellStart"/>
            <w:r w:rsidRPr="007A433E">
              <w:rPr>
                <w:rFonts w:cstheme="minorHAnsi"/>
                <w:szCs w:val="21"/>
              </w:rPr>
              <w:t>PCell</w:t>
            </w:r>
            <w:proofErr w:type="spellEnd"/>
            <w:r w:rsidRPr="007A433E">
              <w:rPr>
                <w:rFonts w:cstheme="minorHAnsi"/>
                <w:szCs w:val="21"/>
              </w:rPr>
              <w:t xml:space="preserve">, we could only use target LTE </w:t>
            </w:r>
            <w:proofErr w:type="spellStart"/>
            <w:r w:rsidRPr="007A433E">
              <w:rPr>
                <w:rFonts w:cstheme="minorHAnsi"/>
                <w:szCs w:val="21"/>
              </w:rPr>
              <w:t>PCell</w:t>
            </w:r>
            <w:proofErr w:type="spellEnd"/>
            <w:r w:rsidRPr="007A433E">
              <w:rPr>
                <w:rFonts w:cstheme="minorHAnsi"/>
                <w:szCs w:val="21"/>
              </w:rPr>
              <w:t xml:space="preserve"> in this case.</w:t>
            </w:r>
          </w:p>
        </w:tc>
      </w:tr>
      <w:tr w:rsidR="007A433E" w:rsidRPr="007A433E" w14:paraId="03DAD896" w14:textId="77777777" w:rsidTr="00AB3246">
        <w:tc>
          <w:tcPr>
            <w:tcW w:w="1560" w:type="dxa"/>
            <w:tcBorders>
              <w:top w:val="nil"/>
              <w:left w:val="single" w:sz="8" w:space="0" w:color="auto"/>
              <w:bottom w:val="single" w:sz="8" w:space="0" w:color="auto"/>
              <w:right w:val="single" w:sz="8" w:space="0" w:color="auto"/>
            </w:tcBorders>
            <w:hideMark/>
          </w:tcPr>
          <w:p w14:paraId="441D2F3C" w14:textId="77777777" w:rsidR="007A433E" w:rsidRPr="007A433E" w:rsidRDefault="007A433E" w:rsidP="00AB3246">
            <w:pPr>
              <w:wordWrap w:val="0"/>
              <w:spacing w:before="100" w:beforeAutospacing="1" w:after="100" w:afterAutospacing="1"/>
              <w:rPr>
                <w:rFonts w:cstheme="minorHAnsi"/>
                <w:szCs w:val="21"/>
              </w:rPr>
            </w:pPr>
            <w:r w:rsidRPr="007A433E">
              <w:rPr>
                <w:rFonts w:cstheme="minorHAnsi"/>
                <w:szCs w:val="21"/>
              </w:rPr>
              <w:t>Ericsson</w:t>
            </w:r>
          </w:p>
        </w:tc>
        <w:tc>
          <w:tcPr>
            <w:tcW w:w="1275" w:type="dxa"/>
            <w:tcBorders>
              <w:top w:val="nil"/>
              <w:left w:val="nil"/>
              <w:bottom w:val="single" w:sz="8" w:space="0" w:color="auto"/>
              <w:right w:val="single" w:sz="8" w:space="0" w:color="auto"/>
            </w:tcBorders>
            <w:hideMark/>
          </w:tcPr>
          <w:p w14:paraId="2EA9EA90" w14:textId="77777777" w:rsidR="007A433E" w:rsidRPr="007A433E" w:rsidRDefault="007A433E" w:rsidP="00AB3246">
            <w:pPr>
              <w:wordWrap w:val="0"/>
              <w:spacing w:before="100" w:beforeAutospacing="1" w:after="100" w:afterAutospacing="1"/>
              <w:rPr>
                <w:rFonts w:cstheme="minorHAnsi"/>
                <w:szCs w:val="21"/>
              </w:rPr>
            </w:pPr>
            <w:r w:rsidRPr="007A433E">
              <w:rPr>
                <w:rFonts w:cstheme="minorHAnsi"/>
                <w:szCs w:val="21"/>
              </w:rPr>
              <w:t xml:space="preserve">Target LTE </w:t>
            </w:r>
            <w:proofErr w:type="spellStart"/>
            <w:r w:rsidRPr="007A433E">
              <w:rPr>
                <w:rFonts w:cstheme="minorHAnsi"/>
                <w:szCs w:val="21"/>
              </w:rPr>
              <w:t>PCell</w:t>
            </w:r>
            <w:proofErr w:type="spellEnd"/>
          </w:p>
        </w:tc>
        <w:tc>
          <w:tcPr>
            <w:tcW w:w="6794" w:type="dxa"/>
            <w:tcBorders>
              <w:top w:val="nil"/>
              <w:left w:val="nil"/>
              <w:bottom w:val="single" w:sz="8" w:space="0" w:color="auto"/>
              <w:right w:val="single" w:sz="8" w:space="0" w:color="auto"/>
            </w:tcBorders>
            <w:hideMark/>
          </w:tcPr>
          <w:p w14:paraId="47986104" w14:textId="77777777" w:rsidR="007A433E" w:rsidRPr="007A433E" w:rsidRDefault="007A433E" w:rsidP="00AB3246">
            <w:pPr>
              <w:wordWrap w:val="0"/>
              <w:spacing w:before="100" w:beforeAutospacing="1" w:after="100" w:afterAutospacing="1"/>
              <w:rPr>
                <w:rFonts w:cstheme="minorHAnsi"/>
                <w:szCs w:val="21"/>
              </w:rPr>
            </w:pPr>
            <w:r w:rsidRPr="007A433E">
              <w:rPr>
                <w:rFonts w:cstheme="minorHAnsi"/>
                <w:szCs w:val="21"/>
              </w:rPr>
              <w:t xml:space="preserve">We have similar views as ZTE. In the current LTE networks, </w:t>
            </w:r>
            <w:proofErr w:type="spellStart"/>
            <w:r w:rsidRPr="007A433E">
              <w:rPr>
                <w:rFonts w:cstheme="minorHAnsi"/>
                <w:szCs w:val="21"/>
              </w:rPr>
              <w:t>eNBs</w:t>
            </w:r>
            <w:proofErr w:type="spellEnd"/>
            <w:r w:rsidRPr="007A433E">
              <w:rPr>
                <w:rFonts w:cstheme="minorHAnsi"/>
                <w:szCs w:val="21"/>
              </w:rPr>
              <w:t xml:space="preserve"> do not need to know neighbor cell’s </w:t>
            </w:r>
            <w:proofErr w:type="gramStart"/>
            <w:r w:rsidRPr="007A433E">
              <w:rPr>
                <w:rFonts w:cstheme="minorHAnsi"/>
                <w:szCs w:val="21"/>
              </w:rPr>
              <w:t>timing  difference</w:t>
            </w:r>
            <w:proofErr w:type="gramEnd"/>
            <w:r w:rsidRPr="007A433E">
              <w:rPr>
                <w:rFonts w:cstheme="minorHAnsi"/>
                <w:szCs w:val="21"/>
              </w:rPr>
              <w:t xml:space="preserve"> mainly because the CRS is transmitted every 5ms which leads to potentially anyway UE acquiring the sync signals of the target LTE cell quickly. Therefore, there is no need to maintain the timing difference between the LTE nodes.</w:t>
            </w:r>
          </w:p>
          <w:p w14:paraId="3BCEB3F7" w14:textId="77777777" w:rsidR="007A433E" w:rsidRPr="007A433E" w:rsidRDefault="007A433E" w:rsidP="00AB3246">
            <w:pPr>
              <w:wordWrap w:val="0"/>
              <w:spacing w:before="100" w:beforeAutospacing="1" w:after="100" w:afterAutospacing="1"/>
              <w:rPr>
                <w:rFonts w:cstheme="minorHAnsi"/>
                <w:szCs w:val="21"/>
              </w:rPr>
            </w:pPr>
            <w:r w:rsidRPr="007A433E">
              <w:rPr>
                <w:rFonts w:cstheme="minorHAnsi"/>
                <w:szCs w:val="21"/>
              </w:rPr>
              <w:lastRenderedPageBreak/>
              <w:t xml:space="preserve">A question for clarification. If the UE has already measured on the target LTE </w:t>
            </w:r>
            <w:proofErr w:type="spellStart"/>
            <w:r w:rsidRPr="007A433E">
              <w:rPr>
                <w:rFonts w:cstheme="minorHAnsi"/>
                <w:szCs w:val="21"/>
              </w:rPr>
              <w:t>PCell</w:t>
            </w:r>
            <w:proofErr w:type="spellEnd"/>
            <w:r w:rsidRPr="007A433E">
              <w:rPr>
                <w:rFonts w:cstheme="minorHAnsi"/>
                <w:szCs w:val="21"/>
              </w:rPr>
              <w:t xml:space="preserve">, can’t the UE </w:t>
            </w:r>
            <w:proofErr w:type="gramStart"/>
            <w:r w:rsidRPr="007A433E">
              <w:rPr>
                <w:rFonts w:cstheme="minorHAnsi"/>
                <w:szCs w:val="21"/>
              </w:rPr>
              <w:t>directly  use</w:t>
            </w:r>
            <w:proofErr w:type="gramEnd"/>
            <w:r w:rsidRPr="007A433E">
              <w:rPr>
                <w:rFonts w:cstheme="minorHAnsi"/>
                <w:szCs w:val="21"/>
              </w:rPr>
              <w:t xml:space="preserve"> the target LTE </w:t>
            </w:r>
            <w:proofErr w:type="spellStart"/>
            <w:r w:rsidRPr="007A433E">
              <w:rPr>
                <w:rFonts w:cstheme="minorHAnsi"/>
                <w:szCs w:val="21"/>
              </w:rPr>
              <w:t>PCell’s</w:t>
            </w:r>
            <w:proofErr w:type="spellEnd"/>
            <w:r w:rsidRPr="007A433E">
              <w:rPr>
                <w:rFonts w:cstheme="minorHAnsi"/>
                <w:szCs w:val="21"/>
              </w:rPr>
              <w:t xml:space="preserve"> timing as the timing reference to set-up the NR leg? This is the scenario wherein the LTE handover is not a blind-handover but NR leg setup is blind. Our understanding is that in this scenario, the UE </w:t>
            </w:r>
            <w:proofErr w:type="gramStart"/>
            <w:r w:rsidRPr="007A433E">
              <w:rPr>
                <w:rFonts w:cstheme="minorHAnsi"/>
                <w:szCs w:val="21"/>
              </w:rPr>
              <w:t>can  already</w:t>
            </w:r>
            <w:proofErr w:type="gramEnd"/>
            <w:r w:rsidRPr="007A433E">
              <w:rPr>
                <w:rFonts w:cstheme="minorHAnsi"/>
                <w:szCs w:val="21"/>
              </w:rPr>
              <w:t xml:space="preserve"> use the target </w:t>
            </w:r>
            <w:proofErr w:type="spellStart"/>
            <w:r w:rsidRPr="007A433E">
              <w:rPr>
                <w:rFonts w:cstheme="minorHAnsi"/>
                <w:szCs w:val="21"/>
              </w:rPr>
              <w:t>PCell</w:t>
            </w:r>
            <w:proofErr w:type="spellEnd"/>
            <w:r w:rsidRPr="007A433E">
              <w:rPr>
                <w:rFonts w:cstheme="minorHAnsi"/>
                <w:szCs w:val="21"/>
              </w:rPr>
              <w:t xml:space="preserve"> as the timing reference.</w:t>
            </w:r>
          </w:p>
        </w:tc>
      </w:tr>
      <w:tr w:rsidR="007A433E" w:rsidRPr="007A433E" w14:paraId="4A7840E6" w14:textId="77777777" w:rsidTr="00AB3246">
        <w:tc>
          <w:tcPr>
            <w:tcW w:w="1560" w:type="dxa"/>
            <w:tcBorders>
              <w:top w:val="nil"/>
              <w:left w:val="single" w:sz="8" w:space="0" w:color="auto"/>
              <w:bottom w:val="single" w:sz="8" w:space="0" w:color="auto"/>
              <w:right w:val="single" w:sz="8" w:space="0" w:color="auto"/>
            </w:tcBorders>
            <w:hideMark/>
          </w:tcPr>
          <w:p w14:paraId="7DB39B66" w14:textId="77777777" w:rsidR="007A433E" w:rsidRPr="007A433E" w:rsidRDefault="007A433E" w:rsidP="00AB3246">
            <w:pPr>
              <w:wordWrap w:val="0"/>
              <w:rPr>
                <w:rFonts w:cstheme="minorHAnsi"/>
                <w:szCs w:val="21"/>
              </w:rPr>
            </w:pPr>
            <w:r w:rsidRPr="007A433E">
              <w:rPr>
                <w:rFonts w:cstheme="minorHAnsi"/>
                <w:szCs w:val="21"/>
              </w:rPr>
              <w:lastRenderedPageBreak/>
              <w:t>Huawei</w:t>
            </w:r>
          </w:p>
        </w:tc>
        <w:tc>
          <w:tcPr>
            <w:tcW w:w="1275" w:type="dxa"/>
            <w:tcBorders>
              <w:top w:val="nil"/>
              <w:left w:val="nil"/>
              <w:bottom w:val="single" w:sz="8" w:space="0" w:color="auto"/>
              <w:right w:val="single" w:sz="8" w:space="0" w:color="auto"/>
            </w:tcBorders>
            <w:hideMark/>
          </w:tcPr>
          <w:p w14:paraId="6E5D9EFF" w14:textId="77777777" w:rsidR="007A433E" w:rsidRPr="007A433E" w:rsidRDefault="007A433E" w:rsidP="00AB3246">
            <w:pPr>
              <w:wordWrap w:val="0"/>
              <w:rPr>
                <w:rFonts w:cstheme="minorHAnsi"/>
                <w:szCs w:val="21"/>
              </w:rPr>
            </w:pPr>
            <w:r w:rsidRPr="007A433E">
              <w:rPr>
                <w:rFonts w:cstheme="minorHAnsi"/>
                <w:szCs w:val="21"/>
              </w:rPr>
              <w:t xml:space="preserve">Target LTE </w:t>
            </w:r>
            <w:proofErr w:type="spellStart"/>
            <w:r w:rsidRPr="007A433E">
              <w:rPr>
                <w:rFonts w:cstheme="minorHAnsi"/>
                <w:szCs w:val="21"/>
              </w:rPr>
              <w:t>PCell</w:t>
            </w:r>
            <w:proofErr w:type="spellEnd"/>
          </w:p>
        </w:tc>
        <w:tc>
          <w:tcPr>
            <w:tcW w:w="6794" w:type="dxa"/>
            <w:tcBorders>
              <w:top w:val="nil"/>
              <w:left w:val="nil"/>
              <w:bottom w:val="single" w:sz="8" w:space="0" w:color="auto"/>
              <w:right w:val="single" w:sz="8" w:space="0" w:color="auto"/>
            </w:tcBorders>
            <w:hideMark/>
          </w:tcPr>
          <w:p w14:paraId="18A9A216" w14:textId="77777777" w:rsidR="007A433E" w:rsidRPr="007A433E" w:rsidRDefault="007A433E" w:rsidP="00AB3246">
            <w:pPr>
              <w:wordWrap w:val="0"/>
              <w:rPr>
                <w:rFonts w:cstheme="minorHAnsi"/>
                <w:szCs w:val="21"/>
              </w:rPr>
            </w:pPr>
            <w:r w:rsidRPr="007A433E">
              <w:rPr>
                <w:rFonts w:cstheme="minorHAnsi"/>
                <w:szCs w:val="21"/>
              </w:rPr>
              <w:t xml:space="preserve">We agree with ZTE that target LTE </w:t>
            </w:r>
            <w:proofErr w:type="spellStart"/>
            <w:r w:rsidRPr="007A433E">
              <w:rPr>
                <w:rFonts w:cstheme="minorHAnsi"/>
                <w:szCs w:val="21"/>
              </w:rPr>
              <w:t>PCell</w:t>
            </w:r>
            <w:proofErr w:type="spellEnd"/>
            <w:r w:rsidRPr="007A433E">
              <w:rPr>
                <w:rFonts w:cstheme="minorHAnsi"/>
                <w:szCs w:val="21"/>
              </w:rPr>
              <w:t xml:space="preserve"> should be used as timing reference. We think for UEs, both options are feasible, although using source LTE </w:t>
            </w:r>
            <w:proofErr w:type="spellStart"/>
            <w:r w:rsidRPr="007A433E">
              <w:rPr>
                <w:rFonts w:cstheme="minorHAnsi"/>
                <w:szCs w:val="21"/>
              </w:rPr>
              <w:t>PCell</w:t>
            </w:r>
            <w:proofErr w:type="spellEnd"/>
            <w:r w:rsidRPr="007A433E">
              <w:rPr>
                <w:rFonts w:cstheme="minorHAnsi"/>
                <w:szCs w:val="21"/>
              </w:rPr>
              <w:t xml:space="preserve"> is slightly better in terms of enabling simultaneous HO and </w:t>
            </w:r>
            <w:proofErr w:type="spellStart"/>
            <w:r w:rsidRPr="007A433E">
              <w:rPr>
                <w:rFonts w:cstheme="minorHAnsi"/>
                <w:szCs w:val="21"/>
              </w:rPr>
              <w:t>PSCell</w:t>
            </w:r>
            <w:proofErr w:type="spellEnd"/>
            <w:r w:rsidRPr="007A433E">
              <w:rPr>
                <w:rFonts w:cstheme="minorHAnsi"/>
                <w:szCs w:val="21"/>
              </w:rPr>
              <w:t xml:space="preserve"> addition. From network’s perspective, using source LTE </w:t>
            </w:r>
            <w:proofErr w:type="spellStart"/>
            <w:r w:rsidRPr="007A433E">
              <w:rPr>
                <w:rFonts w:cstheme="minorHAnsi"/>
                <w:szCs w:val="21"/>
              </w:rPr>
              <w:t>PCell’s</w:t>
            </w:r>
            <w:proofErr w:type="spellEnd"/>
            <w:r w:rsidRPr="007A433E">
              <w:rPr>
                <w:rFonts w:cstheme="minorHAnsi"/>
                <w:szCs w:val="21"/>
              </w:rPr>
              <w:t xml:space="preserve"> timing increases much difficulty and becomes infeasible in some deployment.</w:t>
            </w:r>
          </w:p>
          <w:p w14:paraId="3EBBECCD" w14:textId="77777777" w:rsidR="007A433E" w:rsidRPr="007A433E" w:rsidRDefault="007A433E" w:rsidP="00AB3246">
            <w:pPr>
              <w:wordWrap w:val="0"/>
              <w:rPr>
                <w:rFonts w:cstheme="minorHAnsi"/>
                <w:szCs w:val="21"/>
              </w:rPr>
            </w:pPr>
            <w:r w:rsidRPr="007A433E">
              <w:rPr>
                <w:rFonts w:cstheme="minorHAnsi"/>
                <w:szCs w:val="21"/>
              </w:rPr>
              <w:t xml:space="preserve">Another thing to clarify is that the field descriptions of </w:t>
            </w:r>
            <w:proofErr w:type="spellStart"/>
            <w:r w:rsidRPr="007A433E">
              <w:rPr>
                <w:rFonts w:cstheme="minorHAnsi"/>
                <w:szCs w:val="21"/>
              </w:rPr>
              <w:t>smtc</w:t>
            </w:r>
            <w:proofErr w:type="spellEnd"/>
            <w:r w:rsidRPr="007A433E">
              <w:rPr>
                <w:rFonts w:cstheme="minorHAnsi"/>
                <w:szCs w:val="21"/>
              </w:rPr>
              <w:t xml:space="preserve"> in </w:t>
            </w:r>
            <w:proofErr w:type="spellStart"/>
            <w:r w:rsidRPr="007A433E">
              <w:rPr>
                <w:rFonts w:cstheme="minorHAnsi"/>
                <w:szCs w:val="21"/>
              </w:rPr>
              <w:t>RRCConnectionReconfiguration</w:t>
            </w:r>
            <w:proofErr w:type="spellEnd"/>
            <w:r w:rsidRPr="007A433E">
              <w:rPr>
                <w:rFonts w:cstheme="minorHAnsi"/>
                <w:szCs w:val="21"/>
              </w:rPr>
              <w:t xml:space="preserve"> in 36.331 refers to SN change while the field description of </w:t>
            </w:r>
            <w:proofErr w:type="spellStart"/>
            <w:r w:rsidRPr="007A433E">
              <w:rPr>
                <w:rFonts w:cstheme="minorHAnsi"/>
                <w:szCs w:val="21"/>
              </w:rPr>
              <w:t>smtc</w:t>
            </w:r>
            <w:proofErr w:type="spellEnd"/>
            <w:r w:rsidRPr="007A433E">
              <w:rPr>
                <w:rFonts w:cstheme="minorHAnsi"/>
                <w:szCs w:val="21"/>
              </w:rPr>
              <w:t xml:space="preserve"> in </w:t>
            </w:r>
            <w:proofErr w:type="spellStart"/>
            <w:r w:rsidRPr="007A433E">
              <w:rPr>
                <w:rFonts w:cstheme="minorHAnsi"/>
                <w:szCs w:val="21"/>
              </w:rPr>
              <w:t>reconfigurationWithSync</w:t>
            </w:r>
            <w:proofErr w:type="spellEnd"/>
            <w:r w:rsidRPr="007A433E">
              <w:rPr>
                <w:rFonts w:cstheme="minorHAnsi"/>
                <w:szCs w:val="21"/>
              </w:rPr>
              <w:t xml:space="preserve"> in 38.331 refers to </w:t>
            </w:r>
            <w:proofErr w:type="spellStart"/>
            <w:r w:rsidRPr="007A433E">
              <w:rPr>
                <w:rFonts w:cstheme="minorHAnsi"/>
                <w:szCs w:val="21"/>
              </w:rPr>
              <w:t>PSCell</w:t>
            </w:r>
            <w:proofErr w:type="spellEnd"/>
            <w:r w:rsidRPr="007A433E">
              <w:rPr>
                <w:rFonts w:cstheme="minorHAnsi"/>
                <w:szCs w:val="21"/>
              </w:rPr>
              <w:t xml:space="preserve"> change. But in many cases the UE cannot know whether the source and target </w:t>
            </w:r>
            <w:proofErr w:type="spellStart"/>
            <w:r w:rsidRPr="007A433E">
              <w:rPr>
                <w:rFonts w:cstheme="minorHAnsi"/>
                <w:szCs w:val="21"/>
              </w:rPr>
              <w:t>PSCell</w:t>
            </w:r>
            <w:proofErr w:type="spellEnd"/>
            <w:r w:rsidRPr="007A433E">
              <w:rPr>
                <w:rFonts w:cstheme="minorHAnsi"/>
                <w:szCs w:val="21"/>
              </w:rPr>
              <w:t xml:space="preserve"> belong to the same SN, so the UE </w:t>
            </w:r>
            <w:proofErr w:type="gramStart"/>
            <w:r w:rsidRPr="007A433E">
              <w:rPr>
                <w:rFonts w:cstheme="minorHAnsi"/>
                <w:szCs w:val="21"/>
              </w:rPr>
              <w:t>has to</w:t>
            </w:r>
            <w:proofErr w:type="gramEnd"/>
            <w:r w:rsidRPr="007A433E">
              <w:rPr>
                <w:rFonts w:cstheme="minorHAnsi"/>
                <w:szCs w:val="21"/>
              </w:rPr>
              <w:t xml:space="preserve"> check whether the </w:t>
            </w:r>
            <w:proofErr w:type="spellStart"/>
            <w:r w:rsidRPr="007A433E">
              <w:rPr>
                <w:rFonts w:cstheme="minorHAnsi"/>
                <w:szCs w:val="21"/>
              </w:rPr>
              <w:t>smtc</w:t>
            </w:r>
            <w:proofErr w:type="spellEnd"/>
            <w:r w:rsidRPr="007A433E">
              <w:rPr>
                <w:rFonts w:cstheme="minorHAnsi"/>
                <w:szCs w:val="21"/>
              </w:rPr>
              <w:t xml:space="preserve"> is in 36.331 and whether the </w:t>
            </w:r>
            <w:proofErr w:type="spellStart"/>
            <w:r w:rsidRPr="007A433E">
              <w:rPr>
                <w:rFonts w:cstheme="minorHAnsi"/>
                <w:szCs w:val="21"/>
              </w:rPr>
              <w:t>smtc</w:t>
            </w:r>
            <w:proofErr w:type="spellEnd"/>
            <w:r w:rsidRPr="007A433E">
              <w:rPr>
                <w:rFonts w:cstheme="minorHAnsi"/>
                <w:szCs w:val="21"/>
              </w:rPr>
              <w:t xml:space="preserve"> is in 38.331, and this is not so clearly specified. In practice, the UE should look at both places when there is already an NR </w:t>
            </w:r>
            <w:proofErr w:type="spellStart"/>
            <w:r w:rsidRPr="007A433E">
              <w:rPr>
                <w:rFonts w:cstheme="minorHAnsi"/>
                <w:szCs w:val="21"/>
              </w:rPr>
              <w:t>PSCell</w:t>
            </w:r>
            <w:proofErr w:type="spellEnd"/>
            <w:r w:rsidRPr="007A433E">
              <w:rPr>
                <w:rFonts w:cstheme="minorHAnsi"/>
                <w:szCs w:val="21"/>
              </w:rPr>
              <w:t xml:space="preserve">, and it is up to the network which one to use. From our perspective, the network should only carry the </w:t>
            </w:r>
            <w:proofErr w:type="spellStart"/>
            <w:r w:rsidRPr="007A433E">
              <w:rPr>
                <w:rFonts w:cstheme="minorHAnsi"/>
                <w:szCs w:val="21"/>
              </w:rPr>
              <w:t>smtc</w:t>
            </w:r>
            <w:proofErr w:type="spellEnd"/>
            <w:r w:rsidRPr="007A433E">
              <w:rPr>
                <w:rFonts w:cstheme="minorHAnsi"/>
                <w:szCs w:val="21"/>
              </w:rPr>
              <w:t xml:space="preserve"> in </w:t>
            </w:r>
            <w:proofErr w:type="spellStart"/>
            <w:r w:rsidRPr="007A433E">
              <w:rPr>
                <w:rFonts w:cstheme="minorHAnsi"/>
                <w:szCs w:val="21"/>
              </w:rPr>
              <w:t>RRCConnectionReconfiguration</w:t>
            </w:r>
            <w:proofErr w:type="spellEnd"/>
            <w:r w:rsidRPr="007A433E">
              <w:rPr>
                <w:rFonts w:cstheme="minorHAnsi"/>
                <w:szCs w:val="21"/>
              </w:rPr>
              <w:t xml:space="preserve"> in 36.331 in this scenario.</w:t>
            </w:r>
          </w:p>
        </w:tc>
      </w:tr>
      <w:tr w:rsidR="007A433E" w:rsidRPr="007A433E" w14:paraId="2397EDF6" w14:textId="77777777" w:rsidTr="00AB3246">
        <w:tc>
          <w:tcPr>
            <w:tcW w:w="1560" w:type="dxa"/>
            <w:tcBorders>
              <w:top w:val="nil"/>
              <w:left w:val="single" w:sz="8" w:space="0" w:color="auto"/>
              <w:bottom w:val="single" w:sz="8" w:space="0" w:color="auto"/>
              <w:right w:val="single" w:sz="8" w:space="0" w:color="auto"/>
            </w:tcBorders>
            <w:hideMark/>
          </w:tcPr>
          <w:p w14:paraId="025E9BE3" w14:textId="77777777" w:rsidR="007A433E" w:rsidRPr="007A433E" w:rsidRDefault="007A433E" w:rsidP="00AB3246">
            <w:pPr>
              <w:wordWrap w:val="0"/>
              <w:rPr>
                <w:rFonts w:cstheme="minorHAnsi"/>
                <w:szCs w:val="21"/>
              </w:rPr>
            </w:pPr>
            <w:r w:rsidRPr="007A433E">
              <w:rPr>
                <w:rFonts w:cstheme="minorHAnsi"/>
                <w:szCs w:val="21"/>
              </w:rPr>
              <w:t>CATT</w:t>
            </w:r>
          </w:p>
        </w:tc>
        <w:tc>
          <w:tcPr>
            <w:tcW w:w="1275" w:type="dxa"/>
            <w:tcBorders>
              <w:top w:val="nil"/>
              <w:left w:val="nil"/>
              <w:bottom w:val="single" w:sz="8" w:space="0" w:color="auto"/>
              <w:right w:val="single" w:sz="8" w:space="0" w:color="auto"/>
            </w:tcBorders>
            <w:hideMark/>
          </w:tcPr>
          <w:p w14:paraId="028F0F43" w14:textId="77777777" w:rsidR="007A433E" w:rsidRPr="007A433E" w:rsidRDefault="007A433E" w:rsidP="00AB3246">
            <w:pPr>
              <w:wordWrap w:val="0"/>
              <w:rPr>
                <w:rFonts w:cstheme="minorHAnsi"/>
                <w:szCs w:val="21"/>
              </w:rPr>
            </w:pPr>
            <w:r w:rsidRPr="007A433E">
              <w:rPr>
                <w:rFonts w:cstheme="minorHAnsi"/>
                <w:szCs w:val="21"/>
              </w:rPr>
              <w:t xml:space="preserve">Target LTE </w:t>
            </w:r>
            <w:proofErr w:type="spellStart"/>
            <w:r w:rsidRPr="007A433E">
              <w:rPr>
                <w:rFonts w:cstheme="minorHAnsi"/>
                <w:szCs w:val="21"/>
              </w:rPr>
              <w:t>PCell</w:t>
            </w:r>
            <w:proofErr w:type="spellEnd"/>
          </w:p>
        </w:tc>
        <w:tc>
          <w:tcPr>
            <w:tcW w:w="6794" w:type="dxa"/>
            <w:tcBorders>
              <w:top w:val="nil"/>
              <w:left w:val="nil"/>
              <w:bottom w:val="single" w:sz="8" w:space="0" w:color="auto"/>
              <w:right w:val="single" w:sz="8" w:space="0" w:color="auto"/>
            </w:tcBorders>
            <w:hideMark/>
          </w:tcPr>
          <w:p w14:paraId="45492EDF" w14:textId="77777777" w:rsidR="007A433E" w:rsidRPr="007A433E" w:rsidRDefault="007A433E" w:rsidP="00AB3246">
            <w:pPr>
              <w:wordWrap w:val="0"/>
              <w:rPr>
                <w:rFonts w:cstheme="minorHAnsi"/>
                <w:szCs w:val="21"/>
              </w:rPr>
            </w:pPr>
            <w:r w:rsidRPr="007A433E">
              <w:rPr>
                <w:rFonts w:cstheme="minorHAnsi"/>
                <w:szCs w:val="21"/>
              </w:rPr>
              <w:t xml:space="preserve">We agree with ZTE that target LTE </w:t>
            </w:r>
            <w:proofErr w:type="spellStart"/>
            <w:r w:rsidRPr="007A433E">
              <w:rPr>
                <w:rFonts w:cstheme="minorHAnsi"/>
                <w:szCs w:val="21"/>
              </w:rPr>
              <w:t>PCell</w:t>
            </w:r>
            <w:proofErr w:type="spellEnd"/>
            <w:r w:rsidRPr="007A433E">
              <w:rPr>
                <w:rFonts w:cstheme="minorHAnsi"/>
                <w:szCs w:val="21"/>
              </w:rPr>
              <w:t xml:space="preserve"> should be used as timing reference. In the current LTE networks, </w:t>
            </w:r>
            <w:proofErr w:type="spellStart"/>
            <w:r w:rsidRPr="007A433E">
              <w:rPr>
                <w:rFonts w:cstheme="minorHAnsi"/>
                <w:szCs w:val="21"/>
              </w:rPr>
              <w:t>eNBs</w:t>
            </w:r>
            <w:proofErr w:type="spellEnd"/>
            <w:r w:rsidRPr="007A433E">
              <w:rPr>
                <w:rFonts w:cstheme="minorHAnsi"/>
                <w:szCs w:val="21"/>
              </w:rPr>
              <w:t xml:space="preserve"> do not need to know neighbor cell’s </w:t>
            </w:r>
            <w:proofErr w:type="gramStart"/>
            <w:r w:rsidRPr="007A433E">
              <w:rPr>
                <w:rFonts w:cstheme="minorHAnsi"/>
                <w:szCs w:val="21"/>
              </w:rPr>
              <w:t>timing  difference</w:t>
            </w:r>
            <w:proofErr w:type="gramEnd"/>
            <w:r w:rsidRPr="007A433E">
              <w:rPr>
                <w:rFonts w:cstheme="minorHAnsi"/>
                <w:szCs w:val="21"/>
              </w:rPr>
              <w:t xml:space="preserve">, and there is no way for target </w:t>
            </w:r>
            <w:proofErr w:type="spellStart"/>
            <w:r w:rsidRPr="007A433E">
              <w:rPr>
                <w:rFonts w:cstheme="minorHAnsi"/>
                <w:szCs w:val="21"/>
              </w:rPr>
              <w:t>eNB</w:t>
            </w:r>
            <w:proofErr w:type="spellEnd"/>
            <w:r w:rsidRPr="007A433E">
              <w:rPr>
                <w:rFonts w:cstheme="minorHAnsi"/>
                <w:szCs w:val="21"/>
              </w:rPr>
              <w:t xml:space="preserve"> to know the timing of source LTE </w:t>
            </w:r>
            <w:proofErr w:type="spellStart"/>
            <w:r w:rsidRPr="007A433E">
              <w:rPr>
                <w:rFonts w:cstheme="minorHAnsi"/>
                <w:szCs w:val="21"/>
              </w:rPr>
              <w:t>PCell</w:t>
            </w:r>
            <w:proofErr w:type="spellEnd"/>
            <w:r w:rsidRPr="007A433E">
              <w:rPr>
                <w:rFonts w:cstheme="minorHAnsi"/>
                <w:szCs w:val="21"/>
              </w:rPr>
              <w:t xml:space="preserve">.  We also wondering whether it’s a common case for simultaneous LTE-to-LTE handover and blind NR </w:t>
            </w:r>
            <w:proofErr w:type="spellStart"/>
            <w:r w:rsidRPr="007A433E">
              <w:rPr>
                <w:rFonts w:cstheme="minorHAnsi"/>
                <w:szCs w:val="21"/>
              </w:rPr>
              <w:t>PSCell</w:t>
            </w:r>
            <w:proofErr w:type="spellEnd"/>
            <w:r w:rsidRPr="007A433E">
              <w:rPr>
                <w:rFonts w:cstheme="minorHAnsi"/>
                <w:szCs w:val="21"/>
              </w:rPr>
              <w:t xml:space="preserve"> addition.</w:t>
            </w:r>
          </w:p>
        </w:tc>
      </w:tr>
    </w:tbl>
    <w:p w14:paraId="6D510D6C" w14:textId="20C5AB90" w:rsidR="007A433E" w:rsidRDefault="007A433E" w:rsidP="007A433E">
      <w:pPr>
        <w:rPr>
          <w:rFonts w:ascii="Arial" w:eastAsia="游ゴシック" w:hAnsi="Arial" w:cs="Arial"/>
          <w:szCs w:val="21"/>
        </w:rPr>
      </w:pPr>
    </w:p>
    <w:p w14:paraId="2929C528" w14:textId="2CD2D246" w:rsidR="00892350" w:rsidRDefault="00892350" w:rsidP="00892350">
      <w:pPr>
        <w:pStyle w:val="Heading1"/>
        <w:numPr>
          <w:ilvl w:val="0"/>
          <w:numId w:val="13"/>
        </w:numPr>
        <w:rPr>
          <w:sz w:val="32"/>
        </w:rPr>
      </w:pPr>
      <w:r>
        <w:rPr>
          <w:sz w:val="32"/>
        </w:rPr>
        <w:t>Summary</w:t>
      </w:r>
    </w:p>
    <w:p w14:paraId="29F1CF83" w14:textId="687D1ECF" w:rsidR="00892350" w:rsidRDefault="00892350" w:rsidP="00892350">
      <w:pPr>
        <w:rPr>
          <w:rFonts w:ascii="Arial" w:eastAsia="游ゴシック" w:hAnsi="Arial" w:cs="Arial"/>
          <w:szCs w:val="21"/>
        </w:rPr>
      </w:pPr>
      <w:r>
        <w:rPr>
          <w:rFonts w:ascii="Arial" w:eastAsia="游ゴシック" w:hAnsi="Arial" w:cs="Arial"/>
          <w:szCs w:val="21"/>
        </w:rPr>
        <w:t>The main argument for each of the two alternatives is as follows</w:t>
      </w:r>
    </w:p>
    <w:p w14:paraId="3CB29E18" w14:textId="77777777" w:rsidR="00892350" w:rsidRPr="00892350" w:rsidRDefault="00892350" w:rsidP="00892350">
      <w:pPr>
        <w:rPr>
          <w:rFonts w:ascii="Arial" w:eastAsia="游ゴシック" w:hAnsi="Arial" w:cs="Arial"/>
          <w:szCs w:val="21"/>
        </w:rPr>
      </w:pPr>
    </w:p>
    <w:p w14:paraId="2B67DFD4" w14:textId="77777777" w:rsidR="00892350" w:rsidRDefault="00892350" w:rsidP="00892350">
      <w:pPr>
        <w:ind w:leftChars="100" w:left="210"/>
        <w:rPr>
          <w:rFonts w:ascii="Arial" w:eastAsia="游ゴシック" w:hAnsi="Arial" w:cs="Arial"/>
          <w:szCs w:val="21"/>
        </w:rPr>
      </w:pPr>
      <w:r w:rsidRPr="00892350">
        <w:rPr>
          <w:rFonts w:ascii="Arial" w:eastAsia="游ゴシック" w:hAnsi="Arial" w:cs="Arial" w:hint="eastAsia"/>
          <w:szCs w:val="21"/>
          <w:u w:val="single"/>
        </w:rPr>
        <w:t>S</w:t>
      </w:r>
      <w:r w:rsidRPr="00892350">
        <w:rPr>
          <w:rFonts w:ascii="Arial" w:eastAsia="游ゴシック" w:hAnsi="Arial" w:cs="Arial"/>
          <w:szCs w:val="21"/>
          <w:u w:val="single"/>
        </w:rPr>
        <w:t xml:space="preserve">ource LTE </w:t>
      </w:r>
      <w:proofErr w:type="spellStart"/>
      <w:r w:rsidRPr="00892350">
        <w:rPr>
          <w:rFonts w:ascii="Arial" w:eastAsia="游ゴシック" w:hAnsi="Arial" w:cs="Arial"/>
          <w:szCs w:val="21"/>
          <w:u w:val="single"/>
        </w:rPr>
        <w:t>PCell</w:t>
      </w:r>
      <w:proofErr w:type="spellEnd"/>
      <w:r w:rsidRPr="00892350">
        <w:rPr>
          <w:rFonts w:ascii="Arial" w:eastAsia="游ゴシック" w:hAnsi="Arial" w:cs="Arial"/>
          <w:szCs w:val="21"/>
          <w:u w:val="single"/>
        </w:rPr>
        <w:t>:</w:t>
      </w:r>
    </w:p>
    <w:p w14:paraId="4B028B13" w14:textId="77777777" w:rsidR="00892350" w:rsidRPr="00892350" w:rsidRDefault="00892350" w:rsidP="00892350">
      <w:pPr>
        <w:ind w:leftChars="100" w:left="210"/>
        <w:rPr>
          <w:rFonts w:ascii="Arial" w:eastAsia="游ゴシック" w:hAnsi="Arial" w:cs="Arial"/>
          <w:szCs w:val="21"/>
        </w:rPr>
      </w:pPr>
      <w:r w:rsidRPr="00892350">
        <w:rPr>
          <w:rFonts w:ascii="Arial" w:eastAsia="游ゴシック" w:hAnsi="Arial" w:cs="Arial"/>
          <w:szCs w:val="21"/>
        </w:rPr>
        <w:t xml:space="preserve">The UE can perform simultaneous LTE handover and NR </w:t>
      </w:r>
      <w:proofErr w:type="spellStart"/>
      <w:r w:rsidRPr="00892350">
        <w:rPr>
          <w:rFonts w:ascii="Arial" w:eastAsia="游ゴシック" w:hAnsi="Arial" w:cs="Arial"/>
          <w:szCs w:val="21"/>
        </w:rPr>
        <w:t>PSCell</w:t>
      </w:r>
      <w:proofErr w:type="spellEnd"/>
      <w:r w:rsidRPr="00892350">
        <w:rPr>
          <w:rFonts w:ascii="Arial" w:eastAsia="游ゴシック" w:hAnsi="Arial" w:cs="Arial"/>
          <w:szCs w:val="21"/>
        </w:rPr>
        <w:t xml:space="preserve"> addition/SN change.</w:t>
      </w:r>
    </w:p>
    <w:p w14:paraId="3B9E478C" w14:textId="77777777" w:rsidR="00892350" w:rsidRDefault="00892350" w:rsidP="00892350">
      <w:pPr>
        <w:ind w:leftChars="100" w:left="210"/>
        <w:rPr>
          <w:rFonts w:ascii="Arial" w:eastAsia="游ゴシック" w:hAnsi="Arial" w:cs="Arial"/>
          <w:szCs w:val="21"/>
          <w:u w:val="single"/>
        </w:rPr>
      </w:pPr>
    </w:p>
    <w:p w14:paraId="422B9210" w14:textId="77777777" w:rsidR="00892350" w:rsidRDefault="00892350" w:rsidP="00892350">
      <w:pPr>
        <w:ind w:leftChars="100" w:left="210"/>
        <w:rPr>
          <w:rFonts w:ascii="Arial" w:eastAsia="游ゴシック" w:hAnsi="Arial" w:cs="Arial"/>
          <w:szCs w:val="21"/>
        </w:rPr>
      </w:pPr>
      <w:r w:rsidRPr="00892350">
        <w:rPr>
          <w:rFonts w:ascii="Arial" w:eastAsia="游ゴシック" w:hAnsi="Arial" w:cs="Arial" w:hint="eastAsia"/>
          <w:szCs w:val="21"/>
          <w:u w:val="single"/>
        </w:rPr>
        <w:t>T</w:t>
      </w:r>
      <w:r w:rsidRPr="00892350">
        <w:rPr>
          <w:rFonts w:ascii="Arial" w:eastAsia="游ゴシック" w:hAnsi="Arial" w:cs="Arial"/>
          <w:szCs w:val="21"/>
          <w:u w:val="single"/>
        </w:rPr>
        <w:t xml:space="preserve">arget LTE </w:t>
      </w:r>
      <w:proofErr w:type="spellStart"/>
      <w:r w:rsidRPr="00892350">
        <w:rPr>
          <w:rFonts w:ascii="Arial" w:eastAsia="游ゴシック" w:hAnsi="Arial" w:cs="Arial"/>
          <w:szCs w:val="21"/>
          <w:u w:val="single"/>
        </w:rPr>
        <w:t>PCell</w:t>
      </w:r>
      <w:proofErr w:type="spellEnd"/>
      <w:r w:rsidRPr="00892350">
        <w:rPr>
          <w:rFonts w:ascii="Arial" w:eastAsia="游ゴシック" w:hAnsi="Arial" w:cs="Arial"/>
          <w:szCs w:val="21"/>
          <w:u w:val="single"/>
        </w:rPr>
        <w:t>:</w:t>
      </w:r>
    </w:p>
    <w:p w14:paraId="1C8F3F3D" w14:textId="77777777" w:rsidR="00892350" w:rsidRPr="00892350" w:rsidRDefault="00892350" w:rsidP="00892350">
      <w:pPr>
        <w:ind w:leftChars="100" w:left="210"/>
        <w:rPr>
          <w:rFonts w:ascii="Arial" w:eastAsia="游ゴシック" w:hAnsi="Arial" w:cs="Arial"/>
          <w:szCs w:val="21"/>
        </w:rPr>
      </w:pPr>
      <w:r w:rsidRPr="00892350">
        <w:rPr>
          <w:rFonts w:ascii="Arial" w:eastAsia="游ゴシック" w:hAnsi="Arial" w:cs="Arial"/>
          <w:szCs w:val="21"/>
        </w:rPr>
        <w:t xml:space="preserve">Is it difficult for the target LTE </w:t>
      </w:r>
      <w:proofErr w:type="spellStart"/>
      <w:r w:rsidRPr="00892350">
        <w:rPr>
          <w:rFonts w:ascii="Arial" w:eastAsia="游ゴシック" w:hAnsi="Arial" w:cs="Arial"/>
          <w:szCs w:val="21"/>
        </w:rPr>
        <w:t>PCell</w:t>
      </w:r>
      <w:proofErr w:type="spellEnd"/>
      <w:r w:rsidRPr="00892350">
        <w:rPr>
          <w:rFonts w:ascii="Arial" w:eastAsia="游ゴシック" w:hAnsi="Arial" w:cs="Arial"/>
          <w:szCs w:val="21"/>
        </w:rPr>
        <w:t xml:space="preserve"> to provide the SMTC configuration based on the timing of the source LTE </w:t>
      </w:r>
      <w:proofErr w:type="spellStart"/>
      <w:proofErr w:type="gramStart"/>
      <w:r w:rsidRPr="00892350">
        <w:rPr>
          <w:rFonts w:ascii="Arial" w:eastAsia="游ゴシック" w:hAnsi="Arial" w:cs="Arial"/>
          <w:szCs w:val="21"/>
        </w:rPr>
        <w:t>PCell</w:t>
      </w:r>
      <w:proofErr w:type="spellEnd"/>
      <w:r w:rsidRPr="00892350">
        <w:rPr>
          <w:rFonts w:ascii="Arial" w:eastAsia="游ゴシック" w:hAnsi="Arial" w:cs="Arial"/>
          <w:szCs w:val="21"/>
        </w:rPr>
        <w:t>.</w:t>
      </w:r>
      <w:proofErr w:type="gramEnd"/>
    </w:p>
    <w:p w14:paraId="208503DC" w14:textId="77777777" w:rsidR="00892350" w:rsidRPr="00892350" w:rsidRDefault="00892350" w:rsidP="007A433E">
      <w:pPr>
        <w:rPr>
          <w:rFonts w:ascii="Arial" w:eastAsia="游ゴシック" w:hAnsi="Arial" w:cs="Arial"/>
          <w:szCs w:val="21"/>
        </w:rPr>
      </w:pPr>
    </w:p>
    <w:p w14:paraId="4B5E3293" w14:textId="2149584F" w:rsidR="00892350" w:rsidRDefault="00892350" w:rsidP="007A433E">
      <w:pPr>
        <w:rPr>
          <w:rFonts w:ascii="Arial" w:eastAsia="游ゴシック" w:hAnsi="Arial" w:cs="Arial"/>
          <w:szCs w:val="21"/>
        </w:rPr>
      </w:pPr>
      <w:proofErr w:type="gramStart"/>
      <w:r>
        <w:rPr>
          <w:rFonts w:ascii="Arial" w:eastAsia="游ゴシック" w:hAnsi="Arial" w:cs="Arial"/>
          <w:szCs w:val="21"/>
        </w:rPr>
        <w:t>Also</w:t>
      </w:r>
      <w:proofErr w:type="gramEnd"/>
      <w:r>
        <w:rPr>
          <w:rFonts w:ascii="Arial" w:eastAsia="游ゴシック" w:hAnsi="Arial" w:cs="Arial"/>
          <w:szCs w:val="21"/>
        </w:rPr>
        <w:t xml:space="preserve"> the following observations can be made according to this offline discussion</w:t>
      </w:r>
      <w:r w:rsidR="00FE6DAF">
        <w:rPr>
          <w:rFonts w:ascii="Arial" w:eastAsia="游ゴシック" w:hAnsi="Arial" w:cs="Arial"/>
          <w:szCs w:val="21"/>
        </w:rPr>
        <w:t xml:space="preserve"> and some other past discussions.</w:t>
      </w:r>
    </w:p>
    <w:p w14:paraId="0977AB6D" w14:textId="586FD365" w:rsidR="00892350" w:rsidRPr="00892350" w:rsidRDefault="00892350" w:rsidP="00892350">
      <w:pPr>
        <w:pStyle w:val="ListParagraph"/>
        <w:numPr>
          <w:ilvl w:val="0"/>
          <w:numId w:val="27"/>
        </w:numPr>
        <w:spacing w:beforeLines="50" w:before="120"/>
        <w:ind w:left="568" w:hanging="284"/>
        <w:rPr>
          <w:rFonts w:ascii="Arial" w:eastAsia="游ゴシック" w:hAnsi="Arial" w:cs="Arial"/>
          <w:szCs w:val="21"/>
        </w:rPr>
      </w:pPr>
      <w:r w:rsidRPr="00892350">
        <w:rPr>
          <w:rFonts w:ascii="Arial" w:eastAsia="游ゴシック" w:hAnsi="Arial" w:cs="Arial"/>
          <w:szCs w:val="21"/>
        </w:rPr>
        <w:t>Most companies seem to think that these are rather rare scenarios.</w:t>
      </w:r>
    </w:p>
    <w:p w14:paraId="2287C2AB" w14:textId="09CDF597" w:rsidR="00892350" w:rsidRPr="00892350" w:rsidRDefault="00892350" w:rsidP="00892350">
      <w:pPr>
        <w:pStyle w:val="ListParagraph"/>
        <w:numPr>
          <w:ilvl w:val="0"/>
          <w:numId w:val="27"/>
        </w:numPr>
        <w:spacing w:beforeLines="50" w:before="120"/>
        <w:ind w:left="568" w:hanging="284"/>
        <w:rPr>
          <w:rFonts w:ascii="Arial" w:eastAsia="游ゴシック" w:hAnsi="Arial" w:cs="Arial"/>
          <w:szCs w:val="21"/>
        </w:rPr>
      </w:pPr>
      <w:r w:rsidRPr="00892350">
        <w:rPr>
          <w:rFonts w:ascii="Arial" w:eastAsia="游ゴシック" w:hAnsi="Arial" w:cs="Arial"/>
          <w:szCs w:val="21"/>
        </w:rPr>
        <w:t xml:space="preserve">Clarification in either way (source or target LTE </w:t>
      </w:r>
      <w:proofErr w:type="spellStart"/>
      <w:r w:rsidRPr="00892350">
        <w:rPr>
          <w:rFonts w:ascii="Arial" w:eastAsia="游ゴシック" w:hAnsi="Arial" w:cs="Arial"/>
          <w:szCs w:val="21"/>
        </w:rPr>
        <w:t>PCell</w:t>
      </w:r>
      <w:proofErr w:type="spellEnd"/>
      <w:r w:rsidRPr="00892350">
        <w:rPr>
          <w:rFonts w:ascii="Arial" w:eastAsia="游ゴシック" w:hAnsi="Arial" w:cs="Arial"/>
          <w:szCs w:val="21"/>
        </w:rPr>
        <w:t>) is subject to backward incompatibility</w:t>
      </w:r>
      <w:r w:rsidR="00FE6DAF">
        <w:rPr>
          <w:rFonts w:ascii="Arial" w:eastAsia="游ゴシック" w:hAnsi="Arial" w:cs="Arial"/>
          <w:szCs w:val="21"/>
        </w:rPr>
        <w:t>.</w:t>
      </w:r>
    </w:p>
    <w:p w14:paraId="4D43EB58" w14:textId="520C414F" w:rsidR="00892350" w:rsidRPr="00892350" w:rsidRDefault="00892350" w:rsidP="00892350">
      <w:pPr>
        <w:pStyle w:val="ListParagraph"/>
        <w:numPr>
          <w:ilvl w:val="0"/>
          <w:numId w:val="27"/>
        </w:numPr>
        <w:spacing w:beforeLines="50" w:before="120"/>
        <w:ind w:left="568" w:hanging="284"/>
        <w:rPr>
          <w:rFonts w:ascii="Arial" w:eastAsia="游ゴシック" w:hAnsi="Arial" w:cs="Arial"/>
          <w:szCs w:val="21"/>
        </w:rPr>
      </w:pPr>
      <w:r w:rsidRPr="00892350">
        <w:rPr>
          <w:rFonts w:ascii="Arial" w:eastAsia="游ゴシック" w:hAnsi="Arial" w:cs="Arial"/>
          <w:szCs w:val="21"/>
        </w:rPr>
        <w:t xml:space="preserve">If we are to clarify the timing reference is the source LTE </w:t>
      </w:r>
      <w:proofErr w:type="spellStart"/>
      <w:r w:rsidRPr="00892350">
        <w:rPr>
          <w:rFonts w:ascii="Arial" w:eastAsia="游ゴシック" w:hAnsi="Arial" w:cs="Arial"/>
          <w:szCs w:val="21"/>
        </w:rPr>
        <w:t>PCell</w:t>
      </w:r>
      <w:proofErr w:type="spellEnd"/>
      <w:r w:rsidRPr="00892350">
        <w:rPr>
          <w:rFonts w:ascii="Arial" w:eastAsia="游ゴシック" w:hAnsi="Arial" w:cs="Arial"/>
          <w:szCs w:val="21"/>
        </w:rPr>
        <w:t>, the network vendors may not implement this solution anyway.</w:t>
      </w:r>
    </w:p>
    <w:p w14:paraId="1C66A4C4" w14:textId="65FF6A44" w:rsidR="00892350" w:rsidRDefault="00892350" w:rsidP="007A433E">
      <w:pPr>
        <w:pStyle w:val="ListParagraph"/>
        <w:numPr>
          <w:ilvl w:val="0"/>
          <w:numId w:val="27"/>
        </w:numPr>
        <w:spacing w:beforeLines="50" w:before="120"/>
        <w:ind w:left="568" w:hanging="284"/>
        <w:rPr>
          <w:rFonts w:ascii="Arial" w:eastAsia="游ゴシック" w:hAnsi="Arial" w:cs="Arial"/>
          <w:szCs w:val="21"/>
        </w:rPr>
      </w:pPr>
      <w:r w:rsidRPr="00892350">
        <w:rPr>
          <w:rFonts w:ascii="Arial" w:eastAsia="游ゴシック" w:hAnsi="Arial" w:cs="Arial"/>
          <w:szCs w:val="21"/>
        </w:rPr>
        <w:t xml:space="preserve">If we are to clarify the timing reference is the target LTE </w:t>
      </w:r>
      <w:proofErr w:type="spellStart"/>
      <w:r w:rsidRPr="00892350">
        <w:rPr>
          <w:rFonts w:ascii="Arial" w:eastAsia="游ゴシック" w:hAnsi="Arial" w:cs="Arial"/>
          <w:szCs w:val="21"/>
        </w:rPr>
        <w:t>PCell</w:t>
      </w:r>
      <w:proofErr w:type="spellEnd"/>
      <w:r w:rsidRPr="00892350">
        <w:rPr>
          <w:rFonts w:ascii="Arial" w:eastAsia="游ゴシック" w:hAnsi="Arial" w:cs="Arial"/>
          <w:szCs w:val="21"/>
        </w:rPr>
        <w:t>, the procedure anyway becomes sequential</w:t>
      </w:r>
      <w:r w:rsidR="00FE6DAF">
        <w:rPr>
          <w:rFonts w:ascii="Arial" w:eastAsia="游ゴシック" w:hAnsi="Arial" w:cs="Arial"/>
          <w:szCs w:val="21"/>
        </w:rPr>
        <w:t xml:space="preserve"> in the UE side</w:t>
      </w:r>
      <w:r w:rsidRPr="00892350">
        <w:rPr>
          <w:rFonts w:ascii="Arial" w:eastAsia="游ゴシック" w:hAnsi="Arial" w:cs="Arial"/>
          <w:szCs w:val="21"/>
        </w:rPr>
        <w:t>, and then the network could anyway use two-step RRC reconfiguration (which is fully backward compatible).</w:t>
      </w:r>
    </w:p>
    <w:p w14:paraId="6359E92C" w14:textId="3D5355EE" w:rsidR="00713C43" w:rsidRDefault="00713C43" w:rsidP="00713C43">
      <w:pPr>
        <w:pStyle w:val="ListParagraph"/>
        <w:numPr>
          <w:ilvl w:val="0"/>
          <w:numId w:val="27"/>
        </w:numPr>
        <w:spacing w:beforeLines="50" w:before="120"/>
        <w:ind w:left="568" w:hanging="284"/>
        <w:rPr>
          <w:rFonts w:ascii="Arial" w:eastAsia="游ゴシック" w:hAnsi="Arial" w:cs="Arial"/>
          <w:szCs w:val="21"/>
        </w:rPr>
      </w:pPr>
      <w:r w:rsidRPr="00892350">
        <w:rPr>
          <w:rFonts w:ascii="Arial" w:eastAsia="游ゴシック" w:hAnsi="Arial" w:cs="Arial"/>
          <w:szCs w:val="21"/>
        </w:rPr>
        <w:t xml:space="preserve">We have alternative ways to achieve the same procedure, e.g. implicit configuration of SMTC by </w:t>
      </w:r>
      <w:proofErr w:type="spellStart"/>
      <w:r w:rsidRPr="0077583B">
        <w:rPr>
          <w:rFonts w:ascii="Arial" w:eastAsia="游ゴシック" w:hAnsi="Arial" w:cs="Arial"/>
          <w:i/>
          <w:szCs w:val="21"/>
        </w:rPr>
        <w:t>measObjectNR</w:t>
      </w:r>
      <w:proofErr w:type="spellEnd"/>
      <w:r w:rsidRPr="00892350">
        <w:rPr>
          <w:rFonts w:ascii="Arial" w:eastAsia="游ゴシック" w:hAnsi="Arial" w:cs="Arial"/>
          <w:szCs w:val="21"/>
        </w:rPr>
        <w:t xml:space="preserve"> or Two-step reconfiguration.</w:t>
      </w:r>
    </w:p>
    <w:p w14:paraId="48A1486F" w14:textId="77777777" w:rsidR="00CD4C2C" w:rsidRDefault="00032187">
      <w:pPr>
        <w:pStyle w:val="Heading1"/>
        <w:numPr>
          <w:ilvl w:val="0"/>
          <w:numId w:val="13"/>
        </w:numPr>
        <w:rPr>
          <w:sz w:val="32"/>
        </w:rPr>
      </w:pPr>
      <w:r>
        <w:rPr>
          <w:sz w:val="32"/>
        </w:rPr>
        <w:lastRenderedPageBreak/>
        <w:t>Conclusion</w:t>
      </w:r>
    </w:p>
    <w:p w14:paraId="3896D441" w14:textId="77777777" w:rsidR="00AB3246" w:rsidRDefault="00AB3246" w:rsidP="00AB3246">
      <w:pPr>
        <w:rPr>
          <w:rFonts w:ascii="Arial" w:eastAsia="游ゴシック" w:hAnsi="Arial" w:cs="Arial"/>
          <w:szCs w:val="21"/>
        </w:rPr>
      </w:pPr>
      <w:r>
        <w:rPr>
          <w:rFonts w:ascii="Arial" w:eastAsia="游ゴシック" w:hAnsi="Arial" w:cs="Arial" w:hint="eastAsia"/>
          <w:szCs w:val="21"/>
        </w:rPr>
        <w:t>B</w:t>
      </w:r>
      <w:r>
        <w:rPr>
          <w:rFonts w:ascii="Arial" w:eastAsia="游ゴシック" w:hAnsi="Arial" w:cs="Arial"/>
          <w:szCs w:val="21"/>
        </w:rPr>
        <w:t>ased on this offline discussion above, we would like to propose the following conclusion.</w:t>
      </w:r>
    </w:p>
    <w:p w14:paraId="0D59814E" w14:textId="77777777" w:rsidR="00AB3246" w:rsidRDefault="00AB3246" w:rsidP="00AB3246">
      <w:pPr>
        <w:rPr>
          <w:rFonts w:ascii="Arial" w:eastAsia="游ゴシック" w:hAnsi="Arial" w:cs="Arial"/>
          <w:szCs w:val="21"/>
        </w:rPr>
      </w:pPr>
    </w:p>
    <w:p w14:paraId="3DC24FF3" w14:textId="77777777" w:rsidR="00AB3246" w:rsidRPr="00892350" w:rsidRDefault="00AB3246" w:rsidP="00AB3246">
      <w:pPr>
        <w:rPr>
          <w:rFonts w:ascii="Arial" w:eastAsia="游ゴシック" w:hAnsi="Arial" w:cs="Arial"/>
          <w:szCs w:val="21"/>
        </w:rPr>
      </w:pPr>
      <w:r w:rsidRPr="00892350">
        <w:rPr>
          <w:rFonts w:ascii="Arial" w:eastAsia="游ゴシック" w:hAnsi="Arial" w:cs="Arial"/>
          <w:b/>
          <w:szCs w:val="21"/>
        </w:rPr>
        <w:t>Proposal:</w:t>
      </w:r>
      <w:r>
        <w:rPr>
          <w:rFonts w:ascii="Arial" w:eastAsia="游ゴシック" w:hAnsi="Arial" w:cs="Arial"/>
          <w:szCs w:val="21"/>
        </w:rPr>
        <w:tab/>
        <w:t>T</w:t>
      </w:r>
      <w:r w:rsidRPr="00892350">
        <w:rPr>
          <w:rFonts w:ascii="Arial" w:eastAsia="游ゴシック" w:hAnsi="Arial" w:cs="Arial"/>
          <w:szCs w:val="21"/>
        </w:rPr>
        <w:t>he following procedure</w:t>
      </w:r>
      <w:r>
        <w:rPr>
          <w:rFonts w:ascii="Arial" w:eastAsia="游ゴシック" w:hAnsi="Arial" w:cs="Arial"/>
          <w:szCs w:val="21"/>
        </w:rPr>
        <w:t>s</w:t>
      </w:r>
      <w:r w:rsidRPr="00892350">
        <w:rPr>
          <w:rFonts w:ascii="Arial" w:eastAsia="游ゴシック" w:hAnsi="Arial" w:cs="Arial"/>
          <w:szCs w:val="21"/>
        </w:rPr>
        <w:t xml:space="preserve"> </w:t>
      </w:r>
      <w:r>
        <w:rPr>
          <w:rFonts w:ascii="Arial" w:eastAsia="游ゴシック" w:hAnsi="Arial" w:cs="Arial"/>
          <w:szCs w:val="21"/>
        </w:rPr>
        <w:t>are</w:t>
      </w:r>
      <w:r w:rsidRPr="00892350">
        <w:rPr>
          <w:rFonts w:ascii="Arial" w:eastAsia="游ゴシック" w:hAnsi="Arial" w:cs="Arial"/>
          <w:szCs w:val="21"/>
        </w:rPr>
        <w:t xml:space="preserve"> not supported in release-15.</w:t>
      </w:r>
    </w:p>
    <w:p w14:paraId="6281E31C" w14:textId="77777777" w:rsidR="00AB3246" w:rsidRPr="00892350" w:rsidRDefault="00AB3246" w:rsidP="00AB3246">
      <w:pPr>
        <w:spacing w:beforeLines="50" w:before="120"/>
        <w:ind w:leftChars="100" w:left="210"/>
        <w:rPr>
          <w:rFonts w:ascii="Arial" w:eastAsia="游ゴシック" w:hAnsi="Arial" w:cs="Arial"/>
          <w:szCs w:val="21"/>
        </w:rPr>
      </w:pPr>
      <w:r w:rsidRPr="00892350">
        <w:rPr>
          <w:rFonts w:ascii="Arial" w:eastAsia="游ゴシック" w:hAnsi="Arial" w:cs="Arial"/>
          <w:szCs w:val="21"/>
        </w:rPr>
        <w:t>-</w:t>
      </w:r>
      <w:r w:rsidRPr="00892350">
        <w:rPr>
          <w:rFonts w:ascii="Arial" w:eastAsia="游ゴシック" w:hAnsi="Arial" w:cs="Arial"/>
          <w:szCs w:val="21"/>
        </w:rPr>
        <w:tab/>
        <w:t xml:space="preserve">Simultaneous LTE-to-LTE handover and NR </w:t>
      </w:r>
      <w:proofErr w:type="spellStart"/>
      <w:r w:rsidRPr="00892350">
        <w:rPr>
          <w:rFonts w:ascii="Arial" w:eastAsia="游ゴシック" w:hAnsi="Arial" w:cs="Arial"/>
          <w:szCs w:val="21"/>
        </w:rPr>
        <w:t>PSCell</w:t>
      </w:r>
      <w:proofErr w:type="spellEnd"/>
      <w:r w:rsidRPr="00892350">
        <w:rPr>
          <w:rFonts w:ascii="Arial" w:eastAsia="游ゴシック" w:hAnsi="Arial" w:cs="Arial"/>
          <w:szCs w:val="21"/>
        </w:rPr>
        <w:t xml:space="preserve"> using explicit configuration of SMTC</w:t>
      </w:r>
    </w:p>
    <w:p w14:paraId="2BF28E1A" w14:textId="4FB7D164" w:rsidR="00AB3246" w:rsidRPr="00892350" w:rsidRDefault="00AB3246" w:rsidP="00AB3246">
      <w:pPr>
        <w:spacing w:beforeLines="50" w:before="120"/>
        <w:ind w:leftChars="100" w:left="210"/>
        <w:rPr>
          <w:rFonts w:ascii="Arial" w:eastAsia="游ゴシック" w:hAnsi="Arial" w:cs="Arial"/>
          <w:szCs w:val="21"/>
        </w:rPr>
      </w:pPr>
      <w:r w:rsidRPr="00892350">
        <w:rPr>
          <w:rFonts w:ascii="Arial" w:eastAsia="游ゴシック" w:hAnsi="Arial" w:cs="Arial"/>
          <w:szCs w:val="21"/>
        </w:rPr>
        <w:t>-</w:t>
      </w:r>
      <w:r w:rsidRPr="00892350">
        <w:rPr>
          <w:rFonts w:ascii="Arial" w:eastAsia="游ゴシック" w:hAnsi="Arial" w:cs="Arial"/>
          <w:szCs w:val="21"/>
        </w:rPr>
        <w:tab/>
        <w:t>Simultaneous LTE-to-LTE handover and SN change using explicit configuration of SMTC</w:t>
      </w:r>
    </w:p>
    <w:p w14:paraId="6402B26D" w14:textId="3E0B39DE" w:rsidR="00AB3246" w:rsidRDefault="00AB3246" w:rsidP="00AB3246">
      <w:pPr>
        <w:spacing w:beforeLines="50" w:before="120"/>
        <w:ind w:leftChars="100" w:left="991" w:hangingChars="372" w:hanging="781"/>
        <w:rPr>
          <w:rFonts w:ascii="Arial" w:eastAsia="游ゴシック" w:hAnsi="Arial" w:cs="Arial"/>
          <w:szCs w:val="21"/>
        </w:rPr>
      </w:pPr>
      <w:r>
        <w:rPr>
          <w:rFonts w:ascii="Arial" w:eastAsia="游ゴシック" w:hAnsi="Arial" w:cs="Arial" w:hint="eastAsia"/>
          <w:szCs w:val="21"/>
        </w:rPr>
        <w:t>N</w:t>
      </w:r>
      <w:r>
        <w:rPr>
          <w:rFonts w:ascii="Arial" w:eastAsia="游ゴシック" w:hAnsi="Arial" w:cs="Arial"/>
          <w:szCs w:val="21"/>
        </w:rPr>
        <w:t>OTE:</w:t>
      </w:r>
      <w:r>
        <w:rPr>
          <w:rFonts w:ascii="Arial" w:eastAsia="游ゴシック" w:hAnsi="Arial" w:cs="Arial"/>
          <w:szCs w:val="21"/>
        </w:rPr>
        <w:tab/>
        <w:t xml:space="preserve">The network could still use the procedures when the source LTE </w:t>
      </w:r>
      <w:proofErr w:type="spellStart"/>
      <w:r>
        <w:rPr>
          <w:rFonts w:ascii="Arial" w:eastAsia="游ゴシック" w:hAnsi="Arial" w:cs="Arial"/>
          <w:szCs w:val="21"/>
        </w:rPr>
        <w:t>PCell</w:t>
      </w:r>
      <w:proofErr w:type="spellEnd"/>
      <w:r>
        <w:rPr>
          <w:rFonts w:ascii="Arial" w:eastAsia="游ゴシック" w:hAnsi="Arial" w:cs="Arial"/>
          <w:szCs w:val="21"/>
        </w:rPr>
        <w:t xml:space="preserve"> and the target LTE </w:t>
      </w:r>
      <w:proofErr w:type="spellStart"/>
      <w:r>
        <w:rPr>
          <w:rFonts w:ascii="Arial" w:eastAsia="游ゴシック" w:hAnsi="Arial" w:cs="Arial"/>
          <w:szCs w:val="21"/>
        </w:rPr>
        <w:t>PCell</w:t>
      </w:r>
      <w:proofErr w:type="spellEnd"/>
      <w:r>
        <w:rPr>
          <w:rFonts w:ascii="Arial" w:eastAsia="游ゴシック" w:hAnsi="Arial" w:cs="Arial"/>
          <w:szCs w:val="21"/>
        </w:rPr>
        <w:t xml:space="preserve"> are SFN and subframe</w:t>
      </w:r>
      <w:r w:rsidR="0077583B">
        <w:rPr>
          <w:rFonts w:ascii="Arial" w:eastAsia="游ゴシック" w:hAnsi="Arial" w:cs="Arial"/>
          <w:szCs w:val="21"/>
        </w:rPr>
        <w:t xml:space="preserve"> </w:t>
      </w:r>
      <w:r>
        <w:rPr>
          <w:rFonts w:ascii="Arial" w:eastAsia="游ゴシック" w:hAnsi="Arial" w:cs="Arial"/>
          <w:szCs w:val="21"/>
        </w:rPr>
        <w:t>synchronized.</w:t>
      </w:r>
      <w:bookmarkStart w:id="0" w:name="_GoBack"/>
      <w:bookmarkEnd w:id="0"/>
    </w:p>
    <w:p w14:paraId="735BAB1D" w14:textId="77777777" w:rsidR="00CE7F58" w:rsidRPr="00CE7F58" w:rsidRDefault="00CE7F58" w:rsidP="00AB3246">
      <w:pPr>
        <w:rPr>
          <w:rFonts w:ascii="Arial" w:eastAsia="Yu Mincho" w:hAnsi="Arial" w:cs="Arial"/>
        </w:rPr>
      </w:pPr>
    </w:p>
    <w:sectPr w:rsidR="00CE7F58" w:rsidRPr="00CE7F58" w:rsidSect="00970EFA">
      <w:headerReference w:type="even" r:id="rId15"/>
      <w:footerReference w:type="default" r:id="rId1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54D76" w14:textId="77777777" w:rsidR="003670DD" w:rsidRDefault="003670DD">
      <w:r>
        <w:separator/>
      </w:r>
    </w:p>
  </w:endnote>
  <w:endnote w:type="continuationSeparator" w:id="0">
    <w:p w14:paraId="780F035B" w14:textId="77777777" w:rsidR="003670DD" w:rsidRDefault="00367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16F7B" w14:textId="77777777" w:rsidR="00CD4C2C" w:rsidRDefault="00032187">
    <w:pPr>
      <w:pStyle w:val="Footer"/>
      <w:tabs>
        <w:tab w:val="center" w:pos="4820"/>
        <w:tab w:val="right" w:pos="9639"/>
      </w:tabs>
      <w:jc w:val="left"/>
    </w:pPr>
    <w:r>
      <w:tab/>
    </w:r>
    <w:r w:rsidR="00970EFA">
      <w:rPr>
        <w:rStyle w:val="PageNumber"/>
      </w:rPr>
      <w:fldChar w:fldCharType="begin"/>
    </w:r>
    <w:r>
      <w:rPr>
        <w:rStyle w:val="PageNumber"/>
      </w:rPr>
      <w:instrText xml:space="preserve"> PAGE </w:instrText>
    </w:r>
    <w:r w:rsidR="00970EFA">
      <w:rPr>
        <w:rStyle w:val="PageNumber"/>
      </w:rPr>
      <w:fldChar w:fldCharType="separate"/>
    </w:r>
    <w:r w:rsidR="00335E8E">
      <w:rPr>
        <w:rStyle w:val="PageNumber"/>
      </w:rPr>
      <w:t>2</w:t>
    </w:r>
    <w:r w:rsidR="00970EFA">
      <w:rPr>
        <w:rStyle w:val="PageNumber"/>
      </w:rPr>
      <w:fldChar w:fldCharType="end"/>
    </w:r>
    <w:r>
      <w:rPr>
        <w:rStyle w:val="PageNumber"/>
      </w:rPr>
      <w:t>/</w:t>
    </w:r>
    <w:r w:rsidR="00970EFA">
      <w:rPr>
        <w:rStyle w:val="PageNumber"/>
      </w:rPr>
      <w:fldChar w:fldCharType="begin"/>
    </w:r>
    <w:r>
      <w:rPr>
        <w:rStyle w:val="PageNumber"/>
      </w:rPr>
      <w:instrText xml:space="preserve"> NUMPAGES </w:instrText>
    </w:r>
    <w:r w:rsidR="00970EFA">
      <w:rPr>
        <w:rStyle w:val="PageNumber"/>
      </w:rPr>
      <w:fldChar w:fldCharType="separate"/>
    </w:r>
    <w:r w:rsidR="00335E8E">
      <w:rPr>
        <w:rStyle w:val="PageNumber"/>
      </w:rPr>
      <w:t>4</w:t>
    </w:r>
    <w:r w:rsidR="00970EFA">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DB096" w14:textId="77777777" w:rsidR="003670DD" w:rsidRDefault="003670DD">
      <w:r>
        <w:separator/>
      </w:r>
    </w:p>
  </w:footnote>
  <w:footnote w:type="continuationSeparator" w:id="0">
    <w:p w14:paraId="764D0759" w14:textId="77777777" w:rsidR="003670DD" w:rsidRDefault="00367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C12D1" w14:textId="77777777" w:rsidR="00CD4C2C" w:rsidRDefault="00032187">
    <w:r>
      <w:t xml:space="preserve">Page </w:t>
    </w:r>
    <w:r w:rsidR="00970EFA">
      <w:fldChar w:fldCharType="begin"/>
    </w:r>
    <w:r>
      <w:instrText>PAGE</w:instrText>
    </w:r>
    <w:r w:rsidR="00970EFA">
      <w:fldChar w:fldCharType="separate"/>
    </w:r>
    <w:r>
      <w:t>4</w:t>
    </w:r>
    <w:r w:rsidR="00970EFA">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D400819"/>
    <w:multiLevelType w:val="multilevel"/>
    <w:tmpl w:val="0D400819"/>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F847706"/>
    <w:multiLevelType w:val="multilevel"/>
    <w:tmpl w:val="0F847706"/>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0" w15:restartNumberingAfterBreak="0">
    <w:nsid w:val="20396CDA"/>
    <w:multiLevelType w:val="multilevel"/>
    <w:tmpl w:val="20396CDA"/>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142207F"/>
    <w:multiLevelType w:val="hybridMultilevel"/>
    <w:tmpl w:val="B2B2C4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5A7442"/>
    <w:multiLevelType w:val="multilevel"/>
    <w:tmpl w:val="275A7442"/>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33EA44FF"/>
    <w:multiLevelType w:val="multilevel"/>
    <w:tmpl w:val="33EA44F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F0C7CFA"/>
    <w:multiLevelType w:val="hybridMultilevel"/>
    <w:tmpl w:val="B21C5A70"/>
    <w:lvl w:ilvl="0" w:tplc="04090001">
      <w:start w:val="1"/>
      <w:numFmt w:val="bullet"/>
      <w:lvlText w:val=""/>
      <w:lvlJc w:val="left"/>
      <w:pPr>
        <w:ind w:left="1137" w:hanging="57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6" w15:restartNumberingAfterBreak="0">
    <w:nsid w:val="46DC1A03"/>
    <w:multiLevelType w:val="hybridMultilevel"/>
    <w:tmpl w:val="6B089378"/>
    <w:lvl w:ilvl="0" w:tplc="1D48B1D2">
      <w:start w:val="2019"/>
      <w:numFmt w:val="bullet"/>
      <w:lvlText w:val="-"/>
      <w:lvlJc w:val="left"/>
      <w:pPr>
        <w:ind w:left="360" w:hanging="360"/>
      </w:pPr>
      <w:rPr>
        <w:rFonts w:ascii="Arial" w:eastAsia="游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D50002"/>
    <w:multiLevelType w:val="hybridMultilevel"/>
    <w:tmpl w:val="141E069A"/>
    <w:lvl w:ilvl="0" w:tplc="04090001">
      <w:start w:val="1"/>
      <w:numFmt w:val="bullet"/>
      <w:lvlText w:val=""/>
      <w:lvlJc w:val="left"/>
      <w:pPr>
        <w:ind w:left="570" w:hanging="57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0D0B0A"/>
    <w:multiLevelType w:val="hybridMultilevel"/>
    <w:tmpl w:val="E9AA9E10"/>
    <w:lvl w:ilvl="0" w:tplc="5D7616AA">
      <w:numFmt w:val="bullet"/>
      <w:lvlText w:val="-"/>
      <w:lvlJc w:val="left"/>
      <w:pPr>
        <w:ind w:left="1137" w:hanging="570"/>
      </w:pPr>
      <w:rPr>
        <w:rFonts w:ascii="Arial" w:eastAsia="游ゴシック" w:hAnsi="Arial" w:cs="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DF36F95"/>
    <w:multiLevelType w:val="hybridMultilevel"/>
    <w:tmpl w:val="B082208C"/>
    <w:lvl w:ilvl="0" w:tplc="4E56C7A6">
      <w:numFmt w:val="bullet"/>
      <w:lvlText w:val="-"/>
      <w:lvlJc w:val="left"/>
      <w:pPr>
        <w:ind w:left="570" w:hanging="57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8DE6736"/>
    <w:multiLevelType w:val="hybridMultilevel"/>
    <w:tmpl w:val="2822E8AC"/>
    <w:lvl w:ilvl="0" w:tplc="5CC0CE4E">
      <w:start w:val="3"/>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91171D8"/>
    <w:multiLevelType w:val="hybridMultilevel"/>
    <w:tmpl w:val="368C032C"/>
    <w:lvl w:ilvl="0" w:tplc="1AB27028">
      <w:start w:val="1"/>
      <w:numFmt w:val="lowerLetter"/>
      <w:lvlText w:val="%1."/>
      <w:lvlJc w:val="left"/>
      <w:pPr>
        <w:ind w:left="4896" w:hanging="360"/>
      </w:pPr>
      <w:rPr>
        <w:rFonts w:hint="default"/>
      </w:rPr>
    </w:lvl>
    <w:lvl w:ilvl="1" w:tplc="04090017" w:tentative="1">
      <w:start w:val="1"/>
      <w:numFmt w:val="aiueoFullWidth"/>
      <w:lvlText w:val="(%2)"/>
      <w:lvlJc w:val="left"/>
      <w:pPr>
        <w:ind w:left="5376" w:hanging="420"/>
      </w:pPr>
    </w:lvl>
    <w:lvl w:ilvl="2" w:tplc="04090011" w:tentative="1">
      <w:start w:val="1"/>
      <w:numFmt w:val="decimalEnclosedCircle"/>
      <w:lvlText w:val="%3"/>
      <w:lvlJc w:val="left"/>
      <w:pPr>
        <w:ind w:left="5796" w:hanging="420"/>
      </w:pPr>
    </w:lvl>
    <w:lvl w:ilvl="3" w:tplc="0409000F" w:tentative="1">
      <w:start w:val="1"/>
      <w:numFmt w:val="decimal"/>
      <w:lvlText w:val="%4."/>
      <w:lvlJc w:val="left"/>
      <w:pPr>
        <w:ind w:left="6216" w:hanging="420"/>
      </w:pPr>
    </w:lvl>
    <w:lvl w:ilvl="4" w:tplc="04090017" w:tentative="1">
      <w:start w:val="1"/>
      <w:numFmt w:val="aiueoFullWidth"/>
      <w:lvlText w:val="(%5)"/>
      <w:lvlJc w:val="left"/>
      <w:pPr>
        <w:ind w:left="6636" w:hanging="420"/>
      </w:pPr>
    </w:lvl>
    <w:lvl w:ilvl="5" w:tplc="04090011" w:tentative="1">
      <w:start w:val="1"/>
      <w:numFmt w:val="decimalEnclosedCircle"/>
      <w:lvlText w:val="%6"/>
      <w:lvlJc w:val="left"/>
      <w:pPr>
        <w:ind w:left="7056" w:hanging="420"/>
      </w:pPr>
    </w:lvl>
    <w:lvl w:ilvl="6" w:tplc="0409000F" w:tentative="1">
      <w:start w:val="1"/>
      <w:numFmt w:val="decimal"/>
      <w:lvlText w:val="%7."/>
      <w:lvlJc w:val="left"/>
      <w:pPr>
        <w:ind w:left="7476" w:hanging="420"/>
      </w:pPr>
    </w:lvl>
    <w:lvl w:ilvl="7" w:tplc="04090017" w:tentative="1">
      <w:start w:val="1"/>
      <w:numFmt w:val="aiueoFullWidth"/>
      <w:lvlText w:val="(%8)"/>
      <w:lvlJc w:val="left"/>
      <w:pPr>
        <w:ind w:left="7896" w:hanging="420"/>
      </w:pPr>
    </w:lvl>
    <w:lvl w:ilvl="8" w:tplc="04090011" w:tentative="1">
      <w:start w:val="1"/>
      <w:numFmt w:val="decimalEnclosedCircle"/>
      <w:lvlText w:val="%9"/>
      <w:lvlJc w:val="left"/>
      <w:pPr>
        <w:ind w:left="8316" w:hanging="420"/>
      </w:pPr>
    </w:lvl>
  </w:abstractNum>
  <w:abstractNum w:abstractNumId="26" w15:restartNumberingAfterBreak="0">
    <w:nsid w:val="6E4C234E"/>
    <w:multiLevelType w:val="multilevel"/>
    <w:tmpl w:val="6E4C234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0B75A4A"/>
    <w:multiLevelType w:val="hybridMultilevel"/>
    <w:tmpl w:val="2BC47D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4330F93"/>
    <w:multiLevelType w:val="hybridMultilevel"/>
    <w:tmpl w:val="36EA1B68"/>
    <w:lvl w:ilvl="0" w:tplc="1D48B1D2">
      <w:start w:val="2019"/>
      <w:numFmt w:val="bullet"/>
      <w:lvlText w:val="-"/>
      <w:lvlJc w:val="left"/>
      <w:pPr>
        <w:ind w:left="360" w:hanging="360"/>
      </w:pPr>
      <w:rPr>
        <w:rFonts w:ascii="Arial" w:eastAsia="游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FF1CEA"/>
    <w:multiLevelType w:val="multilevel"/>
    <w:tmpl w:val="74FF1CEA"/>
    <w:lvl w:ilvl="0">
      <w:start w:val="1"/>
      <w:numFmt w:val="bullet"/>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6"/>
  </w:num>
  <w:num w:numId="2">
    <w:abstractNumId w:val="13"/>
  </w:num>
  <w:num w:numId="3">
    <w:abstractNumId w:val="9"/>
  </w:num>
  <w:num w:numId="4">
    <w:abstractNumId w:val="12"/>
  </w:num>
  <w:num w:numId="5">
    <w:abstractNumId w:val="10"/>
  </w:num>
  <w:num w:numId="6">
    <w:abstractNumId w:val="22"/>
  </w:num>
  <w:num w:numId="7">
    <w:abstractNumId w:val="0"/>
  </w:num>
  <w:num w:numId="8">
    <w:abstractNumId w:val="29"/>
  </w:num>
  <w:num w:numId="9">
    <w:abstractNumId w:val="18"/>
  </w:num>
  <w:num w:numId="10">
    <w:abstractNumId w:val="14"/>
  </w:num>
  <w:num w:numId="11">
    <w:abstractNumId w:val="19"/>
  </w:num>
  <w:num w:numId="12">
    <w:abstractNumId w:val="20"/>
  </w:num>
  <w:num w:numId="13">
    <w:abstractNumId w:val="8"/>
  </w:num>
  <w:num w:numId="14">
    <w:abstractNumId w:val="25"/>
  </w:num>
  <w:num w:numId="15">
    <w:abstractNumId w:val="11"/>
  </w:num>
  <w:num w:numId="16">
    <w:abstractNumId w:val="24"/>
  </w:num>
  <w:num w:numId="17">
    <w:abstractNumId w:val="7"/>
  </w:num>
  <w:num w:numId="18">
    <w:abstractNumId w:val="5"/>
  </w:num>
  <w:num w:numId="19">
    <w:abstractNumId w:val="4"/>
  </w:num>
  <w:num w:numId="20">
    <w:abstractNumId w:val="3"/>
  </w:num>
  <w:num w:numId="21">
    <w:abstractNumId w:val="2"/>
  </w:num>
  <w:num w:numId="22">
    <w:abstractNumId w:val="6"/>
  </w:num>
  <w:num w:numId="23">
    <w:abstractNumId w:val="1"/>
  </w:num>
  <w:num w:numId="24">
    <w:abstractNumId w:val="16"/>
  </w:num>
  <w:num w:numId="25">
    <w:abstractNumId w:val="28"/>
  </w:num>
  <w:num w:numId="26">
    <w:abstractNumId w:val="21"/>
  </w:num>
  <w:num w:numId="27">
    <w:abstractNumId w:val="15"/>
  </w:num>
  <w:num w:numId="28">
    <w:abstractNumId w:val="27"/>
  </w:num>
  <w:num w:numId="29">
    <w:abstractNumId w:val="23"/>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WyNLMwMTU1NjA3MrVQ0lEKTi0uzszPAykwqgUA+0UbliwAAAA="/>
  </w:docVars>
  <w:rsids>
    <w:rsidRoot w:val="00854ABB"/>
    <w:rsid w:val="000006E1"/>
    <w:rsid w:val="00002A37"/>
    <w:rsid w:val="0000564C"/>
    <w:rsid w:val="000057B9"/>
    <w:rsid w:val="00006446"/>
    <w:rsid w:val="00006611"/>
    <w:rsid w:val="00006896"/>
    <w:rsid w:val="00007CDC"/>
    <w:rsid w:val="00011B28"/>
    <w:rsid w:val="00015D15"/>
    <w:rsid w:val="00020EE0"/>
    <w:rsid w:val="0002564D"/>
    <w:rsid w:val="00025ECA"/>
    <w:rsid w:val="00032187"/>
    <w:rsid w:val="000325B8"/>
    <w:rsid w:val="00034C15"/>
    <w:rsid w:val="00036BA1"/>
    <w:rsid w:val="000422E2"/>
    <w:rsid w:val="00042F22"/>
    <w:rsid w:val="0004349C"/>
    <w:rsid w:val="000444EF"/>
    <w:rsid w:val="0004680F"/>
    <w:rsid w:val="00052A07"/>
    <w:rsid w:val="000534E3"/>
    <w:rsid w:val="0005357F"/>
    <w:rsid w:val="00054D15"/>
    <w:rsid w:val="0005606A"/>
    <w:rsid w:val="00057117"/>
    <w:rsid w:val="000616E7"/>
    <w:rsid w:val="000637D4"/>
    <w:rsid w:val="0006487E"/>
    <w:rsid w:val="00065A3E"/>
    <w:rsid w:val="00065E1A"/>
    <w:rsid w:val="00076AF3"/>
    <w:rsid w:val="00077E5F"/>
    <w:rsid w:val="0008036A"/>
    <w:rsid w:val="00081AE6"/>
    <w:rsid w:val="000840BD"/>
    <w:rsid w:val="000855EB"/>
    <w:rsid w:val="00085B52"/>
    <w:rsid w:val="000862E6"/>
    <w:rsid w:val="000866F2"/>
    <w:rsid w:val="0009009F"/>
    <w:rsid w:val="000905E8"/>
    <w:rsid w:val="00091557"/>
    <w:rsid w:val="000924C1"/>
    <w:rsid w:val="000924F0"/>
    <w:rsid w:val="0009315B"/>
    <w:rsid w:val="00093474"/>
    <w:rsid w:val="0009510F"/>
    <w:rsid w:val="000A004B"/>
    <w:rsid w:val="000A17A8"/>
    <w:rsid w:val="000A1B7B"/>
    <w:rsid w:val="000A56F2"/>
    <w:rsid w:val="000B0EBC"/>
    <w:rsid w:val="000B2719"/>
    <w:rsid w:val="000B3A8F"/>
    <w:rsid w:val="000B4AB9"/>
    <w:rsid w:val="000B58C3"/>
    <w:rsid w:val="000B61E9"/>
    <w:rsid w:val="000C165A"/>
    <w:rsid w:val="000C2E19"/>
    <w:rsid w:val="000C3B33"/>
    <w:rsid w:val="000D0D07"/>
    <w:rsid w:val="000D4797"/>
    <w:rsid w:val="000E0527"/>
    <w:rsid w:val="000E1E92"/>
    <w:rsid w:val="000F06D6"/>
    <w:rsid w:val="000F0EB1"/>
    <w:rsid w:val="000F1106"/>
    <w:rsid w:val="000F3BE9"/>
    <w:rsid w:val="000F3F6C"/>
    <w:rsid w:val="000F6DF3"/>
    <w:rsid w:val="001005FF"/>
    <w:rsid w:val="001062FB"/>
    <w:rsid w:val="001063E6"/>
    <w:rsid w:val="00112047"/>
    <w:rsid w:val="00113CF4"/>
    <w:rsid w:val="001153EA"/>
    <w:rsid w:val="00115643"/>
    <w:rsid w:val="00116765"/>
    <w:rsid w:val="001219F5"/>
    <w:rsid w:val="00121A20"/>
    <w:rsid w:val="0012377F"/>
    <w:rsid w:val="00124314"/>
    <w:rsid w:val="00126B4A"/>
    <w:rsid w:val="00132FD0"/>
    <w:rsid w:val="001344C0"/>
    <w:rsid w:val="001346FA"/>
    <w:rsid w:val="00135252"/>
    <w:rsid w:val="00136A2D"/>
    <w:rsid w:val="00137AB5"/>
    <w:rsid w:val="00137F0B"/>
    <w:rsid w:val="0014188B"/>
    <w:rsid w:val="00144F4B"/>
    <w:rsid w:val="001471FE"/>
    <w:rsid w:val="00147C0D"/>
    <w:rsid w:val="00151E23"/>
    <w:rsid w:val="001526E0"/>
    <w:rsid w:val="001551B5"/>
    <w:rsid w:val="00164D1D"/>
    <w:rsid w:val="001659C1"/>
    <w:rsid w:val="001736D5"/>
    <w:rsid w:val="00173A8E"/>
    <w:rsid w:val="0017502C"/>
    <w:rsid w:val="0017604B"/>
    <w:rsid w:val="001771B4"/>
    <w:rsid w:val="0018143F"/>
    <w:rsid w:val="00181FF8"/>
    <w:rsid w:val="0018434F"/>
    <w:rsid w:val="00190AC1"/>
    <w:rsid w:val="0019341A"/>
    <w:rsid w:val="001935B6"/>
    <w:rsid w:val="00197DF9"/>
    <w:rsid w:val="001A1987"/>
    <w:rsid w:val="001A2564"/>
    <w:rsid w:val="001A2AF4"/>
    <w:rsid w:val="001A60E5"/>
    <w:rsid w:val="001A6173"/>
    <w:rsid w:val="001A6CBA"/>
    <w:rsid w:val="001B0D97"/>
    <w:rsid w:val="001B11A3"/>
    <w:rsid w:val="001B5A5D"/>
    <w:rsid w:val="001B6F58"/>
    <w:rsid w:val="001B7C80"/>
    <w:rsid w:val="001C1CE5"/>
    <w:rsid w:val="001C3D2A"/>
    <w:rsid w:val="001D35D2"/>
    <w:rsid w:val="001D51BA"/>
    <w:rsid w:val="001D53E7"/>
    <w:rsid w:val="001D578D"/>
    <w:rsid w:val="001D6342"/>
    <w:rsid w:val="001D6D53"/>
    <w:rsid w:val="001E58E2"/>
    <w:rsid w:val="001E6172"/>
    <w:rsid w:val="001E7AED"/>
    <w:rsid w:val="001F3916"/>
    <w:rsid w:val="001F54C5"/>
    <w:rsid w:val="001F662C"/>
    <w:rsid w:val="001F7074"/>
    <w:rsid w:val="001F7741"/>
    <w:rsid w:val="00200490"/>
    <w:rsid w:val="00201F3A"/>
    <w:rsid w:val="00203F96"/>
    <w:rsid w:val="002069B2"/>
    <w:rsid w:val="00207FA3"/>
    <w:rsid w:val="00214263"/>
    <w:rsid w:val="00214DA8"/>
    <w:rsid w:val="00215423"/>
    <w:rsid w:val="002158FA"/>
    <w:rsid w:val="00215FE3"/>
    <w:rsid w:val="00220600"/>
    <w:rsid w:val="002224DB"/>
    <w:rsid w:val="00223FCB"/>
    <w:rsid w:val="002252C3"/>
    <w:rsid w:val="00225C54"/>
    <w:rsid w:val="0022766E"/>
    <w:rsid w:val="00230156"/>
    <w:rsid w:val="00230765"/>
    <w:rsid w:val="00230D18"/>
    <w:rsid w:val="002319E4"/>
    <w:rsid w:val="00235632"/>
    <w:rsid w:val="00235872"/>
    <w:rsid w:val="00237E08"/>
    <w:rsid w:val="00237E50"/>
    <w:rsid w:val="00241559"/>
    <w:rsid w:val="002435B3"/>
    <w:rsid w:val="002458EB"/>
    <w:rsid w:val="002500C8"/>
    <w:rsid w:val="002501DA"/>
    <w:rsid w:val="002548F3"/>
    <w:rsid w:val="00257543"/>
    <w:rsid w:val="002610A8"/>
    <w:rsid w:val="002617E7"/>
    <w:rsid w:val="00262450"/>
    <w:rsid w:val="00264228"/>
    <w:rsid w:val="00264334"/>
    <w:rsid w:val="0026473E"/>
    <w:rsid w:val="00266214"/>
    <w:rsid w:val="00267C83"/>
    <w:rsid w:val="002712E5"/>
    <w:rsid w:val="0027144F"/>
    <w:rsid w:val="00271813"/>
    <w:rsid w:val="00271F3A"/>
    <w:rsid w:val="00273278"/>
    <w:rsid w:val="002737F4"/>
    <w:rsid w:val="00275808"/>
    <w:rsid w:val="002803AD"/>
    <w:rsid w:val="002805F5"/>
    <w:rsid w:val="00280751"/>
    <w:rsid w:val="0028146C"/>
    <w:rsid w:val="0028280A"/>
    <w:rsid w:val="00284DAF"/>
    <w:rsid w:val="00285DBF"/>
    <w:rsid w:val="00286ACD"/>
    <w:rsid w:val="00287838"/>
    <w:rsid w:val="002907B5"/>
    <w:rsid w:val="00292EB7"/>
    <w:rsid w:val="00296227"/>
    <w:rsid w:val="00296F44"/>
    <w:rsid w:val="0029777D"/>
    <w:rsid w:val="00297EDA"/>
    <w:rsid w:val="002A055E"/>
    <w:rsid w:val="002A1D4E"/>
    <w:rsid w:val="002A2869"/>
    <w:rsid w:val="002B24D6"/>
    <w:rsid w:val="002C41E6"/>
    <w:rsid w:val="002C6698"/>
    <w:rsid w:val="002D071A"/>
    <w:rsid w:val="002D34B2"/>
    <w:rsid w:val="002D48B0"/>
    <w:rsid w:val="002D5B37"/>
    <w:rsid w:val="002D7637"/>
    <w:rsid w:val="002E17F2"/>
    <w:rsid w:val="002E1FE7"/>
    <w:rsid w:val="002E7CAE"/>
    <w:rsid w:val="002F2771"/>
    <w:rsid w:val="002F37A9"/>
    <w:rsid w:val="002F56F8"/>
    <w:rsid w:val="00301CE6"/>
    <w:rsid w:val="0030256B"/>
    <w:rsid w:val="0030501F"/>
    <w:rsid w:val="00307BA1"/>
    <w:rsid w:val="00311702"/>
    <w:rsid w:val="00311E82"/>
    <w:rsid w:val="00313FD6"/>
    <w:rsid w:val="003143BD"/>
    <w:rsid w:val="00315363"/>
    <w:rsid w:val="003203ED"/>
    <w:rsid w:val="0032273B"/>
    <w:rsid w:val="00322C9F"/>
    <w:rsid w:val="00324D23"/>
    <w:rsid w:val="00330EE2"/>
    <w:rsid w:val="00331751"/>
    <w:rsid w:val="00333F91"/>
    <w:rsid w:val="00334579"/>
    <w:rsid w:val="00335858"/>
    <w:rsid w:val="00335E8E"/>
    <w:rsid w:val="00336BDA"/>
    <w:rsid w:val="0034083C"/>
    <w:rsid w:val="0034259A"/>
    <w:rsid w:val="00342BD7"/>
    <w:rsid w:val="00346DB5"/>
    <w:rsid w:val="003477B1"/>
    <w:rsid w:val="00357380"/>
    <w:rsid w:val="003602D9"/>
    <w:rsid w:val="003604CE"/>
    <w:rsid w:val="00360FC2"/>
    <w:rsid w:val="003670DD"/>
    <w:rsid w:val="00370E47"/>
    <w:rsid w:val="003742AC"/>
    <w:rsid w:val="00377CE1"/>
    <w:rsid w:val="00385BF0"/>
    <w:rsid w:val="003939FF"/>
    <w:rsid w:val="003A16C5"/>
    <w:rsid w:val="003A2223"/>
    <w:rsid w:val="003A2A0F"/>
    <w:rsid w:val="003A45A1"/>
    <w:rsid w:val="003A5B0A"/>
    <w:rsid w:val="003A6BAC"/>
    <w:rsid w:val="003A70A4"/>
    <w:rsid w:val="003A7C9C"/>
    <w:rsid w:val="003A7EF3"/>
    <w:rsid w:val="003B159C"/>
    <w:rsid w:val="003B369F"/>
    <w:rsid w:val="003B36A3"/>
    <w:rsid w:val="003B64BB"/>
    <w:rsid w:val="003B6DAC"/>
    <w:rsid w:val="003B7FE5"/>
    <w:rsid w:val="003C11C8"/>
    <w:rsid w:val="003C2702"/>
    <w:rsid w:val="003C5F20"/>
    <w:rsid w:val="003C7806"/>
    <w:rsid w:val="003D109F"/>
    <w:rsid w:val="003D15F1"/>
    <w:rsid w:val="003D2478"/>
    <w:rsid w:val="003D3C45"/>
    <w:rsid w:val="003D5B1F"/>
    <w:rsid w:val="003D6384"/>
    <w:rsid w:val="003E15FA"/>
    <w:rsid w:val="003E53E3"/>
    <w:rsid w:val="003E55E4"/>
    <w:rsid w:val="003E573A"/>
    <w:rsid w:val="003E6048"/>
    <w:rsid w:val="003E74E3"/>
    <w:rsid w:val="003F05C7"/>
    <w:rsid w:val="003F1CA9"/>
    <w:rsid w:val="003F2CD4"/>
    <w:rsid w:val="003F6BBE"/>
    <w:rsid w:val="004000E8"/>
    <w:rsid w:val="00402E2B"/>
    <w:rsid w:val="0040512B"/>
    <w:rsid w:val="00405CA5"/>
    <w:rsid w:val="00405EA9"/>
    <w:rsid w:val="00407194"/>
    <w:rsid w:val="00407CD3"/>
    <w:rsid w:val="00410134"/>
    <w:rsid w:val="00410B72"/>
    <w:rsid w:val="00410F18"/>
    <w:rsid w:val="0041263E"/>
    <w:rsid w:val="00412927"/>
    <w:rsid w:val="00413AAC"/>
    <w:rsid w:val="00413D78"/>
    <w:rsid w:val="00413E92"/>
    <w:rsid w:val="00420533"/>
    <w:rsid w:val="00421105"/>
    <w:rsid w:val="00422AA4"/>
    <w:rsid w:val="004242F4"/>
    <w:rsid w:val="00427248"/>
    <w:rsid w:val="00432BAC"/>
    <w:rsid w:val="00434AC7"/>
    <w:rsid w:val="004368B2"/>
    <w:rsid w:val="00437447"/>
    <w:rsid w:val="00441A92"/>
    <w:rsid w:val="004431DC"/>
    <w:rsid w:val="00443D2B"/>
    <w:rsid w:val="00444F56"/>
    <w:rsid w:val="00446488"/>
    <w:rsid w:val="00451210"/>
    <w:rsid w:val="004517AA"/>
    <w:rsid w:val="00452CAC"/>
    <w:rsid w:val="00456F03"/>
    <w:rsid w:val="00457565"/>
    <w:rsid w:val="00457B71"/>
    <w:rsid w:val="004669E2"/>
    <w:rsid w:val="00470C31"/>
    <w:rsid w:val="00471DE0"/>
    <w:rsid w:val="004730CF"/>
    <w:rsid w:val="004734D0"/>
    <w:rsid w:val="0047556B"/>
    <w:rsid w:val="00477768"/>
    <w:rsid w:val="004817D1"/>
    <w:rsid w:val="0048767C"/>
    <w:rsid w:val="00492BC5"/>
    <w:rsid w:val="0049485D"/>
    <w:rsid w:val="004964F1"/>
    <w:rsid w:val="004A0A3F"/>
    <w:rsid w:val="004A16BC"/>
    <w:rsid w:val="004A2A7C"/>
    <w:rsid w:val="004A2B94"/>
    <w:rsid w:val="004A3B6F"/>
    <w:rsid w:val="004A3E81"/>
    <w:rsid w:val="004A5006"/>
    <w:rsid w:val="004A6A26"/>
    <w:rsid w:val="004A716B"/>
    <w:rsid w:val="004B19C0"/>
    <w:rsid w:val="004B6F6A"/>
    <w:rsid w:val="004B7C0C"/>
    <w:rsid w:val="004C3898"/>
    <w:rsid w:val="004C678C"/>
    <w:rsid w:val="004D36B1"/>
    <w:rsid w:val="004D488E"/>
    <w:rsid w:val="004D7EBD"/>
    <w:rsid w:val="004E2680"/>
    <w:rsid w:val="004E28F9"/>
    <w:rsid w:val="004E462E"/>
    <w:rsid w:val="004E56DC"/>
    <w:rsid w:val="004E7019"/>
    <w:rsid w:val="004E76F4"/>
    <w:rsid w:val="004F04EE"/>
    <w:rsid w:val="004F0B4E"/>
    <w:rsid w:val="004F0B6C"/>
    <w:rsid w:val="004F0DC1"/>
    <w:rsid w:val="004F15D7"/>
    <w:rsid w:val="004F2078"/>
    <w:rsid w:val="004F4DA3"/>
    <w:rsid w:val="005035DE"/>
    <w:rsid w:val="00506557"/>
    <w:rsid w:val="0050677A"/>
    <w:rsid w:val="005108D8"/>
    <w:rsid w:val="005116F9"/>
    <w:rsid w:val="0051242A"/>
    <w:rsid w:val="00512839"/>
    <w:rsid w:val="005146AA"/>
    <w:rsid w:val="005153A7"/>
    <w:rsid w:val="00515460"/>
    <w:rsid w:val="00515A7F"/>
    <w:rsid w:val="005219CF"/>
    <w:rsid w:val="00534B59"/>
    <w:rsid w:val="00536759"/>
    <w:rsid w:val="00537C62"/>
    <w:rsid w:val="00540EF9"/>
    <w:rsid w:val="00546970"/>
    <w:rsid w:val="0054773F"/>
    <w:rsid w:val="00554E19"/>
    <w:rsid w:val="00555DE1"/>
    <w:rsid w:val="0056121F"/>
    <w:rsid w:val="0056271F"/>
    <w:rsid w:val="005714EB"/>
    <w:rsid w:val="00572505"/>
    <w:rsid w:val="00581E6F"/>
    <w:rsid w:val="00582809"/>
    <w:rsid w:val="00585D8A"/>
    <w:rsid w:val="0058798C"/>
    <w:rsid w:val="005900FA"/>
    <w:rsid w:val="005935A4"/>
    <w:rsid w:val="00594628"/>
    <w:rsid w:val="005948C2"/>
    <w:rsid w:val="00595AD0"/>
    <w:rsid w:val="00595DCA"/>
    <w:rsid w:val="005970A5"/>
    <w:rsid w:val="0059779B"/>
    <w:rsid w:val="005A0C04"/>
    <w:rsid w:val="005A209A"/>
    <w:rsid w:val="005A662D"/>
    <w:rsid w:val="005B1409"/>
    <w:rsid w:val="005B1694"/>
    <w:rsid w:val="005B1856"/>
    <w:rsid w:val="005B35D7"/>
    <w:rsid w:val="005B392A"/>
    <w:rsid w:val="005B3AA3"/>
    <w:rsid w:val="005B6F83"/>
    <w:rsid w:val="005C178A"/>
    <w:rsid w:val="005C74FB"/>
    <w:rsid w:val="005D1602"/>
    <w:rsid w:val="005D7820"/>
    <w:rsid w:val="005E385F"/>
    <w:rsid w:val="005E5B81"/>
    <w:rsid w:val="005E6BD4"/>
    <w:rsid w:val="005F2CB1"/>
    <w:rsid w:val="005F2FF1"/>
    <w:rsid w:val="005F3025"/>
    <w:rsid w:val="005F618C"/>
    <w:rsid w:val="005F70BD"/>
    <w:rsid w:val="0060283C"/>
    <w:rsid w:val="00604F14"/>
    <w:rsid w:val="006103BC"/>
    <w:rsid w:val="00611B83"/>
    <w:rsid w:val="00613257"/>
    <w:rsid w:val="006140E8"/>
    <w:rsid w:val="00620A71"/>
    <w:rsid w:val="00620D80"/>
    <w:rsid w:val="006234A6"/>
    <w:rsid w:val="00630001"/>
    <w:rsid w:val="006311B3"/>
    <w:rsid w:val="0063284C"/>
    <w:rsid w:val="00636398"/>
    <w:rsid w:val="006368D3"/>
    <w:rsid w:val="0063690A"/>
    <w:rsid w:val="006377EC"/>
    <w:rsid w:val="0064151F"/>
    <w:rsid w:val="00641533"/>
    <w:rsid w:val="0064208D"/>
    <w:rsid w:val="00643475"/>
    <w:rsid w:val="0064396A"/>
    <w:rsid w:val="0064610C"/>
    <w:rsid w:val="0064624E"/>
    <w:rsid w:val="0064720E"/>
    <w:rsid w:val="00650AB9"/>
    <w:rsid w:val="0065394C"/>
    <w:rsid w:val="0065530E"/>
    <w:rsid w:val="00655733"/>
    <w:rsid w:val="00655ACD"/>
    <w:rsid w:val="00656A92"/>
    <w:rsid w:val="00656DDE"/>
    <w:rsid w:val="0066011D"/>
    <w:rsid w:val="006607C0"/>
    <w:rsid w:val="00660F97"/>
    <w:rsid w:val="006613A6"/>
    <w:rsid w:val="006627A2"/>
    <w:rsid w:val="006633A6"/>
    <w:rsid w:val="006634E6"/>
    <w:rsid w:val="00664434"/>
    <w:rsid w:val="006655EE"/>
    <w:rsid w:val="00667EE7"/>
    <w:rsid w:val="00670922"/>
    <w:rsid w:val="00670BE1"/>
    <w:rsid w:val="00671A98"/>
    <w:rsid w:val="0067218F"/>
    <w:rsid w:val="0067402C"/>
    <w:rsid w:val="006741F2"/>
    <w:rsid w:val="00674CC3"/>
    <w:rsid w:val="00675C72"/>
    <w:rsid w:val="006771F9"/>
    <w:rsid w:val="006776D7"/>
    <w:rsid w:val="00677B30"/>
    <w:rsid w:val="00681003"/>
    <w:rsid w:val="006817C9"/>
    <w:rsid w:val="00681B51"/>
    <w:rsid w:val="00683ECE"/>
    <w:rsid w:val="00684AB6"/>
    <w:rsid w:val="00695FC2"/>
    <w:rsid w:val="00696949"/>
    <w:rsid w:val="00697052"/>
    <w:rsid w:val="006A2DF7"/>
    <w:rsid w:val="006A46FB"/>
    <w:rsid w:val="006A490E"/>
    <w:rsid w:val="006A5E28"/>
    <w:rsid w:val="006A697B"/>
    <w:rsid w:val="006A7AFF"/>
    <w:rsid w:val="006B1816"/>
    <w:rsid w:val="006B2099"/>
    <w:rsid w:val="006B4CCD"/>
    <w:rsid w:val="006B50CF"/>
    <w:rsid w:val="006B6F41"/>
    <w:rsid w:val="006B737D"/>
    <w:rsid w:val="006C03B8"/>
    <w:rsid w:val="006C2202"/>
    <w:rsid w:val="006C5EC9"/>
    <w:rsid w:val="006C6059"/>
    <w:rsid w:val="006C7522"/>
    <w:rsid w:val="006D5E13"/>
    <w:rsid w:val="006D6F08"/>
    <w:rsid w:val="006D7EEC"/>
    <w:rsid w:val="006E062C"/>
    <w:rsid w:val="006E0C9B"/>
    <w:rsid w:val="006E1C82"/>
    <w:rsid w:val="006E28B7"/>
    <w:rsid w:val="006E2A9B"/>
    <w:rsid w:val="006E3310"/>
    <w:rsid w:val="006E37B8"/>
    <w:rsid w:val="006E4E39"/>
    <w:rsid w:val="006E565E"/>
    <w:rsid w:val="006E673D"/>
    <w:rsid w:val="006E7ADF"/>
    <w:rsid w:val="006E7D3B"/>
    <w:rsid w:val="006F1B70"/>
    <w:rsid w:val="006F341D"/>
    <w:rsid w:val="006F3CDE"/>
    <w:rsid w:val="006F58D4"/>
    <w:rsid w:val="006F6582"/>
    <w:rsid w:val="0070346E"/>
    <w:rsid w:val="00704EDB"/>
    <w:rsid w:val="00706101"/>
    <w:rsid w:val="00707072"/>
    <w:rsid w:val="00707402"/>
    <w:rsid w:val="00707D61"/>
    <w:rsid w:val="0071072B"/>
    <w:rsid w:val="00712287"/>
    <w:rsid w:val="00712772"/>
    <w:rsid w:val="00713C43"/>
    <w:rsid w:val="007148D3"/>
    <w:rsid w:val="00715B9A"/>
    <w:rsid w:val="00725704"/>
    <w:rsid w:val="007257D0"/>
    <w:rsid w:val="00726EA6"/>
    <w:rsid w:val="00727208"/>
    <w:rsid w:val="00727680"/>
    <w:rsid w:val="0073168A"/>
    <w:rsid w:val="007348B1"/>
    <w:rsid w:val="007362A6"/>
    <w:rsid w:val="00736D7D"/>
    <w:rsid w:val="00740E58"/>
    <w:rsid w:val="007445A0"/>
    <w:rsid w:val="0074524B"/>
    <w:rsid w:val="00747D8B"/>
    <w:rsid w:val="007504C8"/>
    <w:rsid w:val="00751228"/>
    <w:rsid w:val="007522F3"/>
    <w:rsid w:val="00756177"/>
    <w:rsid w:val="007571E1"/>
    <w:rsid w:val="00757A16"/>
    <w:rsid w:val="007604B2"/>
    <w:rsid w:val="00761903"/>
    <w:rsid w:val="00765281"/>
    <w:rsid w:val="00766BAD"/>
    <w:rsid w:val="007729A2"/>
    <w:rsid w:val="007755F2"/>
    <w:rsid w:val="0077583B"/>
    <w:rsid w:val="00776971"/>
    <w:rsid w:val="00780A80"/>
    <w:rsid w:val="00780C0A"/>
    <w:rsid w:val="0078177E"/>
    <w:rsid w:val="0078304C"/>
    <w:rsid w:val="00783673"/>
    <w:rsid w:val="00785490"/>
    <w:rsid w:val="007908B2"/>
    <w:rsid w:val="007925EA"/>
    <w:rsid w:val="00793CD8"/>
    <w:rsid w:val="0079565C"/>
    <w:rsid w:val="00795C92"/>
    <w:rsid w:val="00796231"/>
    <w:rsid w:val="007A1CB3"/>
    <w:rsid w:val="007A306F"/>
    <w:rsid w:val="007A433E"/>
    <w:rsid w:val="007A43A6"/>
    <w:rsid w:val="007A58A6"/>
    <w:rsid w:val="007B0CD3"/>
    <w:rsid w:val="007B3D2D"/>
    <w:rsid w:val="007B50AE"/>
    <w:rsid w:val="007B51DF"/>
    <w:rsid w:val="007C05DD"/>
    <w:rsid w:val="007C3D18"/>
    <w:rsid w:val="007C539D"/>
    <w:rsid w:val="007C60BF"/>
    <w:rsid w:val="007C6A07"/>
    <w:rsid w:val="007C75A1"/>
    <w:rsid w:val="007C77A5"/>
    <w:rsid w:val="007D04E5"/>
    <w:rsid w:val="007D5901"/>
    <w:rsid w:val="007D7526"/>
    <w:rsid w:val="007E4610"/>
    <w:rsid w:val="007E4715"/>
    <w:rsid w:val="007E505B"/>
    <w:rsid w:val="007E6AE9"/>
    <w:rsid w:val="007E7091"/>
    <w:rsid w:val="007E7DFE"/>
    <w:rsid w:val="00803FAE"/>
    <w:rsid w:val="0080573C"/>
    <w:rsid w:val="0080605F"/>
    <w:rsid w:val="00807786"/>
    <w:rsid w:val="00811FCB"/>
    <w:rsid w:val="008158D6"/>
    <w:rsid w:val="00817196"/>
    <w:rsid w:val="008235DB"/>
    <w:rsid w:val="00823DDB"/>
    <w:rsid w:val="008241C0"/>
    <w:rsid w:val="00824AB4"/>
    <w:rsid w:val="00825C42"/>
    <w:rsid w:val="00825D25"/>
    <w:rsid w:val="00827D6F"/>
    <w:rsid w:val="00831570"/>
    <w:rsid w:val="008330D8"/>
    <w:rsid w:val="00833492"/>
    <w:rsid w:val="008376AC"/>
    <w:rsid w:val="0084372E"/>
    <w:rsid w:val="008444E8"/>
    <w:rsid w:val="00844E80"/>
    <w:rsid w:val="00846054"/>
    <w:rsid w:val="00846FE7"/>
    <w:rsid w:val="00851B3D"/>
    <w:rsid w:val="00852A33"/>
    <w:rsid w:val="00854ABB"/>
    <w:rsid w:val="00856911"/>
    <w:rsid w:val="00865C71"/>
    <w:rsid w:val="008677FD"/>
    <w:rsid w:val="008706D4"/>
    <w:rsid w:val="00870F8A"/>
    <w:rsid w:val="008719A4"/>
    <w:rsid w:val="00871D23"/>
    <w:rsid w:val="00872A6B"/>
    <w:rsid w:val="00874312"/>
    <w:rsid w:val="0087437C"/>
    <w:rsid w:val="00875CD7"/>
    <w:rsid w:val="00876B4D"/>
    <w:rsid w:val="00877F18"/>
    <w:rsid w:val="008855D8"/>
    <w:rsid w:val="00892350"/>
    <w:rsid w:val="008941E3"/>
    <w:rsid w:val="00894A88"/>
    <w:rsid w:val="00895386"/>
    <w:rsid w:val="008A0C48"/>
    <w:rsid w:val="008A21FF"/>
    <w:rsid w:val="008A2CE2"/>
    <w:rsid w:val="008A30AC"/>
    <w:rsid w:val="008A44B8"/>
    <w:rsid w:val="008A51A8"/>
    <w:rsid w:val="008A54C7"/>
    <w:rsid w:val="008A77D8"/>
    <w:rsid w:val="008B0483"/>
    <w:rsid w:val="008B120C"/>
    <w:rsid w:val="008B51A0"/>
    <w:rsid w:val="008B592A"/>
    <w:rsid w:val="008B6614"/>
    <w:rsid w:val="008B7B5C"/>
    <w:rsid w:val="008C0C99"/>
    <w:rsid w:val="008C2017"/>
    <w:rsid w:val="008C4958"/>
    <w:rsid w:val="008C4BAA"/>
    <w:rsid w:val="008C6AE8"/>
    <w:rsid w:val="008C7573"/>
    <w:rsid w:val="008D00A5"/>
    <w:rsid w:val="008D1C6E"/>
    <w:rsid w:val="008D34F1"/>
    <w:rsid w:val="008D39D8"/>
    <w:rsid w:val="008D6D1A"/>
    <w:rsid w:val="008D735E"/>
    <w:rsid w:val="008D74DB"/>
    <w:rsid w:val="008E065E"/>
    <w:rsid w:val="008E0927"/>
    <w:rsid w:val="008E1909"/>
    <w:rsid w:val="008E284F"/>
    <w:rsid w:val="008E4E4F"/>
    <w:rsid w:val="008F1EAB"/>
    <w:rsid w:val="008F2FF4"/>
    <w:rsid w:val="008F33DC"/>
    <w:rsid w:val="008F477F"/>
    <w:rsid w:val="008F78B1"/>
    <w:rsid w:val="00902350"/>
    <w:rsid w:val="0090336B"/>
    <w:rsid w:val="009049B3"/>
    <w:rsid w:val="009053AA"/>
    <w:rsid w:val="00906939"/>
    <w:rsid w:val="00910B7D"/>
    <w:rsid w:val="00911DFB"/>
    <w:rsid w:val="009139D9"/>
    <w:rsid w:val="009141B2"/>
    <w:rsid w:val="00914AD8"/>
    <w:rsid w:val="00914CB1"/>
    <w:rsid w:val="00916079"/>
    <w:rsid w:val="00917CE9"/>
    <w:rsid w:val="009202B9"/>
    <w:rsid w:val="00920BF2"/>
    <w:rsid w:val="00922010"/>
    <w:rsid w:val="009235EC"/>
    <w:rsid w:val="0093086A"/>
    <w:rsid w:val="00931BD9"/>
    <w:rsid w:val="009341D9"/>
    <w:rsid w:val="009368F3"/>
    <w:rsid w:val="00941636"/>
    <w:rsid w:val="009433A4"/>
    <w:rsid w:val="00943742"/>
    <w:rsid w:val="00945C05"/>
    <w:rsid w:val="0094602A"/>
    <w:rsid w:val="00946945"/>
    <w:rsid w:val="00947713"/>
    <w:rsid w:val="00950DE7"/>
    <w:rsid w:val="00953920"/>
    <w:rsid w:val="00953D47"/>
    <w:rsid w:val="0095681E"/>
    <w:rsid w:val="009572D4"/>
    <w:rsid w:val="00961921"/>
    <w:rsid w:val="00961FE1"/>
    <w:rsid w:val="0096430A"/>
    <w:rsid w:val="0096554B"/>
    <w:rsid w:val="0096584A"/>
    <w:rsid w:val="00970EFA"/>
    <w:rsid w:val="00971F08"/>
    <w:rsid w:val="0097603D"/>
    <w:rsid w:val="009761F7"/>
    <w:rsid w:val="00976949"/>
    <w:rsid w:val="00980477"/>
    <w:rsid w:val="00981136"/>
    <w:rsid w:val="00985253"/>
    <w:rsid w:val="009853B3"/>
    <w:rsid w:val="00990630"/>
    <w:rsid w:val="00991761"/>
    <w:rsid w:val="00994DCA"/>
    <w:rsid w:val="009960EC"/>
    <w:rsid w:val="009970DD"/>
    <w:rsid w:val="009A0FBA"/>
    <w:rsid w:val="009A1601"/>
    <w:rsid w:val="009A2303"/>
    <w:rsid w:val="009A3BB6"/>
    <w:rsid w:val="009A462D"/>
    <w:rsid w:val="009A4AA1"/>
    <w:rsid w:val="009A5CBA"/>
    <w:rsid w:val="009B1F30"/>
    <w:rsid w:val="009B2621"/>
    <w:rsid w:val="009B3AC2"/>
    <w:rsid w:val="009B4DF4"/>
    <w:rsid w:val="009B564E"/>
    <w:rsid w:val="009B7CFB"/>
    <w:rsid w:val="009B7E87"/>
    <w:rsid w:val="009C0169"/>
    <w:rsid w:val="009C403E"/>
    <w:rsid w:val="009C7187"/>
    <w:rsid w:val="009D4FF0"/>
    <w:rsid w:val="009D703C"/>
    <w:rsid w:val="009D718F"/>
    <w:rsid w:val="009D7675"/>
    <w:rsid w:val="009E068F"/>
    <w:rsid w:val="009E14E0"/>
    <w:rsid w:val="009E35DB"/>
    <w:rsid w:val="009E47A3"/>
    <w:rsid w:val="009E7C83"/>
    <w:rsid w:val="009F08F3"/>
    <w:rsid w:val="009F344F"/>
    <w:rsid w:val="009F349F"/>
    <w:rsid w:val="009F53E8"/>
    <w:rsid w:val="009F7198"/>
    <w:rsid w:val="00A031D8"/>
    <w:rsid w:val="00A048A8"/>
    <w:rsid w:val="00A04F49"/>
    <w:rsid w:val="00A05337"/>
    <w:rsid w:val="00A13E54"/>
    <w:rsid w:val="00A17F63"/>
    <w:rsid w:val="00A21555"/>
    <w:rsid w:val="00A2193B"/>
    <w:rsid w:val="00A2351A"/>
    <w:rsid w:val="00A23B78"/>
    <w:rsid w:val="00A24E69"/>
    <w:rsid w:val="00A25287"/>
    <w:rsid w:val="00A264A9"/>
    <w:rsid w:val="00A26DCF"/>
    <w:rsid w:val="00A27785"/>
    <w:rsid w:val="00A30187"/>
    <w:rsid w:val="00A30BDB"/>
    <w:rsid w:val="00A3448A"/>
    <w:rsid w:val="00A36297"/>
    <w:rsid w:val="00A36BF2"/>
    <w:rsid w:val="00A403E1"/>
    <w:rsid w:val="00A41AEF"/>
    <w:rsid w:val="00A41E2B"/>
    <w:rsid w:val="00A427B4"/>
    <w:rsid w:val="00A45B74"/>
    <w:rsid w:val="00A52E1D"/>
    <w:rsid w:val="00A61499"/>
    <w:rsid w:val="00A6273D"/>
    <w:rsid w:val="00A62A77"/>
    <w:rsid w:val="00A63483"/>
    <w:rsid w:val="00A657D7"/>
    <w:rsid w:val="00A660AC"/>
    <w:rsid w:val="00A664B1"/>
    <w:rsid w:val="00A67E6C"/>
    <w:rsid w:val="00A71B99"/>
    <w:rsid w:val="00A739D0"/>
    <w:rsid w:val="00A761D4"/>
    <w:rsid w:val="00A77EC4"/>
    <w:rsid w:val="00A802F3"/>
    <w:rsid w:val="00A92879"/>
    <w:rsid w:val="00A9442A"/>
    <w:rsid w:val="00A967AC"/>
    <w:rsid w:val="00A97837"/>
    <w:rsid w:val="00AA016F"/>
    <w:rsid w:val="00AA18A0"/>
    <w:rsid w:val="00AA1ED6"/>
    <w:rsid w:val="00AA51D6"/>
    <w:rsid w:val="00AA7EA1"/>
    <w:rsid w:val="00AB0BC8"/>
    <w:rsid w:val="00AB11CA"/>
    <w:rsid w:val="00AB14D9"/>
    <w:rsid w:val="00AB1CB6"/>
    <w:rsid w:val="00AB3246"/>
    <w:rsid w:val="00AB4AB8"/>
    <w:rsid w:val="00AB655E"/>
    <w:rsid w:val="00AC007F"/>
    <w:rsid w:val="00AC2855"/>
    <w:rsid w:val="00AC2ECD"/>
    <w:rsid w:val="00AC3119"/>
    <w:rsid w:val="00AC49FB"/>
    <w:rsid w:val="00AC5A10"/>
    <w:rsid w:val="00AC5B01"/>
    <w:rsid w:val="00AC66E4"/>
    <w:rsid w:val="00AD0AA3"/>
    <w:rsid w:val="00AD3F94"/>
    <w:rsid w:val="00AD4A5A"/>
    <w:rsid w:val="00AD6470"/>
    <w:rsid w:val="00AE0764"/>
    <w:rsid w:val="00AE27AC"/>
    <w:rsid w:val="00AE40E0"/>
    <w:rsid w:val="00AE486F"/>
    <w:rsid w:val="00AE4965"/>
    <w:rsid w:val="00AE4DBA"/>
    <w:rsid w:val="00AE4F07"/>
    <w:rsid w:val="00AE7423"/>
    <w:rsid w:val="00AF1C5D"/>
    <w:rsid w:val="00AF42D7"/>
    <w:rsid w:val="00B0006E"/>
    <w:rsid w:val="00B006FE"/>
    <w:rsid w:val="00B007CB"/>
    <w:rsid w:val="00B02AA9"/>
    <w:rsid w:val="00B02FA3"/>
    <w:rsid w:val="00B05084"/>
    <w:rsid w:val="00B0727E"/>
    <w:rsid w:val="00B1234B"/>
    <w:rsid w:val="00B1470A"/>
    <w:rsid w:val="00B157F9"/>
    <w:rsid w:val="00B1663A"/>
    <w:rsid w:val="00B20256"/>
    <w:rsid w:val="00B20D09"/>
    <w:rsid w:val="00B2220B"/>
    <w:rsid w:val="00B2763F"/>
    <w:rsid w:val="00B27AAC"/>
    <w:rsid w:val="00B30929"/>
    <w:rsid w:val="00B35044"/>
    <w:rsid w:val="00B372AA"/>
    <w:rsid w:val="00B40445"/>
    <w:rsid w:val="00B409E0"/>
    <w:rsid w:val="00B41888"/>
    <w:rsid w:val="00B42405"/>
    <w:rsid w:val="00B45A52"/>
    <w:rsid w:val="00B46175"/>
    <w:rsid w:val="00B548B7"/>
    <w:rsid w:val="00B54FC9"/>
    <w:rsid w:val="00B610A9"/>
    <w:rsid w:val="00B664C7"/>
    <w:rsid w:val="00B739F6"/>
    <w:rsid w:val="00B7495A"/>
    <w:rsid w:val="00B81A6C"/>
    <w:rsid w:val="00B824F9"/>
    <w:rsid w:val="00B8553F"/>
    <w:rsid w:val="00B85DE5"/>
    <w:rsid w:val="00B90F73"/>
    <w:rsid w:val="00B93B59"/>
    <w:rsid w:val="00B9406A"/>
    <w:rsid w:val="00BA2280"/>
    <w:rsid w:val="00BA290E"/>
    <w:rsid w:val="00BA2A08"/>
    <w:rsid w:val="00BA56D2"/>
    <w:rsid w:val="00BA76E0"/>
    <w:rsid w:val="00BB1505"/>
    <w:rsid w:val="00BB2A25"/>
    <w:rsid w:val="00BB50DA"/>
    <w:rsid w:val="00BB51E9"/>
    <w:rsid w:val="00BC0FDC"/>
    <w:rsid w:val="00BC19DB"/>
    <w:rsid w:val="00BC3053"/>
    <w:rsid w:val="00BC4052"/>
    <w:rsid w:val="00BC4D2E"/>
    <w:rsid w:val="00BD11EB"/>
    <w:rsid w:val="00BD48AC"/>
    <w:rsid w:val="00BD5804"/>
    <w:rsid w:val="00BD5F1A"/>
    <w:rsid w:val="00BE00B8"/>
    <w:rsid w:val="00BE1234"/>
    <w:rsid w:val="00BE2FA6"/>
    <w:rsid w:val="00BE333F"/>
    <w:rsid w:val="00BE594E"/>
    <w:rsid w:val="00BE7406"/>
    <w:rsid w:val="00BE7603"/>
    <w:rsid w:val="00BF3279"/>
    <w:rsid w:val="00BF33DF"/>
    <w:rsid w:val="00BF74C7"/>
    <w:rsid w:val="00C015F1"/>
    <w:rsid w:val="00C01F33"/>
    <w:rsid w:val="00C02CC6"/>
    <w:rsid w:val="00C040F7"/>
    <w:rsid w:val="00C044AB"/>
    <w:rsid w:val="00C05706"/>
    <w:rsid w:val="00C07377"/>
    <w:rsid w:val="00C07CBA"/>
    <w:rsid w:val="00C10478"/>
    <w:rsid w:val="00C11B00"/>
    <w:rsid w:val="00C12107"/>
    <w:rsid w:val="00C14D4B"/>
    <w:rsid w:val="00C154BB"/>
    <w:rsid w:val="00C17D1F"/>
    <w:rsid w:val="00C25C64"/>
    <w:rsid w:val="00C279B5"/>
    <w:rsid w:val="00C27C45"/>
    <w:rsid w:val="00C3674E"/>
    <w:rsid w:val="00C3719D"/>
    <w:rsid w:val="00C375D4"/>
    <w:rsid w:val="00C37CB2"/>
    <w:rsid w:val="00C473A5"/>
    <w:rsid w:val="00C54995"/>
    <w:rsid w:val="00C54D41"/>
    <w:rsid w:val="00C56309"/>
    <w:rsid w:val="00C60783"/>
    <w:rsid w:val="00C64672"/>
    <w:rsid w:val="00C70697"/>
    <w:rsid w:val="00C72093"/>
    <w:rsid w:val="00C72EF4"/>
    <w:rsid w:val="00C744FE"/>
    <w:rsid w:val="00C75D2F"/>
    <w:rsid w:val="00C767BE"/>
    <w:rsid w:val="00C76E3C"/>
    <w:rsid w:val="00C81568"/>
    <w:rsid w:val="00C818CF"/>
    <w:rsid w:val="00C86DB1"/>
    <w:rsid w:val="00C9027A"/>
    <w:rsid w:val="00C9068E"/>
    <w:rsid w:val="00C915D8"/>
    <w:rsid w:val="00C93814"/>
    <w:rsid w:val="00C93C4B"/>
    <w:rsid w:val="00C944AB"/>
    <w:rsid w:val="00C95B40"/>
    <w:rsid w:val="00CA1ED8"/>
    <w:rsid w:val="00CA2EF8"/>
    <w:rsid w:val="00CA3D75"/>
    <w:rsid w:val="00CA4BEE"/>
    <w:rsid w:val="00CB1F63"/>
    <w:rsid w:val="00CB2619"/>
    <w:rsid w:val="00CB545B"/>
    <w:rsid w:val="00CB7170"/>
    <w:rsid w:val="00CC040E"/>
    <w:rsid w:val="00CC111F"/>
    <w:rsid w:val="00CC2011"/>
    <w:rsid w:val="00CC3EA0"/>
    <w:rsid w:val="00CC7B45"/>
    <w:rsid w:val="00CD0A94"/>
    <w:rsid w:val="00CD1188"/>
    <w:rsid w:val="00CD2ED1"/>
    <w:rsid w:val="00CD337B"/>
    <w:rsid w:val="00CD4C2C"/>
    <w:rsid w:val="00CE0424"/>
    <w:rsid w:val="00CE0C08"/>
    <w:rsid w:val="00CE6E18"/>
    <w:rsid w:val="00CE7561"/>
    <w:rsid w:val="00CE7BF6"/>
    <w:rsid w:val="00CE7F58"/>
    <w:rsid w:val="00CF1354"/>
    <w:rsid w:val="00CF3B1F"/>
    <w:rsid w:val="00CF3BF6"/>
    <w:rsid w:val="00CF625B"/>
    <w:rsid w:val="00CF687E"/>
    <w:rsid w:val="00D0349B"/>
    <w:rsid w:val="00D10249"/>
    <w:rsid w:val="00D115C3"/>
    <w:rsid w:val="00D11897"/>
    <w:rsid w:val="00D13135"/>
    <w:rsid w:val="00D13E4E"/>
    <w:rsid w:val="00D14A87"/>
    <w:rsid w:val="00D16E0B"/>
    <w:rsid w:val="00D2266F"/>
    <w:rsid w:val="00D239A7"/>
    <w:rsid w:val="00D23F47"/>
    <w:rsid w:val="00D26404"/>
    <w:rsid w:val="00D30844"/>
    <w:rsid w:val="00D32498"/>
    <w:rsid w:val="00D36E71"/>
    <w:rsid w:val="00D36FCE"/>
    <w:rsid w:val="00D37D87"/>
    <w:rsid w:val="00D40B33"/>
    <w:rsid w:val="00D4318F"/>
    <w:rsid w:val="00D438BF"/>
    <w:rsid w:val="00D440F8"/>
    <w:rsid w:val="00D4626E"/>
    <w:rsid w:val="00D52B04"/>
    <w:rsid w:val="00D52D88"/>
    <w:rsid w:val="00D546FF"/>
    <w:rsid w:val="00D55AD5"/>
    <w:rsid w:val="00D576CA"/>
    <w:rsid w:val="00D5787C"/>
    <w:rsid w:val="00D61AF5"/>
    <w:rsid w:val="00D643EE"/>
    <w:rsid w:val="00D652B5"/>
    <w:rsid w:val="00D66155"/>
    <w:rsid w:val="00D67B56"/>
    <w:rsid w:val="00D708B0"/>
    <w:rsid w:val="00D73C42"/>
    <w:rsid w:val="00D77B1D"/>
    <w:rsid w:val="00D8021F"/>
    <w:rsid w:val="00D80383"/>
    <w:rsid w:val="00D823C6"/>
    <w:rsid w:val="00D8327F"/>
    <w:rsid w:val="00D86CA3"/>
    <w:rsid w:val="00D871CE"/>
    <w:rsid w:val="00D9196D"/>
    <w:rsid w:val="00D92982"/>
    <w:rsid w:val="00DA15AC"/>
    <w:rsid w:val="00DA305E"/>
    <w:rsid w:val="00DA50D7"/>
    <w:rsid w:val="00DA5417"/>
    <w:rsid w:val="00DA56E8"/>
    <w:rsid w:val="00DA6819"/>
    <w:rsid w:val="00DA7AA5"/>
    <w:rsid w:val="00DB0A9F"/>
    <w:rsid w:val="00DB1204"/>
    <w:rsid w:val="00DB377D"/>
    <w:rsid w:val="00DB3BC1"/>
    <w:rsid w:val="00DC2D36"/>
    <w:rsid w:val="00DC53EF"/>
    <w:rsid w:val="00DC584C"/>
    <w:rsid w:val="00DC695C"/>
    <w:rsid w:val="00DD41AD"/>
    <w:rsid w:val="00DD56FB"/>
    <w:rsid w:val="00DE5608"/>
    <w:rsid w:val="00DE58D0"/>
    <w:rsid w:val="00DE654F"/>
    <w:rsid w:val="00DE6753"/>
    <w:rsid w:val="00DF0B6E"/>
    <w:rsid w:val="00DF15E0"/>
    <w:rsid w:val="00DF37A0"/>
    <w:rsid w:val="00DF4310"/>
    <w:rsid w:val="00DF644E"/>
    <w:rsid w:val="00E110E7"/>
    <w:rsid w:val="00E11B20"/>
    <w:rsid w:val="00E17FA2"/>
    <w:rsid w:val="00E22330"/>
    <w:rsid w:val="00E268FD"/>
    <w:rsid w:val="00E30B5A"/>
    <w:rsid w:val="00E3123D"/>
    <w:rsid w:val="00E31461"/>
    <w:rsid w:val="00E31D43"/>
    <w:rsid w:val="00E32608"/>
    <w:rsid w:val="00E33ABF"/>
    <w:rsid w:val="00E34188"/>
    <w:rsid w:val="00E34B6E"/>
    <w:rsid w:val="00E35559"/>
    <w:rsid w:val="00E3723A"/>
    <w:rsid w:val="00E37860"/>
    <w:rsid w:val="00E446F1"/>
    <w:rsid w:val="00E46886"/>
    <w:rsid w:val="00E468F5"/>
    <w:rsid w:val="00E47AEF"/>
    <w:rsid w:val="00E50043"/>
    <w:rsid w:val="00E536E7"/>
    <w:rsid w:val="00E53B75"/>
    <w:rsid w:val="00E54E3B"/>
    <w:rsid w:val="00E57484"/>
    <w:rsid w:val="00E57565"/>
    <w:rsid w:val="00E63838"/>
    <w:rsid w:val="00E64434"/>
    <w:rsid w:val="00E65C98"/>
    <w:rsid w:val="00E67C46"/>
    <w:rsid w:val="00E67C51"/>
    <w:rsid w:val="00E72EFC"/>
    <w:rsid w:val="00E74708"/>
    <w:rsid w:val="00E758EC"/>
    <w:rsid w:val="00E8234C"/>
    <w:rsid w:val="00E82A35"/>
    <w:rsid w:val="00E83AA9"/>
    <w:rsid w:val="00E857DD"/>
    <w:rsid w:val="00E85928"/>
    <w:rsid w:val="00E87822"/>
    <w:rsid w:val="00E87829"/>
    <w:rsid w:val="00E90395"/>
    <w:rsid w:val="00E90E49"/>
    <w:rsid w:val="00E917F9"/>
    <w:rsid w:val="00E9291C"/>
    <w:rsid w:val="00E93FFE"/>
    <w:rsid w:val="00E94F8A"/>
    <w:rsid w:val="00EA4860"/>
    <w:rsid w:val="00EA7A41"/>
    <w:rsid w:val="00EB077B"/>
    <w:rsid w:val="00EB4EA2"/>
    <w:rsid w:val="00EC24D5"/>
    <w:rsid w:val="00EC27C6"/>
    <w:rsid w:val="00EC4207"/>
    <w:rsid w:val="00EC5653"/>
    <w:rsid w:val="00EC6FAB"/>
    <w:rsid w:val="00EC71CE"/>
    <w:rsid w:val="00ED1006"/>
    <w:rsid w:val="00EF08F5"/>
    <w:rsid w:val="00EF18FE"/>
    <w:rsid w:val="00EF2D11"/>
    <w:rsid w:val="00EF44D3"/>
    <w:rsid w:val="00EF4982"/>
    <w:rsid w:val="00EF5787"/>
    <w:rsid w:val="00EF60D0"/>
    <w:rsid w:val="00F00024"/>
    <w:rsid w:val="00F0528D"/>
    <w:rsid w:val="00F05672"/>
    <w:rsid w:val="00F06C67"/>
    <w:rsid w:val="00F06DFD"/>
    <w:rsid w:val="00F071D1"/>
    <w:rsid w:val="00F07533"/>
    <w:rsid w:val="00F10629"/>
    <w:rsid w:val="00F15C5D"/>
    <w:rsid w:val="00F15FA5"/>
    <w:rsid w:val="00F20634"/>
    <w:rsid w:val="00F209B7"/>
    <w:rsid w:val="00F21D7C"/>
    <w:rsid w:val="00F224CF"/>
    <w:rsid w:val="00F22500"/>
    <w:rsid w:val="00F2376F"/>
    <w:rsid w:val="00F23A43"/>
    <w:rsid w:val="00F23E23"/>
    <w:rsid w:val="00F243D8"/>
    <w:rsid w:val="00F27815"/>
    <w:rsid w:val="00F27B1B"/>
    <w:rsid w:val="00F30828"/>
    <w:rsid w:val="00F313D6"/>
    <w:rsid w:val="00F34AF5"/>
    <w:rsid w:val="00F40F0C"/>
    <w:rsid w:val="00F41E23"/>
    <w:rsid w:val="00F45FE4"/>
    <w:rsid w:val="00F4766C"/>
    <w:rsid w:val="00F5060E"/>
    <w:rsid w:val="00F507D1"/>
    <w:rsid w:val="00F519CE"/>
    <w:rsid w:val="00F51ADA"/>
    <w:rsid w:val="00F60203"/>
    <w:rsid w:val="00F607C5"/>
    <w:rsid w:val="00F60DEA"/>
    <w:rsid w:val="00F6302A"/>
    <w:rsid w:val="00F63898"/>
    <w:rsid w:val="00F63950"/>
    <w:rsid w:val="00F64C2B"/>
    <w:rsid w:val="00F651BE"/>
    <w:rsid w:val="00F67F53"/>
    <w:rsid w:val="00F703BE"/>
    <w:rsid w:val="00F71F69"/>
    <w:rsid w:val="00F72B72"/>
    <w:rsid w:val="00F73981"/>
    <w:rsid w:val="00F74BB9"/>
    <w:rsid w:val="00F75582"/>
    <w:rsid w:val="00F7644D"/>
    <w:rsid w:val="00F76EFA"/>
    <w:rsid w:val="00F804BE"/>
    <w:rsid w:val="00F817CE"/>
    <w:rsid w:val="00F8456C"/>
    <w:rsid w:val="00F859D8"/>
    <w:rsid w:val="00F868F5"/>
    <w:rsid w:val="00F9056A"/>
    <w:rsid w:val="00F90F8D"/>
    <w:rsid w:val="00F92782"/>
    <w:rsid w:val="00F93AA9"/>
    <w:rsid w:val="00F968C8"/>
    <w:rsid w:val="00F96985"/>
    <w:rsid w:val="00F97838"/>
    <w:rsid w:val="00F979F8"/>
    <w:rsid w:val="00FA2BB3"/>
    <w:rsid w:val="00FA3A02"/>
    <w:rsid w:val="00FB18B0"/>
    <w:rsid w:val="00FB2F98"/>
    <w:rsid w:val="00FB3624"/>
    <w:rsid w:val="00FB388E"/>
    <w:rsid w:val="00FB39CA"/>
    <w:rsid w:val="00FB4C80"/>
    <w:rsid w:val="00FB554B"/>
    <w:rsid w:val="00FB6A6A"/>
    <w:rsid w:val="00FC2EBC"/>
    <w:rsid w:val="00FC458D"/>
    <w:rsid w:val="00FC7429"/>
    <w:rsid w:val="00FD07F6"/>
    <w:rsid w:val="00FD1EC8"/>
    <w:rsid w:val="00FD47ED"/>
    <w:rsid w:val="00FD74DB"/>
    <w:rsid w:val="00FD7660"/>
    <w:rsid w:val="00FE0655"/>
    <w:rsid w:val="00FE2365"/>
    <w:rsid w:val="00FE3136"/>
    <w:rsid w:val="00FE37D7"/>
    <w:rsid w:val="00FE4C7B"/>
    <w:rsid w:val="00FE6DAF"/>
    <w:rsid w:val="00FE7336"/>
    <w:rsid w:val="00FE787C"/>
    <w:rsid w:val="00FF45A5"/>
    <w:rsid w:val="00FF5247"/>
    <w:rsid w:val="00FF5C91"/>
    <w:rsid w:val="00FF7880"/>
    <w:rsid w:val="03A93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0D58BC"/>
  <w15:docId w15:val="{E0DBA1D3-A9C4-4D4A-B66B-A32C1A779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6DAF"/>
    <w:pPr>
      <w:widowControl w:val="0"/>
      <w:spacing w:after="0" w:line="240" w:lineRule="auto"/>
      <w:jc w:val="both"/>
    </w:pPr>
    <w:rPr>
      <w:rFonts w:asciiTheme="minorHAnsi" w:hAnsiTheme="minorHAnsi" w:cstheme="minorBidi"/>
      <w:kern w:val="2"/>
      <w:sz w:val="21"/>
      <w:szCs w:val="22"/>
      <w:lang w:val="en-US" w:eastAsia="ja-JP"/>
    </w:rPr>
  </w:style>
  <w:style w:type="paragraph" w:styleId="Heading1">
    <w:name w:val="heading 1"/>
    <w:next w:val="Normal"/>
    <w:link w:val="Heading1Char"/>
    <w:qFormat/>
    <w:rsid w:val="00AE486F"/>
    <w:pPr>
      <w:keepNext/>
      <w:keepLines/>
      <w:pBdr>
        <w:top w:val="single" w:sz="12" w:space="3" w:color="auto"/>
      </w:pBdr>
      <w:spacing w:before="240" w:after="180" w:line="240" w:lineRule="auto"/>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AE486F"/>
    <w:pPr>
      <w:pBdr>
        <w:top w:val="none" w:sz="0" w:space="0" w:color="auto"/>
      </w:pBdr>
      <w:spacing w:before="180"/>
      <w:outlineLvl w:val="1"/>
    </w:pPr>
    <w:rPr>
      <w:sz w:val="32"/>
    </w:rPr>
  </w:style>
  <w:style w:type="paragraph" w:styleId="Heading3">
    <w:name w:val="heading 3"/>
    <w:basedOn w:val="Heading2"/>
    <w:next w:val="Normal"/>
    <w:link w:val="Heading3Char"/>
    <w:qFormat/>
    <w:rsid w:val="00AE486F"/>
    <w:pPr>
      <w:spacing w:before="120"/>
      <w:outlineLvl w:val="2"/>
    </w:pPr>
    <w:rPr>
      <w:sz w:val="28"/>
    </w:rPr>
  </w:style>
  <w:style w:type="paragraph" w:styleId="Heading4">
    <w:name w:val="heading 4"/>
    <w:basedOn w:val="Heading3"/>
    <w:next w:val="Normal"/>
    <w:link w:val="Heading4Char"/>
    <w:qFormat/>
    <w:rsid w:val="00AE486F"/>
    <w:pPr>
      <w:ind w:left="1418" w:hanging="1418"/>
      <w:outlineLvl w:val="3"/>
    </w:pPr>
    <w:rPr>
      <w:sz w:val="24"/>
    </w:rPr>
  </w:style>
  <w:style w:type="paragraph" w:styleId="Heading5">
    <w:name w:val="heading 5"/>
    <w:basedOn w:val="Heading4"/>
    <w:next w:val="Normal"/>
    <w:link w:val="Heading5Char"/>
    <w:qFormat/>
    <w:rsid w:val="00AE486F"/>
    <w:pPr>
      <w:ind w:left="1701" w:hanging="1701"/>
      <w:outlineLvl w:val="4"/>
    </w:pPr>
    <w:rPr>
      <w:sz w:val="22"/>
    </w:rPr>
  </w:style>
  <w:style w:type="paragraph" w:styleId="Heading6">
    <w:name w:val="heading 6"/>
    <w:basedOn w:val="H6"/>
    <w:next w:val="Normal"/>
    <w:link w:val="Heading6Char"/>
    <w:qFormat/>
    <w:rsid w:val="00AE486F"/>
    <w:pPr>
      <w:outlineLvl w:val="5"/>
    </w:pPr>
  </w:style>
  <w:style w:type="paragraph" w:styleId="Heading7">
    <w:name w:val="heading 7"/>
    <w:basedOn w:val="H6"/>
    <w:next w:val="Normal"/>
    <w:link w:val="Heading7Char"/>
    <w:qFormat/>
    <w:rsid w:val="00AE486F"/>
    <w:pPr>
      <w:outlineLvl w:val="6"/>
    </w:pPr>
  </w:style>
  <w:style w:type="paragraph" w:styleId="Heading8">
    <w:name w:val="heading 8"/>
    <w:basedOn w:val="Heading1"/>
    <w:next w:val="Normal"/>
    <w:link w:val="Heading8Char"/>
    <w:qFormat/>
    <w:rsid w:val="00AE486F"/>
    <w:pPr>
      <w:ind w:left="0" w:firstLine="0"/>
      <w:outlineLvl w:val="7"/>
    </w:pPr>
  </w:style>
  <w:style w:type="paragraph" w:styleId="Heading9">
    <w:name w:val="heading 9"/>
    <w:basedOn w:val="Heading8"/>
    <w:next w:val="Normal"/>
    <w:link w:val="Heading9Char"/>
    <w:qFormat/>
    <w:rsid w:val="00AE486F"/>
    <w:pPr>
      <w:outlineLvl w:val="8"/>
    </w:pPr>
  </w:style>
  <w:style w:type="character" w:default="1" w:styleId="DefaultParagraphFont">
    <w:name w:val="Default Paragraph Font"/>
    <w:uiPriority w:val="1"/>
    <w:semiHidden/>
    <w:unhideWhenUsed/>
    <w:rsid w:val="00FE6D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6DAF"/>
  </w:style>
  <w:style w:type="paragraph" w:customStyle="1" w:styleId="H6">
    <w:name w:val="H6"/>
    <w:basedOn w:val="Heading5"/>
    <w:next w:val="Normal"/>
    <w:rsid w:val="00AE486F"/>
    <w:pPr>
      <w:ind w:left="1985" w:hanging="1985"/>
      <w:outlineLvl w:val="9"/>
    </w:pPr>
    <w:rPr>
      <w:sz w:val="20"/>
    </w:rPr>
  </w:style>
  <w:style w:type="paragraph" w:styleId="List3">
    <w:name w:val="List 3"/>
    <w:basedOn w:val="List2"/>
    <w:rsid w:val="00AE486F"/>
    <w:pPr>
      <w:ind w:left="1135"/>
    </w:pPr>
  </w:style>
  <w:style w:type="paragraph" w:styleId="List2">
    <w:name w:val="List 2"/>
    <w:basedOn w:val="List"/>
    <w:rsid w:val="00AE486F"/>
    <w:pPr>
      <w:ind w:left="851"/>
    </w:pPr>
  </w:style>
  <w:style w:type="paragraph" w:styleId="List">
    <w:name w:val="List"/>
    <w:basedOn w:val="Normal"/>
    <w:rsid w:val="00AE486F"/>
    <w:pPr>
      <w:ind w:left="568" w:hanging="284"/>
    </w:pPr>
  </w:style>
  <w:style w:type="paragraph" w:styleId="BodyText">
    <w:name w:val="Body Text"/>
    <w:basedOn w:val="Normal"/>
    <w:link w:val="BodyTextChar"/>
    <w:qFormat/>
    <w:rsid w:val="00970EFA"/>
    <w:pPr>
      <w:spacing w:after="120"/>
    </w:pPr>
    <w:rPr>
      <w:rFonts w:ascii="Arial" w:hAnsi="Arial"/>
    </w:rPr>
  </w:style>
  <w:style w:type="paragraph" w:styleId="CommentSubject">
    <w:name w:val="annotation subject"/>
    <w:basedOn w:val="CommentText"/>
    <w:next w:val="CommentText"/>
    <w:link w:val="CommentSubjectChar"/>
    <w:rsid w:val="00AE486F"/>
    <w:rPr>
      <w:b/>
      <w:bCs/>
    </w:rPr>
  </w:style>
  <w:style w:type="paragraph" w:styleId="CommentText">
    <w:name w:val="annotation text"/>
    <w:basedOn w:val="Normal"/>
    <w:link w:val="CommentTextChar"/>
    <w:uiPriority w:val="99"/>
    <w:qFormat/>
    <w:rsid w:val="00AE486F"/>
  </w:style>
  <w:style w:type="paragraph" w:styleId="TOC7">
    <w:name w:val="toc 7"/>
    <w:basedOn w:val="TOC6"/>
    <w:next w:val="Normal"/>
    <w:uiPriority w:val="39"/>
    <w:rsid w:val="00AE486F"/>
    <w:pPr>
      <w:ind w:left="2268" w:hanging="2268"/>
    </w:pPr>
  </w:style>
  <w:style w:type="paragraph" w:styleId="TOC6">
    <w:name w:val="toc 6"/>
    <w:basedOn w:val="TOC5"/>
    <w:next w:val="Normal"/>
    <w:uiPriority w:val="39"/>
    <w:rsid w:val="00AE486F"/>
    <w:pPr>
      <w:ind w:left="1985" w:hanging="1985"/>
    </w:pPr>
  </w:style>
  <w:style w:type="paragraph" w:styleId="TOC5">
    <w:name w:val="toc 5"/>
    <w:basedOn w:val="TOC4"/>
    <w:uiPriority w:val="39"/>
    <w:rsid w:val="00AE486F"/>
    <w:pPr>
      <w:ind w:left="1701" w:hanging="1701"/>
    </w:pPr>
  </w:style>
  <w:style w:type="paragraph" w:styleId="TOC4">
    <w:name w:val="toc 4"/>
    <w:basedOn w:val="TOC3"/>
    <w:uiPriority w:val="39"/>
    <w:rsid w:val="00AE486F"/>
    <w:pPr>
      <w:ind w:left="1418" w:hanging="1418"/>
    </w:pPr>
  </w:style>
  <w:style w:type="paragraph" w:styleId="TOC3">
    <w:name w:val="toc 3"/>
    <w:basedOn w:val="TOC2"/>
    <w:uiPriority w:val="39"/>
    <w:rsid w:val="00AE486F"/>
    <w:pPr>
      <w:ind w:left="1134" w:hanging="1134"/>
    </w:pPr>
  </w:style>
  <w:style w:type="paragraph" w:styleId="TOC2">
    <w:name w:val="toc 2"/>
    <w:basedOn w:val="TOC1"/>
    <w:uiPriority w:val="39"/>
    <w:rsid w:val="00AE486F"/>
    <w:pPr>
      <w:keepNext w:val="0"/>
      <w:spacing w:before="0"/>
      <w:ind w:left="851" w:hanging="851"/>
    </w:pPr>
    <w:rPr>
      <w:sz w:val="20"/>
    </w:rPr>
  </w:style>
  <w:style w:type="paragraph" w:styleId="TOC1">
    <w:name w:val="toc 1"/>
    <w:uiPriority w:val="39"/>
    <w:rsid w:val="00AE486F"/>
    <w:pPr>
      <w:keepNext/>
      <w:keepLines/>
      <w:widowControl w:val="0"/>
      <w:tabs>
        <w:tab w:val="right" w:leader="dot" w:pos="9639"/>
      </w:tabs>
      <w:spacing w:before="120" w:after="0" w:line="240" w:lineRule="auto"/>
      <w:ind w:left="567" w:right="425" w:hanging="567"/>
    </w:pPr>
    <w:rPr>
      <w:rFonts w:ascii="Times New Roman" w:eastAsia="Times New Roman" w:hAnsi="Times New Roman"/>
      <w:noProof/>
      <w:sz w:val="22"/>
      <w:lang w:eastAsia="en-US"/>
    </w:rPr>
  </w:style>
  <w:style w:type="paragraph" w:styleId="ListNumber2">
    <w:name w:val="List Number 2"/>
    <w:basedOn w:val="ListNumber"/>
    <w:rsid w:val="00AE486F"/>
    <w:pPr>
      <w:ind w:left="851"/>
    </w:pPr>
  </w:style>
  <w:style w:type="paragraph" w:styleId="ListNumber">
    <w:name w:val="List Number"/>
    <w:basedOn w:val="List"/>
    <w:rsid w:val="00AE486F"/>
  </w:style>
  <w:style w:type="paragraph" w:styleId="ListBullet4">
    <w:name w:val="List Bullet 4"/>
    <w:basedOn w:val="ListBullet3"/>
    <w:rsid w:val="00AE486F"/>
    <w:pPr>
      <w:ind w:left="1418"/>
    </w:pPr>
  </w:style>
  <w:style w:type="paragraph" w:styleId="ListBullet3">
    <w:name w:val="List Bullet 3"/>
    <w:basedOn w:val="ListBullet2"/>
    <w:rsid w:val="00AE486F"/>
    <w:pPr>
      <w:ind w:left="1135"/>
    </w:pPr>
  </w:style>
  <w:style w:type="paragraph" w:styleId="ListBullet2">
    <w:name w:val="List Bullet 2"/>
    <w:basedOn w:val="ListBullet"/>
    <w:rsid w:val="00AE486F"/>
    <w:pPr>
      <w:ind w:left="851"/>
    </w:pPr>
  </w:style>
  <w:style w:type="paragraph" w:styleId="ListBullet">
    <w:name w:val="List Bullet"/>
    <w:basedOn w:val="List"/>
    <w:rsid w:val="00AE486F"/>
  </w:style>
  <w:style w:type="paragraph" w:styleId="Caption">
    <w:name w:val="caption"/>
    <w:basedOn w:val="Normal"/>
    <w:next w:val="Normal"/>
    <w:qFormat/>
    <w:rsid w:val="00970EFA"/>
    <w:pPr>
      <w:spacing w:before="120" w:after="120"/>
    </w:pPr>
    <w:rPr>
      <w:b/>
      <w:lang w:eastAsia="en-GB"/>
    </w:rPr>
  </w:style>
  <w:style w:type="paragraph" w:styleId="DocumentMap">
    <w:name w:val="Document Map"/>
    <w:basedOn w:val="Normal"/>
    <w:link w:val="DocumentMapChar"/>
    <w:rsid w:val="00AE486F"/>
    <w:pPr>
      <w:shd w:val="clear" w:color="auto" w:fill="000080"/>
    </w:pPr>
    <w:rPr>
      <w:rFonts w:ascii="Tahoma" w:hAnsi="Tahoma" w:cs="Tahoma"/>
    </w:rPr>
  </w:style>
  <w:style w:type="paragraph" w:styleId="ListNumber3">
    <w:name w:val="List Number 3"/>
    <w:basedOn w:val="ListNumber2"/>
    <w:qFormat/>
    <w:rsid w:val="00970EFA"/>
    <w:pPr>
      <w:numPr>
        <w:numId w:val="7"/>
      </w:numPr>
      <w:contextualSpacing/>
    </w:pPr>
  </w:style>
  <w:style w:type="paragraph" w:styleId="ListContinue">
    <w:name w:val="List Continue"/>
    <w:basedOn w:val="Normal"/>
    <w:qFormat/>
    <w:rsid w:val="00970EFA"/>
    <w:pPr>
      <w:spacing w:after="120"/>
      <w:ind w:left="283"/>
      <w:contextualSpacing/>
    </w:pPr>
    <w:rPr>
      <w:rFonts w:ascii="Arial" w:hAnsi="Arial"/>
    </w:rPr>
  </w:style>
  <w:style w:type="paragraph" w:styleId="PlainText">
    <w:name w:val="Plain Text"/>
    <w:basedOn w:val="Normal"/>
    <w:link w:val="PlainTextChar"/>
    <w:rsid w:val="00970EFA"/>
    <w:rPr>
      <w:rFonts w:ascii="Courier New" w:hAnsi="Courier New"/>
      <w:lang w:val="nb-NO"/>
    </w:rPr>
  </w:style>
  <w:style w:type="paragraph" w:styleId="ListBullet5">
    <w:name w:val="List Bullet 5"/>
    <w:basedOn w:val="ListBullet4"/>
    <w:rsid w:val="00AE486F"/>
    <w:pPr>
      <w:ind w:left="1702"/>
    </w:pPr>
  </w:style>
  <w:style w:type="paragraph" w:styleId="TOC8">
    <w:name w:val="toc 8"/>
    <w:basedOn w:val="TOC1"/>
    <w:uiPriority w:val="39"/>
    <w:rsid w:val="00AE486F"/>
    <w:pPr>
      <w:spacing w:before="180"/>
      <w:ind w:left="2693" w:hanging="2693"/>
    </w:pPr>
    <w:rPr>
      <w:b/>
    </w:rPr>
  </w:style>
  <w:style w:type="paragraph" w:styleId="BalloonText">
    <w:name w:val="Balloon Text"/>
    <w:basedOn w:val="Normal"/>
    <w:link w:val="BalloonTextChar"/>
    <w:qFormat/>
    <w:rsid w:val="00AE486F"/>
    <w:rPr>
      <w:rFonts w:ascii="Tahoma" w:hAnsi="Tahoma" w:cs="Tahoma"/>
      <w:sz w:val="16"/>
      <w:szCs w:val="16"/>
    </w:rPr>
  </w:style>
  <w:style w:type="paragraph" w:styleId="Footer">
    <w:name w:val="footer"/>
    <w:basedOn w:val="Header"/>
    <w:link w:val="FooterChar"/>
    <w:rsid w:val="00AE486F"/>
    <w:pPr>
      <w:jc w:val="center"/>
    </w:pPr>
    <w:rPr>
      <w:i/>
    </w:rPr>
  </w:style>
  <w:style w:type="paragraph" w:styleId="Header">
    <w:name w:val="header"/>
    <w:link w:val="HeaderChar"/>
    <w:rsid w:val="00AE486F"/>
    <w:pPr>
      <w:widowControl w:val="0"/>
      <w:spacing w:after="0" w:line="240" w:lineRule="auto"/>
    </w:pPr>
    <w:rPr>
      <w:rFonts w:ascii="Arial" w:eastAsia="Times New Roman" w:hAnsi="Arial"/>
      <w:b/>
      <w:noProof/>
      <w:sz w:val="18"/>
      <w:lang w:eastAsia="en-US"/>
    </w:rPr>
  </w:style>
  <w:style w:type="paragraph" w:styleId="IndexHeading">
    <w:name w:val="index heading"/>
    <w:basedOn w:val="Normal"/>
    <w:next w:val="Normal"/>
    <w:rsid w:val="00970EFA"/>
    <w:pPr>
      <w:pBdr>
        <w:top w:val="single" w:sz="12" w:space="0" w:color="auto"/>
      </w:pBdr>
      <w:spacing w:before="360" w:after="240"/>
    </w:pPr>
    <w:rPr>
      <w:b/>
      <w:i/>
      <w:sz w:val="26"/>
      <w:lang w:eastAsia="en-GB"/>
    </w:rPr>
  </w:style>
  <w:style w:type="paragraph" w:styleId="FootnoteText">
    <w:name w:val="footnote text"/>
    <w:basedOn w:val="Normal"/>
    <w:link w:val="FootnoteTextChar"/>
    <w:rsid w:val="00AE486F"/>
    <w:pPr>
      <w:keepLines/>
      <w:ind w:left="454" w:hanging="454"/>
    </w:pPr>
    <w:rPr>
      <w:sz w:val="16"/>
    </w:rPr>
  </w:style>
  <w:style w:type="paragraph" w:styleId="List5">
    <w:name w:val="List 5"/>
    <w:basedOn w:val="List4"/>
    <w:rsid w:val="00AE486F"/>
    <w:pPr>
      <w:ind w:left="1702"/>
    </w:pPr>
  </w:style>
  <w:style w:type="paragraph" w:styleId="List4">
    <w:name w:val="List 4"/>
    <w:basedOn w:val="List3"/>
    <w:rsid w:val="00AE486F"/>
    <w:pPr>
      <w:ind w:left="1418"/>
    </w:pPr>
  </w:style>
  <w:style w:type="paragraph" w:styleId="TableofFigures">
    <w:name w:val="table of figures"/>
    <w:basedOn w:val="BodyText"/>
    <w:next w:val="Normal"/>
    <w:uiPriority w:val="99"/>
    <w:qFormat/>
    <w:rsid w:val="00970EFA"/>
    <w:pPr>
      <w:ind w:left="1701" w:hanging="1701"/>
    </w:pPr>
    <w:rPr>
      <w:b/>
    </w:rPr>
  </w:style>
  <w:style w:type="paragraph" w:styleId="TOC9">
    <w:name w:val="toc 9"/>
    <w:basedOn w:val="TOC8"/>
    <w:uiPriority w:val="39"/>
    <w:rsid w:val="00AE486F"/>
    <w:pPr>
      <w:ind w:left="1418" w:hanging="1418"/>
    </w:pPr>
  </w:style>
  <w:style w:type="paragraph" w:styleId="ListContinue2">
    <w:name w:val="List Continue 2"/>
    <w:basedOn w:val="Normal"/>
    <w:qFormat/>
    <w:rsid w:val="00970EFA"/>
    <w:pPr>
      <w:spacing w:after="120"/>
      <w:ind w:left="566"/>
      <w:contextualSpacing/>
    </w:pPr>
    <w:rPr>
      <w:rFonts w:ascii="Arial" w:hAnsi="Arial"/>
    </w:rPr>
  </w:style>
  <w:style w:type="paragraph" w:styleId="Index1">
    <w:name w:val="index 1"/>
    <w:basedOn w:val="Normal"/>
    <w:rsid w:val="00AE486F"/>
    <w:pPr>
      <w:keepLines/>
    </w:pPr>
  </w:style>
  <w:style w:type="paragraph" w:styleId="Index2">
    <w:name w:val="index 2"/>
    <w:basedOn w:val="Index1"/>
    <w:rsid w:val="00AE486F"/>
    <w:pPr>
      <w:ind w:left="284"/>
    </w:pPr>
  </w:style>
  <w:style w:type="character" w:styleId="Strong">
    <w:name w:val="Strong"/>
    <w:uiPriority w:val="22"/>
    <w:qFormat/>
    <w:rsid w:val="00970EFA"/>
    <w:rPr>
      <w:b/>
      <w:bCs/>
    </w:rPr>
  </w:style>
  <w:style w:type="character" w:styleId="PageNumber">
    <w:name w:val="page number"/>
    <w:basedOn w:val="DefaultParagraphFont"/>
    <w:qFormat/>
    <w:rsid w:val="00970EFA"/>
  </w:style>
  <w:style w:type="character" w:styleId="FollowedHyperlink">
    <w:name w:val="FollowedHyperlink"/>
    <w:rsid w:val="00AE486F"/>
    <w:rPr>
      <w:color w:val="800080"/>
      <w:u w:val="single"/>
    </w:rPr>
  </w:style>
  <w:style w:type="character" w:styleId="Emphasis">
    <w:name w:val="Emphasis"/>
    <w:uiPriority w:val="20"/>
    <w:qFormat/>
    <w:rsid w:val="00970EFA"/>
    <w:rPr>
      <w:i/>
      <w:iCs/>
    </w:rPr>
  </w:style>
  <w:style w:type="character" w:styleId="Hyperlink">
    <w:name w:val="Hyperlink"/>
    <w:uiPriority w:val="99"/>
    <w:rsid w:val="00AE486F"/>
    <w:rPr>
      <w:color w:val="0000FF"/>
      <w:u w:val="single"/>
    </w:rPr>
  </w:style>
  <w:style w:type="character" w:styleId="HTMLCode">
    <w:name w:val="HTML Code"/>
    <w:uiPriority w:val="99"/>
    <w:unhideWhenUsed/>
    <w:qFormat/>
    <w:rsid w:val="00970EFA"/>
    <w:rPr>
      <w:rFonts w:ascii="Courier New" w:eastAsia="Times New Roman" w:hAnsi="Courier New" w:cs="Courier New"/>
      <w:sz w:val="20"/>
      <w:szCs w:val="20"/>
    </w:rPr>
  </w:style>
  <w:style w:type="character" w:styleId="CommentReference">
    <w:name w:val="annotation reference"/>
    <w:uiPriority w:val="99"/>
    <w:qFormat/>
    <w:rsid w:val="00AE486F"/>
    <w:rPr>
      <w:sz w:val="16"/>
    </w:rPr>
  </w:style>
  <w:style w:type="character" w:styleId="FootnoteReference">
    <w:name w:val="footnote reference"/>
    <w:rsid w:val="00AE486F"/>
    <w:rPr>
      <w:b/>
      <w:position w:val="6"/>
      <w:sz w:val="16"/>
    </w:rPr>
  </w:style>
  <w:style w:type="table" w:styleId="TableGrid">
    <w:name w:val="Table Grid"/>
    <w:basedOn w:val="TableNormal"/>
    <w:uiPriority w:val="39"/>
    <w:rsid w:val="00970EF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rsid w:val="00970EFA"/>
    <w:pPr>
      <w:keepNext/>
      <w:keepLines/>
      <w:spacing w:before="180"/>
      <w:jc w:val="center"/>
    </w:pPr>
  </w:style>
  <w:style w:type="paragraph" w:customStyle="1" w:styleId="3GPPHeader">
    <w:name w:val="3GPP_Header"/>
    <w:basedOn w:val="BodyText"/>
    <w:qFormat/>
    <w:rsid w:val="00970EFA"/>
    <w:pPr>
      <w:tabs>
        <w:tab w:val="left" w:pos="1701"/>
        <w:tab w:val="right" w:pos="9639"/>
      </w:tabs>
      <w:spacing w:after="240"/>
    </w:pPr>
    <w:rPr>
      <w:b/>
      <w:sz w:val="24"/>
    </w:rPr>
  </w:style>
  <w:style w:type="paragraph" w:customStyle="1" w:styleId="EQ">
    <w:name w:val="EQ"/>
    <w:basedOn w:val="Normal"/>
    <w:next w:val="Normal"/>
    <w:rsid w:val="00AE486F"/>
    <w:pPr>
      <w:keepLines/>
      <w:tabs>
        <w:tab w:val="center" w:pos="4536"/>
        <w:tab w:val="right" w:pos="9072"/>
      </w:tabs>
    </w:pPr>
    <w:rPr>
      <w:noProof/>
    </w:rPr>
  </w:style>
  <w:style w:type="paragraph" w:customStyle="1" w:styleId="EditorsNote">
    <w:name w:val="Editor's Note"/>
    <w:basedOn w:val="NO"/>
    <w:link w:val="EditorsNoteChar"/>
    <w:rsid w:val="00AE486F"/>
    <w:rPr>
      <w:color w:val="FF0000"/>
    </w:rPr>
  </w:style>
  <w:style w:type="paragraph" w:customStyle="1" w:styleId="NO">
    <w:name w:val="NO"/>
    <w:basedOn w:val="Normal"/>
    <w:link w:val="NOChar"/>
    <w:rsid w:val="00AE486F"/>
    <w:pPr>
      <w:keepLines/>
      <w:ind w:left="1135" w:hanging="851"/>
    </w:pPr>
  </w:style>
  <w:style w:type="paragraph" w:customStyle="1" w:styleId="Reference">
    <w:name w:val="Reference"/>
    <w:basedOn w:val="BodyText"/>
    <w:qFormat/>
    <w:rsid w:val="00970EFA"/>
    <w:pPr>
      <w:numPr>
        <w:numId w:val="9"/>
      </w:numPr>
    </w:pPr>
  </w:style>
  <w:style w:type="character" w:customStyle="1" w:styleId="Heading1Char">
    <w:name w:val="Heading 1 Char"/>
    <w:link w:val="Heading1"/>
    <w:rsid w:val="00AE486F"/>
    <w:rPr>
      <w:rFonts w:ascii="Arial" w:eastAsia="Times New Roman" w:hAnsi="Arial"/>
      <w:sz w:val="36"/>
      <w:lang w:eastAsia="en-US"/>
    </w:rPr>
  </w:style>
  <w:style w:type="paragraph" w:customStyle="1" w:styleId="B1">
    <w:name w:val="B1"/>
    <w:basedOn w:val="List"/>
    <w:link w:val="B1Char1"/>
    <w:qFormat/>
    <w:rsid w:val="00AE486F"/>
  </w:style>
  <w:style w:type="paragraph" w:customStyle="1" w:styleId="B2">
    <w:name w:val="B2"/>
    <w:basedOn w:val="List2"/>
    <w:link w:val="B2Char"/>
    <w:rsid w:val="00AE486F"/>
  </w:style>
  <w:style w:type="paragraph" w:customStyle="1" w:styleId="B3">
    <w:name w:val="B3"/>
    <w:basedOn w:val="List3"/>
    <w:link w:val="B3Char2"/>
    <w:rsid w:val="00AE486F"/>
  </w:style>
  <w:style w:type="paragraph" w:customStyle="1" w:styleId="B4">
    <w:name w:val="B4"/>
    <w:basedOn w:val="List4"/>
    <w:link w:val="B4Char"/>
    <w:rsid w:val="00AE486F"/>
  </w:style>
  <w:style w:type="paragraph" w:customStyle="1" w:styleId="Proposal">
    <w:name w:val="Proposal"/>
    <w:basedOn w:val="BodyText"/>
    <w:qFormat/>
    <w:rsid w:val="00970EFA"/>
    <w:pPr>
      <w:numPr>
        <w:numId w:val="10"/>
      </w:numPr>
      <w:tabs>
        <w:tab w:val="clear" w:pos="1304"/>
        <w:tab w:val="left" w:pos="1701"/>
      </w:tabs>
      <w:ind w:left="1701" w:hanging="1701"/>
    </w:pPr>
    <w:rPr>
      <w:b/>
      <w:bCs/>
    </w:rPr>
  </w:style>
  <w:style w:type="character" w:customStyle="1" w:styleId="BodyTextChar">
    <w:name w:val="Body Text Char"/>
    <w:link w:val="BodyText"/>
    <w:qFormat/>
    <w:rsid w:val="00970EFA"/>
    <w:rPr>
      <w:rFonts w:ascii="Arial" w:hAnsi="Arial"/>
      <w:lang w:eastAsia="zh-CN"/>
    </w:rPr>
  </w:style>
  <w:style w:type="paragraph" w:customStyle="1" w:styleId="B5">
    <w:name w:val="B5"/>
    <w:basedOn w:val="List5"/>
    <w:link w:val="B5Char"/>
    <w:rsid w:val="00AE486F"/>
  </w:style>
  <w:style w:type="paragraph" w:customStyle="1" w:styleId="EX">
    <w:name w:val="EX"/>
    <w:basedOn w:val="Normal"/>
    <w:rsid w:val="00AE486F"/>
    <w:pPr>
      <w:keepLines/>
      <w:ind w:left="1702" w:hanging="1418"/>
    </w:pPr>
  </w:style>
  <w:style w:type="paragraph" w:customStyle="1" w:styleId="EW">
    <w:name w:val="EW"/>
    <w:basedOn w:val="EX"/>
    <w:rsid w:val="00AE486F"/>
  </w:style>
  <w:style w:type="paragraph" w:customStyle="1" w:styleId="TAL">
    <w:name w:val="TAL"/>
    <w:basedOn w:val="Normal"/>
    <w:link w:val="TALCar"/>
    <w:qFormat/>
    <w:rsid w:val="00AE486F"/>
    <w:pPr>
      <w:keepNext/>
      <w:keepLines/>
    </w:pPr>
    <w:rPr>
      <w:rFonts w:ascii="Arial" w:hAnsi="Arial"/>
      <w:sz w:val="18"/>
    </w:rPr>
  </w:style>
  <w:style w:type="paragraph" w:customStyle="1" w:styleId="TAC">
    <w:name w:val="TAC"/>
    <w:basedOn w:val="TAL"/>
    <w:link w:val="TACChar"/>
    <w:rsid w:val="00AE486F"/>
    <w:pPr>
      <w:jc w:val="center"/>
    </w:pPr>
  </w:style>
  <w:style w:type="paragraph" w:customStyle="1" w:styleId="TAH">
    <w:name w:val="TAH"/>
    <w:basedOn w:val="TAC"/>
    <w:link w:val="TAHCar"/>
    <w:qFormat/>
    <w:rsid w:val="00AE486F"/>
    <w:rPr>
      <w:b/>
    </w:rPr>
  </w:style>
  <w:style w:type="paragraph" w:customStyle="1" w:styleId="TAN">
    <w:name w:val="TAN"/>
    <w:basedOn w:val="TAL"/>
    <w:rsid w:val="00AE486F"/>
    <w:pPr>
      <w:ind w:left="851" w:hanging="851"/>
    </w:pPr>
  </w:style>
  <w:style w:type="paragraph" w:customStyle="1" w:styleId="TAR">
    <w:name w:val="TAR"/>
    <w:basedOn w:val="TAL"/>
    <w:rsid w:val="00AE486F"/>
    <w:pPr>
      <w:jc w:val="right"/>
    </w:pPr>
  </w:style>
  <w:style w:type="paragraph" w:customStyle="1" w:styleId="TH">
    <w:name w:val="TH"/>
    <w:basedOn w:val="Normal"/>
    <w:link w:val="THChar"/>
    <w:qFormat/>
    <w:rsid w:val="00AE486F"/>
    <w:pPr>
      <w:keepNext/>
      <w:keepLines/>
      <w:spacing w:before="60"/>
      <w:jc w:val="center"/>
    </w:pPr>
    <w:rPr>
      <w:rFonts w:ascii="Arial" w:hAnsi="Arial"/>
      <w:b/>
    </w:rPr>
  </w:style>
  <w:style w:type="paragraph" w:customStyle="1" w:styleId="TF">
    <w:name w:val="TF"/>
    <w:basedOn w:val="TH"/>
    <w:link w:val="TFChar"/>
    <w:rsid w:val="00AE486F"/>
    <w:pPr>
      <w:keepNext w:val="0"/>
      <w:spacing w:before="0" w:after="240"/>
    </w:pPr>
  </w:style>
  <w:style w:type="paragraph" w:customStyle="1" w:styleId="TT">
    <w:name w:val="TT"/>
    <w:basedOn w:val="Heading1"/>
    <w:next w:val="Normal"/>
    <w:rsid w:val="00AE486F"/>
    <w:pPr>
      <w:outlineLvl w:val="9"/>
    </w:pPr>
  </w:style>
  <w:style w:type="paragraph" w:customStyle="1" w:styleId="ZA">
    <w:name w:val="ZA"/>
    <w:rsid w:val="00AE486F"/>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noProof/>
      <w:sz w:val="40"/>
      <w:lang w:eastAsia="en-US"/>
    </w:rPr>
  </w:style>
  <w:style w:type="paragraph" w:customStyle="1" w:styleId="ZB">
    <w:name w:val="ZB"/>
    <w:rsid w:val="00AE486F"/>
    <w:pPr>
      <w:framePr w:w="10206" w:h="284" w:hRule="exact" w:wrap="notBeside" w:vAnchor="page" w:hAnchor="margin" w:y="1986"/>
      <w:widowControl w:val="0"/>
      <w:spacing w:after="0" w:line="240" w:lineRule="auto"/>
      <w:ind w:right="28"/>
      <w:jc w:val="right"/>
    </w:pPr>
    <w:rPr>
      <w:rFonts w:ascii="Arial" w:eastAsia="Times New Roman" w:hAnsi="Arial"/>
      <w:i/>
      <w:noProof/>
      <w:lang w:eastAsia="en-US"/>
    </w:rPr>
  </w:style>
  <w:style w:type="paragraph" w:customStyle="1" w:styleId="ZD">
    <w:name w:val="ZD"/>
    <w:rsid w:val="00AE486F"/>
    <w:pPr>
      <w:framePr w:wrap="notBeside" w:vAnchor="page" w:hAnchor="margin" w:y="15764"/>
      <w:widowControl w:val="0"/>
      <w:spacing w:after="0" w:line="240" w:lineRule="auto"/>
    </w:pPr>
    <w:rPr>
      <w:rFonts w:ascii="Arial" w:eastAsia="Times New Roman" w:hAnsi="Arial"/>
      <w:noProof/>
      <w:sz w:val="32"/>
      <w:lang w:eastAsia="en-US"/>
    </w:rPr>
  </w:style>
  <w:style w:type="paragraph" w:customStyle="1" w:styleId="ZG">
    <w:name w:val="ZG"/>
    <w:rsid w:val="00AE486F"/>
    <w:pPr>
      <w:framePr w:wrap="notBeside" w:vAnchor="page" w:hAnchor="margin" w:xAlign="right" w:y="6805"/>
      <w:widowControl w:val="0"/>
      <w:spacing w:after="0" w:line="240" w:lineRule="auto"/>
      <w:jc w:val="right"/>
    </w:pPr>
    <w:rPr>
      <w:rFonts w:ascii="Arial" w:eastAsia="Times New Roman" w:hAnsi="Arial"/>
      <w:noProof/>
      <w:lang w:eastAsia="en-US"/>
    </w:rPr>
  </w:style>
  <w:style w:type="character" w:customStyle="1" w:styleId="ZGSM">
    <w:name w:val="ZGSM"/>
    <w:rsid w:val="00AE486F"/>
  </w:style>
  <w:style w:type="paragraph" w:customStyle="1" w:styleId="ZH">
    <w:name w:val="ZH"/>
    <w:rsid w:val="00AE486F"/>
    <w:pPr>
      <w:framePr w:wrap="notBeside" w:vAnchor="page" w:hAnchor="margin" w:xAlign="center" w:y="6805"/>
      <w:widowControl w:val="0"/>
      <w:spacing w:after="0" w:line="240" w:lineRule="auto"/>
    </w:pPr>
    <w:rPr>
      <w:rFonts w:ascii="Arial" w:eastAsia="Times New Roman" w:hAnsi="Arial"/>
      <w:noProof/>
      <w:lang w:eastAsia="en-US"/>
    </w:rPr>
  </w:style>
  <w:style w:type="paragraph" w:customStyle="1" w:styleId="ZT">
    <w:name w:val="ZT"/>
    <w:rsid w:val="00AE486F"/>
    <w:pPr>
      <w:framePr w:wrap="notBeside" w:hAnchor="margin" w:yAlign="center"/>
      <w:widowControl w:val="0"/>
      <w:spacing w:after="0" w:line="240" w:lineRule="atLeast"/>
      <w:jc w:val="right"/>
    </w:pPr>
    <w:rPr>
      <w:rFonts w:ascii="Arial" w:eastAsia="Times New Roman" w:hAnsi="Arial"/>
      <w:b/>
      <w:sz w:val="34"/>
      <w:lang w:eastAsia="en-US"/>
    </w:rPr>
  </w:style>
  <w:style w:type="paragraph" w:customStyle="1" w:styleId="ZTD">
    <w:name w:val="ZTD"/>
    <w:basedOn w:val="ZB"/>
    <w:rsid w:val="00AE486F"/>
    <w:pPr>
      <w:framePr w:hRule="auto" w:wrap="notBeside" w:y="852"/>
    </w:pPr>
    <w:rPr>
      <w:i w:val="0"/>
      <w:sz w:val="40"/>
    </w:rPr>
  </w:style>
  <w:style w:type="paragraph" w:customStyle="1" w:styleId="ZU">
    <w:name w:val="ZU"/>
    <w:rsid w:val="00AE486F"/>
    <w:pPr>
      <w:framePr w:w="10206" w:wrap="notBeside" w:vAnchor="page" w:hAnchor="margin" w:y="6238"/>
      <w:widowControl w:val="0"/>
      <w:pBdr>
        <w:top w:val="single" w:sz="12" w:space="1" w:color="auto"/>
      </w:pBdr>
      <w:spacing w:after="0" w:line="240" w:lineRule="auto"/>
      <w:jc w:val="right"/>
    </w:pPr>
    <w:rPr>
      <w:rFonts w:ascii="Arial" w:eastAsia="Times New Roman" w:hAnsi="Arial"/>
      <w:noProof/>
      <w:lang w:eastAsia="en-US"/>
    </w:rPr>
  </w:style>
  <w:style w:type="paragraph" w:customStyle="1" w:styleId="ZV">
    <w:name w:val="ZV"/>
    <w:basedOn w:val="ZU"/>
    <w:rsid w:val="00AE486F"/>
    <w:pPr>
      <w:framePr w:wrap="notBeside" w:y="16161"/>
    </w:pPr>
  </w:style>
  <w:style w:type="paragraph" w:customStyle="1" w:styleId="FP">
    <w:name w:val="FP"/>
    <w:basedOn w:val="Normal"/>
    <w:rsid w:val="00AE486F"/>
  </w:style>
  <w:style w:type="paragraph" w:customStyle="1" w:styleId="Observation">
    <w:name w:val="Observation"/>
    <w:basedOn w:val="Proposal"/>
    <w:qFormat/>
    <w:rsid w:val="00970EFA"/>
    <w:pPr>
      <w:numPr>
        <w:numId w:val="11"/>
      </w:numPr>
      <w:tabs>
        <w:tab w:val="clear" w:pos="1304"/>
      </w:tabs>
      <w:ind w:left="1701" w:hanging="1701"/>
    </w:pPr>
  </w:style>
  <w:style w:type="character" w:customStyle="1" w:styleId="B1Char1">
    <w:name w:val="B1 Char1"/>
    <w:link w:val="B1"/>
    <w:qFormat/>
    <w:rsid w:val="00AE486F"/>
    <w:rPr>
      <w:rFonts w:ascii="Times New Roman" w:eastAsia="Times New Roman" w:hAnsi="Times New Roman"/>
      <w:lang w:eastAsia="en-US"/>
    </w:rPr>
  </w:style>
  <w:style w:type="character" w:customStyle="1" w:styleId="B2Char">
    <w:name w:val="B2 Char"/>
    <w:link w:val="B2"/>
    <w:qFormat/>
    <w:rsid w:val="00AE486F"/>
    <w:rPr>
      <w:rFonts w:ascii="Times New Roman" w:eastAsia="Times New Roman" w:hAnsi="Times New Roman"/>
      <w:lang w:eastAsia="en-US"/>
    </w:rPr>
  </w:style>
  <w:style w:type="character" w:customStyle="1" w:styleId="B3Char2">
    <w:name w:val="B3 Char2"/>
    <w:link w:val="B3"/>
    <w:qFormat/>
    <w:rsid w:val="00AE486F"/>
    <w:rPr>
      <w:rFonts w:ascii="Times New Roman" w:eastAsia="Times New Roman" w:hAnsi="Times New Roman"/>
      <w:lang w:eastAsia="en-US"/>
    </w:rPr>
  </w:style>
  <w:style w:type="character" w:customStyle="1" w:styleId="B4Char">
    <w:name w:val="B4 Char"/>
    <w:link w:val="B4"/>
    <w:qFormat/>
    <w:rsid w:val="00AE486F"/>
    <w:rPr>
      <w:rFonts w:ascii="Times New Roman" w:eastAsia="Times New Roman" w:hAnsi="Times New Roman"/>
      <w:lang w:eastAsia="en-US"/>
    </w:rPr>
  </w:style>
  <w:style w:type="character" w:customStyle="1" w:styleId="B5Char">
    <w:name w:val="B5 Char"/>
    <w:link w:val="B5"/>
    <w:qFormat/>
    <w:rsid w:val="00AE486F"/>
    <w:rPr>
      <w:rFonts w:ascii="Times New Roman" w:eastAsia="Times New Roman" w:hAnsi="Times New Roman"/>
      <w:lang w:eastAsia="en-US"/>
    </w:rPr>
  </w:style>
  <w:style w:type="paragraph" w:customStyle="1" w:styleId="B6">
    <w:name w:val="B6"/>
    <w:basedOn w:val="B5"/>
    <w:link w:val="B6Char"/>
    <w:qFormat/>
    <w:rsid w:val="00AE486F"/>
    <w:pPr>
      <w:overflowPunct w:val="0"/>
      <w:adjustRightInd w:val="0"/>
      <w:ind w:left="1985"/>
      <w:textAlignment w:val="baseline"/>
    </w:pPr>
    <w:rPr>
      <w:lang w:val="x-none"/>
    </w:rPr>
  </w:style>
  <w:style w:type="character" w:customStyle="1" w:styleId="B6Char">
    <w:name w:val="B6 Char"/>
    <w:link w:val="B6"/>
    <w:qFormat/>
    <w:rsid w:val="00AE486F"/>
    <w:rPr>
      <w:rFonts w:ascii="Times New Roman" w:eastAsia="Times New Roman" w:hAnsi="Times New Roman"/>
      <w:lang w:val="x-none" w:eastAsia="ja-JP"/>
    </w:rPr>
  </w:style>
  <w:style w:type="paragraph" w:customStyle="1" w:styleId="B7">
    <w:name w:val="B7"/>
    <w:basedOn w:val="B6"/>
    <w:link w:val="B7Char"/>
    <w:qFormat/>
    <w:rsid w:val="00AE486F"/>
    <w:pPr>
      <w:ind w:left="2269"/>
    </w:pPr>
  </w:style>
  <w:style w:type="character" w:customStyle="1" w:styleId="B7Char">
    <w:name w:val="B7 Char"/>
    <w:link w:val="B7"/>
    <w:rsid w:val="00AE486F"/>
    <w:rPr>
      <w:rFonts w:ascii="Times New Roman" w:eastAsia="Times New Roman" w:hAnsi="Times New Roman"/>
      <w:lang w:val="x-none" w:eastAsia="ja-JP"/>
    </w:rPr>
  </w:style>
  <w:style w:type="paragraph" w:customStyle="1" w:styleId="B8">
    <w:name w:val="B8"/>
    <w:basedOn w:val="B7"/>
    <w:qFormat/>
    <w:rsid w:val="00AE486F"/>
    <w:pPr>
      <w:ind w:left="2552"/>
    </w:pPr>
  </w:style>
  <w:style w:type="character" w:customStyle="1" w:styleId="BalloonTextChar">
    <w:name w:val="Balloon Text Char"/>
    <w:link w:val="BalloonText"/>
    <w:rsid w:val="00AE486F"/>
    <w:rPr>
      <w:rFonts w:ascii="Tahoma" w:eastAsia="Times New Roman" w:hAnsi="Tahoma" w:cs="Tahoma"/>
      <w:sz w:val="16"/>
      <w:szCs w:val="16"/>
      <w:lang w:eastAsia="en-US"/>
    </w:rPr>
  </w:style>
  <w:style w:type="character" w:customStyle="1" w:styleId="CommentTextChar">
    <w:name w:val="Comment Text Char"/>
    <w:link w:val="CommentText"/>
    <w:uiPriority w:val="99"/>
    <w:qFormat/>
    <w:rsid w:val="00AE486F"/>
    <w:rPr>
      <w:rFonts w:ascii="Times New Roman" w:eastAsia="Times New Roman" w:hAnsi="Times New Roman"/>
      <w:lang w:eastAsia="en-US"/>
    </w:rPr>
  </w:style>
  <w:style w:type="character" w:customStyle="1" w:styleId="CommentSubjectChar">
    <w:name w:val="Comment Subject Char"/>
    <w:basedOn w:val="CommentTextChar"/>
    <w:link w:val="CommentSubject"/>
    <w:rsid w:val="00AE486F"/>
    <w:rPr>
      <w:rFonts w:ascii="Times New Roman" w:eastAsia="Times New Roman" w:hAnsi="Times New Roman"/>
      <w:b/>
      <w:bCs/>
      <w:lang w:eastAsia="en-US"/>
    </w:rPr>
  </w:style>
  <w:style w:type="paragraph" w:customStyle="1" w:styleId="CRCoverPage">
    <w:name w:val="CR Cover Page"/>
    <w:link w:val="CRCoverPageZchn"/>
    <w:rsid w:val="00AE486F"/>
    <w:pPr>
      <w:spacing w:after="120" w:line="240" w:lineRule="auto"/>
    </w:pPr>
    <w:rPr>
      <w:rFonts w:ascii="Arial" w:eastAsia="Times New Roman" w:hAnsi="Arial"/>
      <w:lang w:eastAsia="en-US"/>
    </w:rPr>
  </w:style>
  <w:style w:type="character" w:customStyle="1" w:styleId="CRCoverPageZchn">
    <w:name w:val="CR Cover Page Zchn"/>
    <w:link w:val="CRCoverPage"/>
    <w:qFormat/>
    <w:rsid w:val="00970EFA"/>
    <w:rPr>
      <w:rFonts w:ascii="Arial" w:eastAsia="Times New Roman" w:hAnsi="Arial"/>
      <w:lang w:eastAsia="en-US"/>
    </w:rPr>
  </w:style>
  <w:style w:type="paragraph" w:customStyle="1" w:styleId="Doc-text2">
    <w:name w:val="Doc-text2"/>
    <w:basedOn w:val="Normal"/>
    <w:link w:val="Doc-text2Char"/>
    <w:qFormat/>
    <w:rsid w:val="00970EFA"/>
    <w:pPr>
      <w:tabs>
        <w:tab w:val="left" w:pos="1622"/>
      </w:tabs>
      <w:ind w:left="1622" w:hanging="363"/>
    </w:pPr>
    <w:rPr>
      <w:rFonts w:ascii="Arial" w:eastAsia="MS Mincho" w:hAnsi="Arial"/>
      <w:szCs w:val="24"/>
    </w:rPr>
  </w:style>
  <w:style w:type="character" w:customStyle="1" w:styleId="Doc-text2Char">
    <w:name w:val="Doc-text2 Char"/>
    <w:link w:val="Doc-text2"/>
    <w:locked/>
    <w:rsid w:val="00970EFA"/>
    <w:rPr>
      <w:rFonts w:ascii="Arial" w:eastAsia="MS Mincho" w:hAnsi="Arial"/>
      <w:szCs w:val="24"/>
    </w:rPr>
  </w:style>
  <w:style w:type="character" w:customStyle="1" w:styleId="DocumentMapChar">
    <w:name w:val="Document Map Char"/>
    <w:basedOn w:val="DefaultParagraphFont"/>
    <w:link w:val="DocumentMap"/>
    <w:rsid w:val="00AE486F"/>
    <w:rPr>
      <w:rFonts w:ascii="Tahoma" w:eastAsia="Times New Roman" w:hAnsi="Tahoma" w:cs="Tahoma"/>
      <w:shd w:val="clear" w:color="auto" w:fill="000080"/>
      <w:lang w:eastAsia="en-US"/>
    </w:rPr>
  </w:style>
  <w:style w:type="character" w:customStyle="1" w:styleId="NOChar">
    <w:name w:val="NO Char"/>
    <w:link w:val="NO"/>
    <w:qFormat/>
    <w:rsid w:val="00AE486F"/>
    <w:rPr>
      <w:rFonts w:ascii="Times New Roman" w:eastAsia="Times New Roman" w:hAnsi="Times New Roman"/>
      <w:lang w:eastAsia="en-US"/>
    </w:rPr>
  </w:style>
  <w:style w:type="character" w:customStyle="1" w:styleId="EditorsNoteChar">
    <w:name w:val="Editor's Note Char"/>
    <w:aliases w:val="EN Char"/>
    <w:link w:val="EditorsNote"/>
    <w:rsid w:val="00AE486F"/>
    <w:rPr>
      <w:rFonts w:ascii="Times New Roman" w:eastAsia="Times New Roman" w:hAnsi="Times New Roman"/>
      <w:color w:val="FF0000"/>
      <w:lang w:eastAsia="en-US"/>
    </w:rPr>
  </w:style>
  <w:style w:type="paragraph" w:customStyle="1" w:styleId="EmailDiscussion">
    <w:name w:val="EmailDiscussion"/>
    <w:basedOn w:val="Normal"/>
    <w:next w:val="Normal"/>
    <w:rsid w:val="00970EFA"/>
    <w:pPr>
      <w:numPr>
        <w:numId w:val="12"/>
      </w:numPr>
      <w:spacing w:before="40"/>
    </w:pPr>
    <w:rPr>
      <w:rFonts w:ascii="Arial" w:eastAsia="MS Mincho" w:hAnsi="Arial"/>
      <w:b/>
      <w:szCs w:val="24"/>
      <w:lang w:eastAsia="en-GB"/>
    </w:rPr>
  </w:style>
  <w:style w:type="paragraph" w:customStyle="1" w:styleId="FigureTitle">
    <w:name w:val="Figure_Title"/>
    <w:basedOn w:val="Normal"/>
    <w:next w:val="Normal"/>
    <w:qFormat/>
    <w:rsid w:val="00970EF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E486F"/>
    <w:rPr>
      <w:rFonts w:ascii="Arial" w:eastAsia="Times New Roman" w:hAnsi="Arial"/>
      <w:b/>
      <w:noProof/>
      <w:sz w:val="18"/>
      <w:lang w:eastAsia="en-US"/>
    </w:rPr>
  </w:style>
  <w:style w:type="character" w:customStyle="1" w:styleId="FooterChar">
    <w:name w:val="Footer Char"/>
    <w:link w:val="Footer"/>
    <w:rsid w:val="00AE486F"/>
    <w:rPr>
      <w:rFonts w:ascii="Arial" w:eastAsia="Times New Roman" w:hAnsi="Arial"/>
      <w:b/>
      <w:i/>
      <w:noProof/>
      <w:sz w:val="18"/>
      <w:lang w:eastAsia="en-US"/>
    </w:rPr>
  </w:style>
  <w:style w:type="character" w:customStyle="1" w:styleId="FootnoteTextChar">
    <w:name w:val="Footnote Text Char"/>
    <w:link w:val="FootnoteText"/>
    <w:rsid w:val="00AE486F"/>
    <w:rPr>
      <w:rFonts w:ascii="Times New Roman" w:eastAsia="Times New Roman" w:hAnsi="Times New Roman"/>
      <w:sz w:val="16"/>
      <w:lang w:eastAsia="en-US"/>
    </w:rPr>
  </w:style>
  <w:style w:type="paragraph" w:customStyle="1" w:styleId="Guidance">
    <w:name w:val="Guidance"/>
    <w:basedOn w:val="Normal"/>
    <w:qFormat/>
    <w:rsid w:val="00970EFA"/>
    <w:rPr>
      <w:i/>
      <w:color w:val="0000FF"/>
    </w:rPr>
  </w:style>
  <w:style w:type="character" w:customStyle="1" w:styleId="Heading2Char">
    <w:name w:val="Heading 2 Char"/>
    <w:link w:val="Heading2"/>
    <w:rsid w:val="00AE486F"/>
    <w:rPr>
      <w:rFonts w:ascii="Arial" w:eastAsia="Times New Roman" w:hAnsi="Arial"/>
      <w:sz w:val="32"/>
      <w:lang w:eastAsia="en-US"/>
    </w:rPr>
  </w:style>
  <w:style w:type="character" w:customStyle="1" w:styleId="Heading3Char">
    <w:name w:val="Heading 3 Char"/>
    <w:link w:val="Heading3"/>
    <w:rsid w:val="00AE486F"/>
    <w:rPr>
      <w:rFonts w:ascii="Arial" w:eastAsia="Times New Roman" w:hAnsi="Arial"/>
      <w:sz w:val="28"/>
      <w:lang w:eastAsia="en-US"/>
    </w:rPr>
  </w:style>
  <w:style w:type="character" w:customStyle="1" w:styleId="Heading4Char">
    <w:name w:val="Heading 4 Char"/>
    <w:link w:val="Heading4"/>
    <w:rsid w:val="00AE486F"/>
    <w:rPr>
      <w:rFonts w:ascii="Arial" w:eastAsia="Times New Roman" w:hAnsi="Arial"/>
      <w:sz w:val="24"/>
      <w:lang w:eastAsia="en-US"/>
    </w:rPr>
  </w:style>
  <w:style w:type="character" w:customStyle="1" w:styleId="Heading5Char">
    <w:name w:val="Heading 5 Char"/>
    <w:link w:val="Heading5"/>
    <w:rsid w:val="00AE486F"/>
    <w:rPr>
      <w:rFonts w:ascii="Arial" w:eastAsia="Times New Roman" w:hAnsi="Arial"/>
      <w:sz w:val="22"/>
      <w:lang w:eastAsia="en-US"/>
    </w:rPr>
  </w:style>
  <w:style w:type="character" w:customStyle="1" w:styleId="Heading6Char">
    <w:name w:val="Heading 6 Char"/>
    <w:link w:val="Heading6"/>
    <w:rsid w:val="00AE486F"/>
    <w:rPr>
      <w:rFonts w:ascii="Arial" w:eastAsia="Times New Roman" w:hAnsi="Arial"/>
      <w:lang w:eastAsia="en-US"/>
    </w:rPr>
  </w:style>
  <w:style w:type="character" w:customStyle="1" w:styleId="Heading7Char">
    <w:name w:val="Heading 7 Char"/>
    <w:link w:val="Heading7"/>
    <w:rsid w:val="00AE486F"/>
    <w:rPr>
      <w:rFonts w:ascii="Arial" w:eastAsia="Times New Roman" w:hAnsi="Arial"/>
      <w:lang w:eastAsia="en-US"/>
    </w:rPr>
  </w:style>
  <w:style w:type="character" w:customStyle="1" w:styleId="Heading8Char">
    <w:name w:val="Heading 8 Char"/>
    <w:link w:val="Heading8"/>
    <w:rsid w:val="00AE486F"/>
    <w:rPr>
      <w:rFonts w:ascii="Arial" w:eastAsia="Times New Roman" w:hAnsi="Arial"/>
      <w:sz w:val="36"/>
      <w:lang w:eastAsia="en-US"/>
    </w:rPr>
  </w:style>
  <w:style w:type="character" w:customStyle="1" w:styleId="Heading9Char">
    <w:name w:val="Heading 9 Char"/>
    <w:link w:val="Heading9"/>
    <w:rsid w:val="00AE486F"/>
    <w:rPr>
      <w:rFonts w:ascii="Arial" w:eastAsia="Times New Roman" w:hAnsi="Arial"/>
      <w:sz w:val="36"/>
      <w:lang w:eastAsia="en-US"/>
    </w:rPr>
  </w:style>
  <w:style w:type="paragraph" w:customStyle="1" w:styleId="LD">
    <w:name w:val="LD"/>
    <w:rsid w:val="00AE486F"/>
    <w:pPr>
      <w:keepNext/>
      <w:keepLines/>
      <w:spacing w:after="0" w:line="180" w:lineRule="exact"/>
    </w:pPr>
    <w:rPr>
      <w:rFonts w:ascii="MS LineDraw" w:eastAsia="Times New Roman" w:hAnsi="MS LineDraw"/>
      <w:noProof/>
      <w:lang w:eastAsia="en-US"/>
    </w:rPr>
  </w:style>
  <w:style w:type="paragraph" w:styleId="ListParagraph">
    <w:name w:val="List Paragraph"/>
    <w:basedOn w:val="Normal"/>
    <w:link w:val="ListParagraphChar"/>
    <w:uiPriority w:val="34"/>
    <w:qFormat/>
    <w:rsid w:val="00970EFA"/>
    <w:pPr>
      <w:ind w:left="720"/>
    </w:pPr>
    <w:rPr>
      <w:rFonts w:ascii="Calibri" w:eastAsia="Calibri" w:hAnsi="Calibri"/>
    </w:rPr>
  </w:style>
  <w:style w:type="character" w:customStyle="1" w:styleId="ListParagraphChar">
    <w:name w:val="List Paragraph Char"/>
    <w:link w:val="ListParagraph"/>
    <w:uiPriority w:val="34"/>
    <w:qFormat/>
    <w:locked/>
    <w:rsid w:val="00970EFA"/>
    <w:rPr>
      <w:rFonts w:ascii="Calibri" w:eastAsia="Calibri" w:hAnsi="Calibri"/>
      <w:sz w:val="22"/>
      <w:szCs w:val="22"/>
      <w:lang w:eastAsia="en-US"/>
    </w:rPr>
  </w:style>
  <w:style w:type="paragraph" w:customStyle="1" w:styleId="NF">
    <w:name w:val="NF"/>
    <w:basedOn w:val="NO"/>
    <w:rsid w:val="00AE486F"/>
    <w:pPr>
      <w:keepNext/>
    </w:pPr>
    <w:rPr>
      <w:rFonts w:ascii="Arial" w:hAnsi="Arial"/>
      <w:sz w:val="18"/>
    </w:rPr>
  </w:style>
  <w:style w:type="paragraph" w:customStyle="1" w:styleId="NW">
    <w:name w:val="NW"/>
    <w:basedOn w:val="NO"/>
    <w:rsid w:val="00AE486F"/>
  </w:style>
  <w:style w:type="paragraph" w:customStyle="1" w:styleId="PL">
    <w:name w:val="PL"/>
    <w:link w:val="PLChar"/>
    <w:qFormat/>
    <w:rsid w:val="00AE48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lang w:eastAsia="en-US"/>
    </w:rPr>
  </w:style>
  <w:style w:type="character" w:customStyle="1" w:styleId="PLChar">
    <w:name w:val="PL Char"/>
    <w:link w:val="PL"/>
    <w:qFormat/>
    <w:rsid w:val="00AE486F"/>
    <w:rPr>
      <w:rFonts w:ascii="Courier New" w:eastAsia="Times New Roman" w:hAnsi="Courier New"/>
      <w:noProof/>
      <w:sz w:val="16"/>
      <w:lang w:eastAsia="en-US"/>
    </w:rPr>
  </w:style>
  <w:style w:type="character" w:customStyle="1" w:styleId="PlainTextChar">
    <w:name w:val="Plain Text Char"/>
    <w:link w:val="PlainText"/>
    <w:rsid w:val="00970EFA"/>
    <w:rPr>
      <w:rFonts w:ascii="Courier New" w:hAnsi="Courier New"/>
      <w:lang w:val="nb-NO" w:eastAsia="ja-JP"/>
    </w:rPr>
  </w:style>
  <w:style w:type="character" w:customStyle="1" w:styleId="TALCar">
    <w:name w:val="TAL Car"/>
    <w:link w:val="TAL"/>
    <w:qFormat/>
    <w:rsid w:val="00AE486F"/>
    <w:rPr>
      <w:rFonts w:ascii="Arial" w:eastAsia="Times New Roman" w:hAnsi="Arial"/>
      <w:sz w:val="18"/>
      <w:lang w:eastAsia="en-US"/>
    </w:rPr>
  </w:style>
  <w:style w:type="character" w:customStyle="1" w:styleId="TAHCar">
    <w:name w:val="TAH Car"/>
    <w:link w:val="TAH"/>
    <w:qFormat/>
    <w:locked/>
    <w:rsid w:val="00AE486F"/>
    <w:rPr>
      <w:rFonts w:ascii="Arial" w:eastAsia="Times New Roman" w:hAnsi="Arial"/>
      <w:b/>
      <w:sz w:val="18"/>
      <w:lang w:eastAsia="en-US"/>
    </w:rPr>
  </w:style>
  <w:style w:type="character" w:customStyle="1" w:styleId="THChar">
    <w:name w:val="TH Char"/>
    <w:link w:val="TH"/>
    <w:qFormat/>
    <w:rsid w:val="00AE486F"/>
    <w:rPr>
      <w:rFonts w:ascii="Arial" w:eastAsia="Times New Roman" w:hAnsi="Arial"/>
      <w:b/>
      <w:lang w:eastAsia="en-US"/>
    </w:rPr>
  </w:style>
  <w:style w:type="paragraph" w:customStyle="1" w:styleId="TAJ">
    <w:name w:val="TAJ"/>
    <w:basedOn w:val="TH"/>
    <w:rsid w:val="00970EFA"/>
  </w:style>
  <w:style w:type="paragraph" w:customStyle="1" w:styleId="TALCharChar">
    <w:name w:val="TAL Char Char"/>
    <w:basedOn w:val="Normal"/>
    <w:link w:val="TALCharCharChar"/>
    <w:qFormat/>
    <w:rsid w:val="00970EFA"/>
    <w:pPr>
      <w:keepNext/>
      <w:keepLines/>
    </w:pPr>
    <w:rPr>
      <w:rFonts w:ascii="Arial" w:eastAsia="Malgun Gothic" w:hAnsi="Arial"/>
      <w:sz w:val="18"/>
    </w:rPr>
  </w:style>
  <w:style w:type="character" w:customStyle="1" w:styleId="TALCharCharChar">
    <w:name w:val="TAL Char Char Char"/>
    <w:link w:val="TALCharChar"/>
    <w:qFormat/>
    <w:rsid w:val="00970EFA"/>
    <w:rPr>
      <w:rFonts w:ascii="Arial" w:eastAsia="Malgun Gothic" w:hAnsi="Arial"/>
      <w:sz w:val="18"/>
    </w:rPr>
  </w:style>
  <w:style w:type="character" w:customStyle="1" w:styleId="TFChar">
    <w:name w:val="TF Char"/>
    <w:link w:val="TF"/>
    <w:rsid w:val="00AE486F"/>
    <w:rPr>
      <w:rFonts w:ascii="Arial" w:eastAsia="Times New Roman" w:hAnsi="Arial"/>
      <w:b/>
      <w:lang w:eastAsia="en-US"/>
    </w:rPr>
  </w:style>
  <w:style w:type="character" w:customStyle="1" w:styleId="UnresolvedMention1">
    <w:name w:val="Unresolved Mention1"/>
    <w:basedOn w:val="DefaultParagraphFont"/>
    <w:uiPriority w:val="99"/>
    <w:semiHidden/>
    <w:unhideWhenUsed/>
    <w:rsid w:val="00970EFA"/>
    <w:rPr>
      <w:color w:val="808080"/>
      <w:shd w:val="clear" w:color="auto" w:fill="E6E6E6"/>
    </w:rPr>
  </w:style>
  <w:style w:type="paragraph" w:customStyle="1" w:styleId="Doc-title">
    <w:name w:val="Doc-title"/>
    <w:basedOn w:val="Normal"/>
    <w:next w:val="Doc-text2"/>
    <w:link w:val="Doc-titleChar"/>
    <w:qFormat/>
    <w:rsid w:val="00970EFA"/>
    <w:pPr>
      <w:spacing w:before="60"/>
      <w:ind w:left="1259" w:hanging="1259"/>
    </w:pPr>
    <w:rPr>
      <w:rFonts w:ascii="Arial" w:eastAsia="MS Mincho" w:hAnsi="Arial"/>
      <w:szCs w:val="24"/>
      <w:lang w:eastAsia="en-GB"/>
    </w:rPr>
  </w:style>
  <w:style w:type="character" w:customStyle="1" w:styleId="Doc-titleChar">
    <w:name w:val="Doc-title Char"/>
    <w:link w:val="Doc-title"/>
    <w:rsid w:val="00970EFA"/>
    <w:rPr>
      <w:rFonts w:ascii="Arial" w:eastAsia="MS Mincho" w:hAnsi="Arial"/>
      <w:szCs w:val="24"/>
    </w:rPr>
  </w:style>
  <w:style w:type="character" w:customStyle="1" w:styleId="UnresolvedMention2">
    <w:name w:val="Unresolved Mention2"/>
    <w:basedOn w:val="DefaultParagraphFont"/>
    <w:uiPriority w:val="99"/>
    <w:semiHidden/>
    <w:unhideWhenUsed/>
    <w:rsid w:val="00FC458D"/>
    <w:rPr>
      <w:color w:val="605E5C"/>
      <w:shd w:val="clear" w:color="auto" w:fill="E1DFDD"/>
    </w:rPr>
  </w:style>
  <w:style w:type="paragraph" w:customStyle="1" w:styleId="CRStyleform">
    <w:name w:val="CR Style form"/>
    <w:basedOn w:val="CRstyle"/>
    <w:qFormat/>
    <w:rsid w:val="00AE486F"/>
  </w:style>
  <w:style w:type="paragraph" w:customStyle="1" w:styleId="B9">
    <w:name w:val="B9"/>
    <w:basedOn w:val="B8"/>
    <w:qFormat/>
    <w:rsid w:val="00AE486F"/>
    <w:pPr>
      <w:ind w:left="2836"/>
    </w:pPr>
  </w:style>
  <w:style w:type="paragraph" w:customStyle="1" w:styleId="CRstyle">
    <w:name w:val="CR style"/>
    <w:basedOn w:val="CRCoverPage"/>
    <w:qFormat/>
    <w:rsid w:val="00AE486F"/>
    <w:pPr>
      <w:spacing w:after="0"/>
      <w:jc w:val="right"/>
    </w:pPr>
    <w:rPr>
      <w:b/>
      <w:noProof/>
      <w:sz w:val="28"/>
    </w:rPr>
  </w:style>
  <w:style w:type="character" w:customStyle="1" w:styleId="TACChar">
    <w:name w:val="TAC Char"/>
    <w:link w:val="TAC"/>
    <w:locked/>
    <w:rsid w:val="00AE486F"/>
    <w:rPr>
      <w:rFonts w:ascii="Arial" w:eastAsia="Times New Roman" w:hAnsi="Arial"/>
      <w:sz w:val="18"/>
      <w:lang w:eastAsia="en-US"/>
    </w:rPr>
  </w:style>
  <w:style w:type="paragraph" w:customStyle="1" w:styleId="tdoc-header">
    <w:name w:val="tdoc-header"/>
    <w:rsid w:val="00AE486F"/>
    <w:pPr>
      <w:spacing w:after="0" w:line="240" w:lineRule="auto"/>
    </w:pPr>
    <w:rPr>
      <w:rFonts w:ascii="Arial" w:eastAsia="Times New Roman"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850326">
      <w:bodyDiv w:val="1"/>
      <w:marLeft w:val="0"/>
      <w:marRight w:val="0"/>
      <w:marTop w:val="0"/>
      <w:marBottom w:val="0"/>
      <w:divBdr>
        <w:top w:val="none" w:sz="0" w:space="0" w:color="auto"/>
        <w:left w:val="none" w:sz="0" w:space="0" w:color="auto"/>
        <w:bottom w:val="none" w:sz="0" w:space="0" w:color="auto"/>
        <w:right w:val="none" w:sz="0" w:space="0" w:color="auto"/>
      </w:divBdr>
    </w:div>
    <w:div w:id="443311508">
      <w:bodyDiv w:val="1"/>
      <w:marLeft w:val="0"/>
      <w:marRight w:val="0"/>
      <w:marTop w:val="0"/>
      <w:marBottom w:val="0"/>
      <w:divBdr>
        <w:top w:val="none" w:sz="0" w:space="0" w:color="auto"/>
        <w:left w:val="none" w:sz="0" w:space="0" w:color="auto"/>
        <w:bottom w:val="none" w:sz="0" w:space="0" w:color="auto"/>
        <w:right w:val="none" w:sz="0" w:space="0" w:color="auto"/>
      </w:divBdr>
    </w:div>
    <w:div w:id="1229076131">
      <w:bodyDiv w:val="1"/>
      <w:marLeft w:val="0"/>
      <w:marRight w:val="0"/>
      <w:marTop w:val="0"/>
      <w:marBottom w:val="0"/>
      <w:divBdr>
        <w:top w:val="none" w:sz="0" w:space="0" w:color="auto"/>
        <w:left w:val="none" w:sz="0" w:space="0" w:color="auto"/>
        <w:bottom w:val="none" w:sz="0" w:space="0" w:color="auto"/>
        <w:right w:val="none" w:sz="0" w:space="0" w:color="auto"/>
      </w:divBdr>
    </w:div>
    <w:div w:id="1459760144">
      <w:bodyDiv w:val="1"/>
      <w:marLeft w:val="0"/>
      <w:marRight w:val="0"/>
      <w:marTop w:val="0"/>
      <w:marBottom w:val="0"/>
      <w:divBdr>
        <w:top w:val="none" w:sz="0" w:space="0" w:color="auto"/>
        <w:left w:val="none" w:sz="0" w:space="0" w:color="auto"/>
        <w:bottom w:val="none" w:sz="0" w:space="0" w:color="auto"/>
        <w:right w:val="none" w:sz="0" w:space="0" w:color="auto"/>
      </w:divBdr>
    </w:div>
    <w:div w:id="1543905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903752.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Issue_x0020_in_x0020_OI_x0020_list_x0020__x0028_Y_x002f_N_x0029_ xmlns="611109f9-ed58-4498-a270-1fb2086a5321" xsi:nil="true"/>
    <_dlc_DocId xmlns="f166a696-7b5b-4ccd-9f0c-ffde0cceec81">5NUHHDQN7SK2-1476151046-44219</_dlc_DocId>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https://ericsson.sharepoint.com/sites/star/_layouts/15/DocIdRedir.aspx?ID=5NUHHDQN7SK2-1476151046-44219</Url>
      <Description>5NUHHDQN7SK2-1476151046-44219</Description>
    </_dlc_DocIdUrl>
    <TaxCatchAllLabel xmlns="d8762117-8292-4133-b1c7-eab5c6487cfd"/>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951BE-F9EA-4186-BC7D-B72A6DB5C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7FD3C-C3F5-4ACF-80E8-7B173E2AE3BB}">
  <ds:schemaRefs>
    <ds:schemaRef ds:uri="Microsoft.SharePoint.Taxonomy.ContentTypeSync"/>
  </ds:schemaRefs>
</ds:datastoreItem>
</file>

<file path=customXml/itemProps3.xml><?xml version="1.0" encoding="utf-8"?>
<ds:datastoreItem xmlns:ds="http://schemas.openxmlformats.org/officeDocument/2006/customXml" ds:itemID="{AD1ACE8F-6F75-4FDE-BC53-94BD1804BFC2}">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AB0A844-C337-4C0C-B68D-5E5135B1166C}">
  <ds:schemaRefs>
    <ds:schemaRef ds:uri="http://schemas.microsoft.com/sharepoint/v3/contenttype/forms"/>
  </ds:schemaRefs>
</ds:datastoreItem>
</file>

<file path=customXml/itemProps6.xml><?xml version="1.0" encoding="utf-8"?>
<ds:datastoreItem xmlns:ds="http://schemas.openxmlformats.org/officeDocument/2006/customXml" ds:itemID="{C7F2FE69-D5D9-4A21-810B-2CC1821C61B8}">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7.xml><?xml version="1.0" encoding="utf-8"?>
<ds:datastoreItem xmlns:ds="http://schemas.openxmlformats.org/officeDocument/2006/customXml" ds:itemID="{0A142009-0A24-48B9-B9AC-D57AE2ABE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1359</Words>
  <Characters>7752</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 CTPClassification=CTP_NT</cp:keywords>
  <cp:lastModifiedBy>Qualcomm (Masato)</cp:lastModifiedBy>
  <cp:revision>2</cp:revision>
  <cp:lastPrinted>2008-01-31T07:09:00Z</cp:lastPrinted>
  <dcterms:created xsi:type="dcterms:W3CDTF">2019-04-12T05:19:00Z</dcterms:created>
  <dcterms:modified xsi:type="dcterms:W3CDTF">2019-04-12T05:19:00Z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E6D716CA2F46F58179637BF23FA5DFAB62EE7A99D400E897A3601B6FD166E923</vt:lpwstr>
  </property>
  <property fmtid="{D5CDD505-2E9C-101B-9397-08002B2CF9AE}" pid="2" name="Date">
    <vt:filetime>2018-10-17T22:00:00Z</vt:filetime>
  </property>
  <property fmtid="{D5CDD505-2E9C-101B-9397-08002B2CF9AE}" pid="3" name="KSOProductBuildVer">
    <vt:lpwstr>2052-11.1.0.7932</vt:lpwstr>
  </property>
  <property fmtid="{D5CDD505-2E9C-101B-9397-08002B2CF9AE}" pid="4" name="_2015_ms_pID_725343">
    <vt:lpwstr>(2)X/uFxy6yPD8ZgOFacyJLU1COH2QHRUGtpJiMBaSRTDJ0uKNMEmU/r9B3MnX1R8PJQqdNO87O
y1wDgAUXqYTyEGct4yWy4x3YTloapfvc/Lg8xDIQ9GMpynr0LGC8G14FR6o9vD5pP69tMFO1
0fn7S/So1M/ALddGkwIqTh+E1GEHJdhTIO3VWP7x8st30zc6ZHtw0z8eCjz58Qc1PAN6xpnm
ycePOrK6hX7ldNrIeO</vt:lpwstr>
  </property>
  <property fmtid="{D5CDD505-2E9C-101B-9397-08002B2CF9AE}" pid="5" name="_2015_ms_pID_7253431">
    <vt:lpwstr>LsV2DLLPuMKNyKNcngiiFjZYGRve+H+lo/nRmj8C4NZUjcm+3Tv114
e6MgPfsbmrsKUsWHTQJm20KIQQOfpfV3nwOqbsypzlcui+vtHoKiMVnSAhHFLggB6hpkWF3t
U7bWifI6TDFZXRNNyzmTkp2SqGHFGQCFhn9B36D+BX++3h2LZl+tlX51JapHBw+waCk=</vt:lpwstr>
  </property>
  <property fmtid="{D5CDD505-2E9C-101B-9397-08002B2CF9AE}" pid="6" name="NSCPROP_SA">
    <vt:lpwstr>C:\Users\hvandervelde\Downloads\DRAFT_R2-19xxxx_email_disc_Filtering_EUTRA_capability_v1_HW_DCM.docx</vt:lpwstr>
  </property>
  <property fmtid="{D5CDD505-2E9C-101B-9397-08002B2CF9AE}" pid="7" name="EriCOLLCategory">
    <vt:lpwstr/>
  </property>
  <property fmtid="{D5CDD505-2E9C-101B-9397-08002B2CF9AE}" pid="8" name="TaxKeyword">
    <vt:lpwstr>214;#3GPP|9a2d7407-05d0-42af-8d72-c0b9b807f3b0;#212;#TDoc|af4b50c5-3c78-4293-b1bd-3e717d5b6882;#497;#Ericsson|11111111-1111-1111-1111-111111111111</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ba87d1b6-747d-4491-b2df-957eb5a44317</vt:lpwstr>
  </property>
  <property fmtid="{D5CDD505-2E9C-101B-9397-08002B2CF9AE}" pid="17" name="AuthorIds_UIVersion_1024">
    <vt:lpwstr>141</vt:lpwstr>
  </property>
  <property fmtid="{D5CDD505-2E9C-101B-9397-08002B2CF9AE}" pid="18" name="EriCOLLProjects">
    <vt:lpwstr/>
  </property>
  <property fmtid="{D5CDD505-2E9C-101B-9397-08002B2CF9AE}" pid="19" name="TitusGUID">
    <vt:lpwstr>4cb574e6-d83a-4698-92ee-b0b9fff6671f</vt:lpwstr>
  </property>
  <property fmtid="{D5CDD505-2E9C-101B-9397-08002B2CF9AE}" pid="20" name="CTP_TimeStamp">
    <vt:lpwstr>2019-03-28 01:18:52Z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ies>
</file>