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006C0" w14:textId="57709B94" w:rsidR="00700EF5" w:rsidRPr="00926A5E" w:rsidRDefault="00700EF5" w:rsidP="00700EF5">
      <w:pPr>
        <w:pStyle w:val="3GPPHeader"/>
        <w:spacing w:after="60"/>
        <w:rPr>
          <w:sz w:val="32"/>
          <w:szCs w:val="32"/>
          <w:highlight w:val="yellow"/>
          <w:lang w:val="en-US"/>
        </w:rPr>
      </w:pPr>
      <w:r w:rsidRPr="00926A5E">
        <w:rPr>
          <w:lang w:val="en-US"/>
        </w:rPr>
        <w:t>3GPP TSG-RAN WG2 #</w:t>
      </w:r>
      <w:r w:rsidR="006D1E26" w:rsidRPr="00926A5E">
        <w:rPr>
          <w:lang w:val="en-US"/>
        </w:rPr>
        <w:t>10</w:t>
      </w:r>
      <w:r w:rsidR="004519B6" w:rsidRPr="00926A5E">
        <w:rPr>
          <w:lang w:val="en-US"/>
        </w:rPr>
        <w:t>5</w:t>
      </w:r>
      <w:r w:rsidR="00926A5E" w:rsidRPr="00926A5E">
        <w:rPr>
          <w:lang w:val="en-US"/>
        </w:rPr>
        <w:t>bis</w:t>
      </w:r>
      <w:r w:rsidRPr="00926A5E">
        <w:rPr>
          <w:lang w:val="en-US"/>
        </w:rPr>
        <w:tab/>
      </w:r>
      <w:r w:rsidR="001B0E73" w:rsidRPr="001B0E73">
        <w:rPr>
          <w:sz w:val="28"/>
          <w:lang w:eastAsia="ja-JP"/>
        </w:rPr>
        <w:t>R2-1905199</w:t>
      </w:r>
    </w:p>
    <w:p w14:paraId="2A1FD801" w14:textId="72F90C60" w:rsidR="00700EF5" w:rsidRPr="00CE0424" w:rsidRDefault="00926A5E" w:rsidP="00700EF5">
      <w:pPr>
        <w:pStyle w:val="3GPPHeader"/>
      </w:pPr>
      <w:r>
        <w:t>Xi’an</w:t>
      </w:r>
      <w:r w:rsidR="005E03C7" w:rsidRPr="005E03C7">
        <w:t>,</w:t>
      </w:r>
      <w:r w:rsidR="00D323F0">
        <w:t xml:space="preserve"> </w:t>
      </w:r>
      <w:r>
        <w:t>China</w:t>
      </w:r>
      <w:r w:rsidR="00700EF5" w:rsidRPr="004A782B">
        <w:t xml:space="preserve">, </w:t>
      </w:r>
      <w:r>
        <w:t>8</w:t>
      </w:r>
      <w:r w:rsidR="005E03C7">
        <w:t xml:space="preserve"> </w:t>
      </w:r>
      <w:r w:rsidR="00700EF5" w:rsidRPr="00631CA0">
        <w:t xml:space="preserve">– </w:t>
      </w:r>
      <w:r w:rsidR="004519B6">
        <w:t>1</w:t>
      </w:r>
      <w:r>
        <w:t>3</w:t>
      </w:r>
      <w:r w:rsidR="00D323F0">
        <w:t xml:space="preserve"> </w:t>
      </w:r>
      <w:r>
        <w:t>April</w:t>
      </w:r>
      <w:r w:rsidR="00700EF5">
        <w:t xml:space="preserve"> </w:t>
      </w:r>
      <w:r w:rsidR="00700EF5" w:rsidRPr="00631CA0">
        <w:t>201</w:t>
      </w:r>
      <w:r w:rsidR="004519B6">
        <w:t>9</w:t>
      </w:r>
    </w:p>
    <w:p w14:paraId="22AE798E" w14:textId="77777777" w:rsidR="00E90E49" w:rsidRPr="00CE0424" w:rsidRDefault="00E90E49" w:rsidP="00357380">
      <w:pPr>
        <w:pStyle w:val="3GPPHeader"/>
      </w:pPr>
    </w:p>
    <w:p w14:paraId="1A79F23D" w14:textId="77777777" w:rsidR="00E90E49" w:rsidRPr="006C7BDE" w:rsidRDefault="00E90E49" w:rsidP="00311702">
      <w:pPr>
        <w:pStyle w:val="3GPPHeader"/>
        <w:rPr>
          <w:sz w:val="22"/>
          <w:szCs w:val="22"/>
          <w:lang w:val="en-US"/>
        </w:rPr>
      </w:pPr>
      <w:r w:rsidRPr="006C7BDE">
        <w:rPr>
          <w:sz w:val="22"/>
          <w:szCs w:val="22"/>
          <w:lang w:val="en-US"/>
        </w:rPr>
        <w:t>Agenda Item:</w:t>
      </w:r>
      <w:r w:rsidRPr="006C7BDE">
        <w:rPr>
          <w:sz w:val="22"/>
          <w:szCs w:val="22"/>
          <w:lang w:val="en-US"/>
        </w:rPr>
        <w:tab/>
      </w:r>
      <w:r w:rsidR="006C7BDE" w:rsidRPr="006C7BDE">
        <w:rPr>
          <w:sz w:val="22"/>
          <w:szCs w:val="22"/>
          <w:lang w:val="en-US"/>
        </w:rPr>
        <w:t>12.2.6</w:t>
      </w:r>
    </w:p>
    <w:p w14:paraId="534EC3B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B7D845" w14:textId="6FA8FECD" w:rsidR="006C7BDE" w:rsidRPr="006C7BDE" w:rsidRDefault="003D3C45" w:rsidP="006C7BDE">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00E90E49" w:rsidRPr="006C7BDE">
        <w:rPr>
          <w:sz w:val="22"/>
          <w:szCs w:val="22"/>
          <w:lang w:val="en-US"/>
        </w:rPr>
        <w:tab/>
      </w:r>
      <w:r w:rsidR="006C7BDE">
        <w:rPr>
          <w:sz w:val="22"/>
          <w:szCs w:val="22"/>
          <w:lang w:val="en-US"/>
        </w:rPr>
        <w:tab/>
      </w:r>
      <w:r w:rsidR="006C7BDE">
        <w:rPr>
          <w:sz w:val="22"/>
          <w:szCs w:val="22"/>
          <w:lang w:val="en-US"/>
        </w:rPr>
        <w:tab/>
      </w:r>
      <w:r w:rsidR="006C7BDE">
        <w:rPr>
          <w:rStyle w:val="normaltextrun"/>
          <w:rFonts w:ascii="Arial" w:hAnsi="Arial" w:cs="Arial"/>
          <w:b/>
          <w:bCs/>
          <w:color w:val="000000"/>
          <w:sz w:val="22"/>
          <w:szCs w:val="22"/>
          <w:lang w:val="en-GB"/>
        </w:rPr>
        <w:t xml:space="preserve">Discussion on ANR </w:t>
      </w:r>
      <w:r w:rsidR="0024622D">
        <w:rPr>
          <w:rStyle w:val="normaltextrun"/>
          <w:rFonts w:ascii="Arial" w:hAnsi="Arial" w:cs="Arial"/>
          <w:b/>
          <w:bCs/>
          <w:color w:val="000000"/>
          <w:sz w:val="22"/>
          <w:szCs w:val="22"/>
          <w:lang w:val="en-GB"/>
        </w:rPr>
        <w:t xml:space="preserve">Measurement </w:t>
      </w:r>
      <w:r w:rsidR="00621C03">
        <w:rPr>
          <w:rStyle w:val="normaltextrun"/>
          <w:rFonts w:ascii="Arial" w:hAnsi="Arial" w:cs="Arial"/>
          <w:b/>
          <w:bCs/>
          <w:color w:val="000000"/>
          <w:sz w:val="22"/>
          <w:szCs w:val="22"/>
          <w:lang w:val="en-GB"/>
        </w:rPr>
        <w:t>Reporting Response Time</w:t>
      </w:r>
    </w:p>
    <w:p w14:paraId="1AF081CC" w14:textId="77777777" w:rsidR="00E90E49" w:rsidRPr="006C7BDE" w:rsidRDefault="00E90E49" w:rsidP="00311702">
      <w:pPr>
        <w:pStyle w:val="3GPPHeader"/>
        <w:rPr>
          <w:sz w:val="22"/>
          <w:szCs w:val="22"/>
          <w:lang w:val="en-US"/>
        </w:rPr>
      </w:pPr>
    </w:p>
    <w:p w14:paraId="17B0217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B00881A" w14:textId="77777777" w:rsidR="00C24345" w:rsidRDefault="00E90E49" w:rsidP="00A2052C">
      <w:pPr>
        <w:pStyle w:val="Heading1"/>
      </w:pPr>
      <w:r w:rsidRPr="00CE0424">
        <w:t>Introduction</w:t>
      </w:r>
    </w:p>
    <w:p w14:paraId="70094D6C" w14:textId="77777777" w:rsidR="001B0E73" w:rsidRPr="004519B6" w:rsidRDefault="001B0E73" w:rsidP="001B0E73">
      <w:pPr>
        <w:rPr>
          <w:lang w:val="en-US"/>
        </w:rPr>
      </w:pPr>
      <w:bookmarkStart w:id="0" w:name="_Ref178064866"/>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2FEC27D7" w14:textId="77777777" w:rsidR="001B0E73" w:rsidRPr="004519B6" w:rsidRDefault="001B0E73" w:rsidP="001B0E73">
      <w:r w:rsidRPr="004519B6">
        <w:rPr>
          <w:b/>
          <w:bCs/>
        </w:rPr>
        <w:t>Network management tool enhancement:</w:t>
      </w:r>
      <w:r w:rsidRPr="004519B6">
        <w:t> </w:t>
      </w:r>
    </w:p>
    <w:p w14:paraId="11C12379" w14:textId="77777777" w:rsidR="001B0E73" w:rsidRPr="004519B6" w:rsidRDefault="001B0E73" w:rsidP="001B0E73">
      <w:pPr>
        <w:numPr>
          <w:ilvl w:val="0"/>
          <w:numId w:val="16"/>
        </w:numPr>
        <w:rPr>
          <w:lang w:val="en-US"/>
        </w:rPr>
      </w:pPr>
      <w:r w:rsidRPr="00117ED4">
        <w:rPr>
          <w:lang w:val="en-US"/>
        </w:rPr>
        <w:t>SON support for reporting of [RAN2, RAN3]</w:t>
      </w:r>
      <w:r w:rsidRPr="004519B6">
        <w:rPr>
          <w:lang w:val="en-US"/>
        </w:rPr>
        <w:t> </w:t>
      </w:r>
    </w:p>
    <w:p w14:paraId="397A8D8F" w14:textId="77777777" w:rsidR="001B0E73" w:rsidRPr="004519B6" w:rsidRDefault="001B0E73" w:rsidP="001B0E73">
      <w:pPr>
        <w:numPr>
          <w:ilvl w:val="0"/>
          <w:numId w:val="17"/>
        </w:numPr>
        <w:rPr>
          <w:lang w:val="en-US"/>
        </w:rPr>
      </w:pPr>
      <w:r w:rsidRPr="00117ED4">
        <w:rPr>
          <w:lang w:val="en-US"/>
        </w:rPr>
        <w:t>Cell Global Identity and strongest measured cell(s) (ANR)</w:t>
      </w:r>
      <w:r w:rsidRPr="004519B6">
        <w:rPr>
          <w:lang w:val="en-US"/>
        </w:rPr>
        <w:t> </w:t>
      </w:r>
    </w:p>
    <w:p w14:paraId="2D956E0F" w14:textId="77777777" w:rsidR="001B0E73" w:rsidRPr="004519B6" w:rsidRDefault="001B0E73" w:rsidP="001B0E73">
      <w:pPr>
        <w:numPr>
          <w:ilvl w:val="0"/>
          <w:numId w:val="17"/>
        </w:numPr>
      </w:pPr>
      <w:r w:rsidRPr="004519B6">
        <w:t>Random access performance </w:t>
      </w:r>
    </w:p>
    <w:p w14:paraId="58ABF763" w14:textId="77777777" w:rsidR="001B0E73" w:rsidRPr="004519B6" w:rsidRDefault="001B0E73" w:rsidP="001B0E73">
      <w:pPr>
        <w:numPr>
          <w:ilvl w:val="0"/>
          <w:numId w:val="17"/>
        </w:numPr>
        <w:rPr>
          <w:lang w:val="en-US"/>
        </w:rPr>
      </w:pPr>
      <w:r w:rsidRPr="00117ED4">
        <w:rPr>
          <w:lang w:val="en-US"/>
        </w:rPr>
        <w:t>Radio link failure (RLF), if needed</w:t>
      </w:r>
      <w:r w:rsidRPr="004519B6">
        <w:rPr>
          <w:lang w:val="en-US"/>
        </w:rPr>
        <w:t> </w:t>
      </w:r>
    </w:p>
    <w:p w14:paraId="583E64CF" w14:textId="77777777" w:rsidR="001B0E73" w:rsidRPr="004519B6" w:rsidRDefault="001B0E73" w:rsidP="001B0E73">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1B0E73" w:rsidRPr="00117ED4" w14:paraId="3AD2D663" w14:textId="77777777" w:rsidTr="008C6AF2">
        <w:tc>
          <w:tcPr>
            <w:tcW w:w="9629" w:type="dxa"/>
          </w:tcPr>
          <w:p w14:paraId="6CAE3CDA" w14:textId="77777777" w:rsidR="001B0E73" w:rsidRPr="004519B6" w:rsidRDefault="001B0E73" w:rsidP="008C6AF2">
            <w:pPr>
              <w:rPr>
                <w:lang w:val="en-US"/>
              </w:rPr>
            </w:pPr>
            <w:r w:rsidRPr="004519B6">
              <w:rPr>
                <w:lang w:val="en-US"/>
              </w:rPr>
              <w:t xml:space="preserve">Below are the agreements from RAN2 meetings on </w:t>
            </w:r>
            <w:r>
              <w:rPr>
                <w:lang w:val="en-US"/>
              </w:rPr>
              <w:t>ANR</w:t>
            </w:r>
            <w:r w:rsidRPr="004519B6">
              <w:rPr>
                <w:lang w:val="en-US"/>
              </w:rPr>
              <w:t>. </w:t>
            </w:r>
          </w:p>
          <w:p w14:paraId="7361675C" w14:textId="77777777" w:rsidR="001B0E73" w:rsidRPr="004519B6" w:rsidRDefault="001B0E73" w:rsidP="008C6AF2">
            <w:r w:rsidRPr="004519B6">
              <w:rPr>
                <w:lang w:val="en-US"/>
              </w:rPr>
              <w:t>RAN2#103bis agreements:</w:t>
            </w:r>
            <w:r w:rsidRPr="004519B6">
              <w:t> </w:t>
            </w:r>
          </w:p>
          <w:p w14:paraId="7AC73179" w14:textId="77777777" w:rsidR="001B0E73" w:rsidRPr="004519B6" w:rsidRDefault="001B0E73" w:rsidP="001B0E73">
            <w:pPr>
              <w:numPr>
                <w:ilvl w:val="0"/>
                <w:numId w:val="18"/>
              </w:numPr>
              <w:rPr>
                <w:lang w:val="en-US"/>
              </w:rPr>
            </w:pPr>
            <w:r w:rsidRPr="004519B6">
              <w:rPr>
                <w:lang w:val="de-DE"/>
              </w:rPr>
              <w:t>ANR reporting for NB-IoT only uses idle-mo</w:t>
            </w:r>
            <w:bookmarkStart w:id="1" w:name="_GoBack"/>
            <w:bookmarkEnd w:id="1"/>
            <w:r w:rsidRPr="004519B6">
              <w:rPr>
                <w:lang w:val="de-DE"/>
              </w:rPr>
              <w:t>de measurements (i.e. we won’t introduce connected mode measurements)</w:t>
            </w:r>
            <w:r w:rsidRPr="004519B6">
              <w:rPr>
                <w:lang w:val="en-US"/>
              </w:rPr>
              <w:t> </w:t>
            </w:r>
          </w:p>
          <w:p w14:paraId="46C1F54E" w14:textId="77777777" w:rsidR="001B0E73" w:rsidRPr="004519B6" w:rsidRDefault="001B0E73" w:rsidP="008C6AF2">
            <w:pPr>
              <w:rPr>
                <w:lang w:val="en-US"/>
              </w:rPr>
            </w:pPr>
            <w:r w:rsidRPr="004519B6">
              <w:rPr>
                <w:lang w:val="en-US"/>
              </w:rPr>
              <w:t> </w:t>
            </w:r>
          </w:p>
          <w:p w14:paraId="19EC7F0A" w14:textId="77777777" w:rsidR="001B0E73" w:rsidRPr="004519B6" w:rsidRDefault="001B0E73" w:rsidP="008C6AF2">
            <w:r w:rsidRPr="004519B6">
              <w:rPr>
                <w:lang w:val="en-US"/>
              </w:rPr>
              <w:t>RAN2#104 agreements:</w:t>
            </w:r>
            <w:r w:rsidRPr="004519B6">
              <w:t> </w:t>
            </w:r>
          </w:p>
          <w:p w14:paraId="20D263F9" w14:textId="77777777" w:rsidR="001B0E73" w:rsidRPr="004519B6" w:rsidRDefault="001B0E73" w:rsidP="008C6AF2">
            <w:r w:rsidRPr="004519B6">
              <w:rPr>
                <w:lang w:val="en-US"/>
              </w:rPr>
              <w:t>SON-ANR:</w:t>
            </w:r>
            <w:r w:rsidRPr="004519B6">
              <w:t> </w:t>
            </w:r>
          </w:p>
          <w:p w14:paraId="425209EB" w14:textId="77777777" w:rsidR="001B0E73" w:rsidRPr="004519B6" w:rsidRDefault="001B0E73" w:rsidP="001B0E73">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60535AA1" w14:textId="77777777" w:rsidR="001B0E73" w:rsidRPr="004519B6" w:rsidRDefault="001B0E73" w:rsidP="001B0E73">
            <w:pPr>
              <w:numPr>
                <w:ilvl w:val="0"/>
                <w:numId w:val="20"/>
              </w:numPr>
              <w:rPr>
                <w:lang w:val="en-US"/>
              </w:rPr>
            </w:pPr>
            <w:r w:rsidRPr="004519B6">
              <w:rPr>
                <w:lang w:val="de-DE"/>
              </w:rPr>
              <w:t>SON reporting does not trigger RRC connection establishment/resume</w:t>
            </w:r>
            <w:r w:rsidRPr="004519B6">
              <w:rPr>
                <w:lang w:val="en-US"/>
              </w:rPr>
              <w:t> </w:t>
            </w:r>
          </w:p>
          <w:p w14:paraId="78C8BFA8" w14:textId="77777777" w:rsidR="001B0E73" w:rsidRPr="004519B6" w:rsidRDefault="001B0E73" w:rsidP="001B0E73">
            <w:pPr>
              <w:numPr>
                <w:ilvl w:val="0"/>
                <w:numId w:val="21"/>
              </w:numPr>
              <w:rPr>
                <w:lang w:val="en-US"/>
              </w:rPr>
            </w:pPr>
            <w:r w:rsidRPr="004519B6">
              <w:rPr>
                <w:lang w:val="de-DE"/>
              </w:rPr>
              <w:t>FFS whether this includes EDT.</w:t>
            </w:r>
            <w:r w:rsidRPr="004519B6">
              <w:rPr>
                <w:lang w:val="en-US"/>
              </w:rPr>
              <w:t> </w:t>
            </w:r>
          </w:p>
          <w:p w14:paraId="486D82D2" w14:textId="77777777" w:rsidR="001B0E73" w:rsidRDefault="001B0E73" w:rsidP="001B0E73">
            <w:pPr>
              <w:numPr>
                <w:ilvl w:val="0"/>
                <w:numId w:val="22"/>
              </w:numPr>
              <w:rPr>
                <w:lang w:val="en-US"/>
              </w:rPr>
            </w:pPr>
            <w:r w:rsidRPr="004519B6">
              <w:rPr>
                <w:lang w:val="de-DE"/>
              </w:rPr>
              <w:t>SON information can be reported along with EDT, FFS what and how.</w:t>
            </w:r>
            <w:r w:rsidRPr="004519B6">
              <w:rPr>
                <w:lang w:val="en-US"/>
              </w:rPr>
              <w:t> </w:t>
            </w:r>
          </w:p>
          <w:p w14:paraId="2C40969F" w14:textId="77777777" w:rsidR="001B0E73" w:rsidRDefault="001B0E73" w:rsidP="008C6AF2">
            <w:pPr>
              <w:rPr>
                <w:rFonts w:eastAsia="MS Mincho" w:cs="Arial"/>
                <w:lang w:val="en-US" w:eastAsia="ja-JP"/>
              </w:rPr>
            </w:pPr>
            <w:r>
              <w:rPr>
                <w:rFonts w:eastAsia="MS Mincho" w:cs="Arial"/>
                <w:highlight w:val="green"/>
                <w:lang w:val="en-US" w:eastAsia="ja-JP"/>
              </w:rPr>
              <w:t>RAN2#105 agreements:</w:t>
            </w:r>
          </w:p>
          <w:p w14:paraId="44DF0D8E" w14:textId="77777777" w:rsidR="001B0E73" w:rsidRPr="004519B6" w:rsidRDefault="001B0E73" w:rsidP="008C6AF2">
            <w:pPr>
              <w:rPr>
                <w:lang w:val="en-US"/>
              </w:rPr>
            </w:pPr>
          </w:p>
          <w:p w14:paraId="3C17D87A" w14:textId="77777777" w:rsidR="001B0E73" w:rsidRDefault="001B0E73" w:rsidP="008C6AF2">
            <w:pPr>
              <w:pStyle w:val="Agreement"/>
              <w:rPr>
                <w:rFonts w:cs="Arial"/>
                <w:b w:val="0"/>
                <w:szCs w:val="20"/>
              </w:rPr>
            </w:pPr>
            <w:r w:rsidRPr="004519B6">
              <w:rPr>
                <w:lang w:val="en-US"/>
              </w:rPr>
              <w:t> </w:t>
            </w:r>
            <w:r>
              <w:rPr>
                <w:b w:val="0"/>
                <w:bCs/>
              </w:rPr>
              <w:t xml:space="preserve">Solution direction based on option a </w:t>
            </w:r>
            <w:r>
              <w:rPr>
                <w:b w:val="0"/>
                <w:bCs/>
                <w:highlight w:val="yellow"/>
              </w:rPr>
              <w:t>(Immediate measurements)</w:t>
            </w:r>
            <w:r>
              <w:rPr>
                <w:b w:val="0"/>
                <w:bCs/>
              </w:rPr>
              <w:t>:</w:t>
            </w:r>
          </w:p>
          <w:p w14:paraId="79D89CA1" w14:textId="77777777" w:rsidR="001B0E73" w:rsidRDefault="001B0E73" w:rsidP="001B0E73">
            <w:pPr>
              <w:pStyle w:val="Agreement"/>
              <w:numPr>
                <w:ilvl w:val="2"/>
                <w:numId w:val="32"/>
              </w:numPr>
              <w:rPr>
                <w:rFonts w:cs="Arial"/>
                <w:b w:val="0"/>
                <w:szCs w:val="20"/>
              </w:rPr>
            </w:pPr>
            <w:r>
              <w:rPr>
                <w:b w:val="0"/>
                <w:bCs/>
              </w:rPr>
              <w:t>Single set of measurements only.</w:t>
            </w:r>
          </w:p>
          <w:p w14:paraId="05FDC44D" w14:textId="77777777" w:rsidR="001B0E73" w:rsidRDefault="001B0E73" w:rsidP="001B0E73">
            <w:pPr>
              <w:pStyle w:val="Agreement"/>
              <w:numPr>
                <w:ilvl w:val="2"/>
                <w:numId w:val="32"/>
              </w:numPr>
              <w:rPr>
                <w:rFonts w:cs="Arial"/>
                <w:b w:val="0"/>
                <w:szCs w:val="20"/>
                <w:lang w:val="en-US"/>
              </w:rPr>
            </w:pPr>
            <w:r>
              <w:rPr>
                <w:b w:val="0"/>
                <w:bCs/>
              </w:rPr>
              <w:t>No new measurement requirements.</w:t>
            </w:r>
          </w:p>
          <w:p w14:paraId="73608287" w14:textId="77777777" w:rsidR="001B0E73" w:rsidRDefault="001B0E73" w:rsidP="001B0E73">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587C7CF6" w14:textId="77777777" w:rsidR="001B0E73" w:rsidRDefault="001B0E73" w:rsidP="001B0E73">
            <w:pPr>
              <w:pStyle w:val="Agreement"/>
              <w:numPr>
                <w:ilvl w:val="2"/>
                <w:numId w:val="32"/>
              </w:numPr>
              <w:rPr>
                <w:lang w:val="en-US"/>
              </w:rPr>
            </w:pPr>
            <w:r w:rsidRPr="00131528">
              <w:rPr>
                <w:b w:val="0"/>
                <w:lang w:val="en-US"/>
              </w:rPr>
              <w:t>ANR reporting for the CP solution is not supported in Rel-16</w:t>
            </w:r>
            <w:r w:rsidRPr="00131528">
              <w:rPr>
                <w:lang w:val="en-US"/>
              </w:rPr>
              <w:t>.</w:t>
            </w:r>
            <w:r w:rsidRPr="00131528">
              <w:rPr>
                <w:rFonts w:cs="Arial"/>
                <w:szCs w:val="20"/>
                <w:lang w:val="en-US"/>
              </w:rPr>
              <w:t xml:space="preserve"> </w:t>
            </w:r>
          </w:p>
        </w:tc>
      </w:tr>
    </w:tbl>
    <w:p w14:paraId="457778D1" w14:textId="77777777" w:rsidR="001B0E73" w:rsidRPr="004519B6" w:rsidRDefault="001B0E73" w:rsidP="001B0E73">
      <w:pPr>
        <w:rPr>
          <w:lang w:val="en-US"/>
        </w:rPr>
      </w:pPr>
      <w:r w:rsidRPr="004519B6">
        <w:rPr>
          <w:lang w:val="en-US"/>
        </w:rPr>
        <w:lastRenderedPageBreak/>
        <w:t> </w:t>
      </w:r>
    </w:p>
    <w:p w14:paraId="1362D680" w14:textId="77777777" w:rsidR="001B0E73" w:rsidRPr="005D19EB" w:rsidRDefault="001B0E73" w:rsidP="001B0E73">
      <w:pPr>
        <w:rPr>
          <w:rFonts w:cs="Arial"/>
          <w:lang w:val="en-US"/>
        </w:rPr>
      </w:pPr>
      <w:r w:rsidRPr="005D19EB">
        <w:rPr>
          <w:rFonts w:cs="Arial"/>
          <w:lang w:val="en-US"/>
        </w:rPr>
        <w:t xml:space="preserve">In this contribution we discuss on </w:t>
      </w:r>
      <w:r>
        <w:rPr>
          <w:rFonts w:cs="Arial"/>
          <w:lang w:val="en-US"/>
        </w:rPr>
        <w:t>when</w:t>
      </w:r>
      <w:r w:rsidRPr="005D19EB">
        <w:rPr>
          <w:rFonts w:cs="Arial"/>
          <w:lang w:val="en-US"/>
        </w:rPr>
        <w:t xml:space="preserve"> the ANR measurements should be </w:t>
      </w:r>
      <w:r>
        <w:rPr>
          <w:rFonts w:cs="Arial"/>
          <w:lang w:val="en-US"/>
        </w:rPr>
        <w:t>reported</w:t>
      </w:r>
      <w:r w:rsidRPr="005D19EB">
        <w:rPr>
          <w:rFonts w:cs="Arial"/>
          <w:lang w:val="en-US"/>
        </w:rPr>
        <w:t>. </w:t>
      </w:r>
    </w:p>
    <w:p w14:paraId="51CBA78B" w14:textId="77777777" w:rsidR="001B0E73" w:rsidRPr="00CE0424" w:rsidRDefault="001B0E73" w:rsidP="001B0E73">
      <w:pPr>
        <w:pStyle w:val="Heading1"/>
      </w:pPr>
      <w:r w:rsidRPr="00CE0424">
        <w:t>Discussion</w:t>
      </w:r>
      <w:bookmarkEnd w:id="0"/>
    </w:p>
    <w:p w14:paraId="0CE75E6F" w14:textId="77777777" w:rsidR="001B0E73" w:rsidRDefault="001B0E73" w:rsidP="001B0E73">
      <w:pPr>
        <w:pStyle w:val="3GPPAgreements"/>
        <w:numPr>
          <w:ilvl w:val="0"/>
          <w:numId w:val="0"/>
        </w:numPr>
        <w:rPr>
          <w:rFonts w:ascii="Arial" w:hAnsi="Arial" w:cs="Arial"/>
          <w:sz w:val="20"/>
        </w:rPr>
      </w:pPr>
      <w:r>
        <w:rPr>
          <w:rFonts w:ascii="Arial" w:hAnsi="Arial" w:cs="Arial"/>
          <w:sz w:val="20"/>
        </w:rPr>
        <w:t>Considering the below three, there is a difference in the reporting of the results between ANR and RLF/RACH.</w:t>
      </w:r>
    </w:p>
    <w:p w14:paraId="231E811F" w14:textId="77777777" w:rsidR="001B0E73" w:rsidRPr="00936A15" w:rsidRDefault="001B0E73" w:rsidP="001B0E73">
      <w:pPr>
        <w:numPr>
          <w:ilvl w:val="0"/>
          <w:numId w:val="17"/>
        </w:numPr>
        <w:rPr>
          <w:rFonts w:cs="Arial"/>
          <w:lang w:val="en-US"/>
        </w:rPr>
      </w:pPr>
      <w:r w:rsidRPr="00936A15">
        <w:rPr>
          <w:rFonts w:cs="Arial"/>
          <w:lang w:val="en-US"/>
        </w:rPr>
        <w:t>Cell Global Identity and strongest measured cell(s) (ANR) </w:t>
      </w:r>
    </w:p>
    <w:p w14:paraId="644C4FF6" w14:textId="77777777" w:rsidR="001B0E73" w:rsidRPr="00936A15" w:rsidRDefault="001B0E73" w:rsidP="001B0E73">
      <w:pPr>
        <w:numPr>
          <w:ilvl w:val="0"/>
          <w:numId w:val="17"/>
        </w:numPr>
        <w:rPr>
          <w:rFonts w:cs="Arial"/>
        </w:rPr>
      </w:pPr>
      <w:r w:rsidRPr="00936A15">
        <w:rPr>
          <w:rFonts w:cs="Arial"/>
        </w:rPr>
        <w:t>Random access performance </w:t>
      </w:r>
    </w:p>
    <w:p w14:paraId="5EA47811" w14:textId="77777777" w:rsidR="001B0E73" w:rsidRPr="00936A15" w:rsidRDefault="001B0E73" w:rsidP="001B0E73">
      <w:pPr>
        <w:numPr>
          <w:ilvl w:val="0"/>
          <w:numId w:val="17"/>
        </w:numPr>
        <w:rPr>
          <w:rFonts w:cs="Arial"/>
          <w:lang w:val="en-US"/>
        </w:rPr>
      </w:pPr>
      <w:r w:rsidRPr="00936A15">
        <w:rPr>
          <w:rFonts w:cs="Arial"/>
          <w:lang w:val="en-US"/>
        </w:rPr>
        <w:t>Radio link failure (RLF)</w:t>
      </w:r>
    </w:p>
    <w:p w14:paraId="669F0D00" w14:textId="77777777" w:rsidR="001B0E73" w:rsidRDefault="001B0E73" w:rsidP="001B0E73">
      <w:pPr>
        <w:pStyle w:val="3GPPAgreements"/>
        <w:numPr>
          <w:ilvl w:val="0"/>
          <w:numId w:val="0"/>
        </w:numPr>
        <w:rPr>
          <w:rFonts w:ascii="Arial" w:hAnsi="Arial" w:cs="Arial"/>
          <w:sz w:val="20"/>
        </w:rPr>
      </w:pPr>
      <w:r>
        <w:rPr>
          <w:rFonts w:ascii="Arial" w:hAnsi="Arial" w:cs="Arial"/>
          <w:sz w:val="20"/>
        </w:rPr>
        <w:t>For RLF and RACH, the UE would store the failed attempts and during the next successful re-attempt would have the possibility to relay the stored results (SON Parameters) to the Network. On the other hand, ANR is configured by the operators and would have to wait for the result to come. There would be man hours involved in configuring and post-processing the results and taking specific corrective measures based upon the post processed result.</w:t>
      </w:r>
    </w:p>
    <w:p w14:paraId="7EC29742" w14:textId="77777777" w:rsidR="001B0E73" w:rsidRDefault="001B0E73" w:rsidP="001B0E73">
      <w:pPr>
        <w:pStyle w:val="Observation"/>
        <w:overflowPunct/>
        <w:autoSpaceDE/>
        <w:autoSpaceDN/>
        <w:adjustRightInd/>
        <w:spacing w:after="160" w:line="259" w:lineRule="auto"/>
        <w:jc w:val="left"/>
        <w:textAlignment w:val="auto"/>
        <w:rPr>
          <w:lang w:val="en-US"/>
        </w:rPr>
      </w:pPr>
      <w:bookmarkStart w:id="2" w:name="_Toc4338767"/>
      <w:r>
        <w:rPr>
          <w:lang w:val="en-US"/>
        </w:rPr>
        <w:t>ANR differs from RACH and RLF as it does not have certain degree of guarantee as when UE would provide the result</w:t>
      </w:r>
      <w:r w:rsidRPr="008D50A7">
        <w:rPr>
          <w:lang w:val="en-US"/>
        </w:rPr>
        <w:t>.</w:t>
      </w:r>
      <w:bookmarkEnd w:id="2"/>
    </w:p>
    <w:p w14:paraId="0A31AC27" w14:textId="77777777" w:rsidR="001B0E73" w:rsidRDefault="001B0E73" w:rsidP="001B0E73">
      <w:pPr>
        <w:pStyle w:val="3GPPAgreements"/>
        <w:numPr>
          <w:ilvl w:val="0"/>
          <w:numId w:val="0"/>
        </w:numPr>
        <w:rPr>
          <w:rFonts w:ascii="Arial" w:hAnsi="Arial" w:cs="Arial"/>
          <w:sz w:val="20"/>
        </w:rPr>
      </w:pPr>
      <w:r>
        <w:rPr>
          <w:rFonts w:ascii="Arial" w:hAnsi="Arial" w:cs="Arial"/>
          <w:sz w:val="20"/>
        </w:rPr>
        <w:t xml:space="preserve">Some of the NB-IoT devices have infrequent data transmission. It may take up to several hours or several days before there is any need of any transmission (UL/DL). In such cases, if operator has configured the ANR result, they may have obtained results from some device whereas from some other devices they may have to wait for quite some time. </w:t>
      </w:r>
    </w:p>
    <w:p w14:paraId="2EA5FA4F" w14:textId="77777777" w:rsidR="001B0E73" w:rsidRDefault="001B0E73" w:rsidP="001B0E73">
      <w:pPr>
        <w:pStyle w:val="3GPPAgreements"/>
        <w:numPr>
          <w:ilvl w:val="0"/>
          <w:numId w:val="0"/>
        </w:numPr>
        <w:rPr>
          <w:rFonts w:ascii="Arial" w:hAnsi="Arial" w:cs="Arial"/>
          <w:sz w:val="20"/>
        </w:rPr>
      </w:pPr>
      <w:r>
        <w:rPr>
          <w:rFonts w:ascii="Arial" w:hAnsi="Arial" w:cs="Arial"/>
          <w:sz w:val="20"/>
        </w:rPr>
        <w:t xml:space="preserve">It has been agreed that NB-IoT devices would perform an immediate measurement after going to idle mode based upon a single set of measurement. The most effort from UE perspective would be to perform these measurements and storing it. So, in an essence, it would be wise to dispatch the result to the Network in certain duration. The report does not have to be sent immediately but needs to be sent ultimately. Thus, NW may configure a </w:t>
      </w:r>
      <w:proofErr w:type="gramStart"/>
      <w:r>
        <w:rPr>
          <w:rFonts w:ascii="Arial" w:hAnsi="Arial" w:cs="Arial"/>
          <w:sz w:val="20"/>
        </w:rPr>
        <w:t>fairly long</w:t>
      </w:r>
      <w:proofErr w:type="gramEnd"/>
      <w:r>
        <w:rPr>
          <w:rFonts w:ascii="Arial" w:hAnsi="Arial" w:cs="Arial"/>
          <w:sz w:val="20"/>
        </w:rPr>
        <w:t xml:space="preserve"> response time (consisting of several hours) for the UE to provide the result. If UE happens to perform a data transmission within that duration or preferably the first transmission, the UE can let the Network know that the result is available. Thus, NW can fetch the result.</w:t>
      </w:r>
    </w:p>
    <w:p w14:paraId="30806DA2" w14:textId="77777777" w:rsidR="001B0E73" w:rsidRDefault="001B0E73" w:rsidP="001B0E73">
      <w:pPr>
        <w:pStyle w:val="3GPPAgreements"/>
        <w:numPr>
          <w:ilvl w:val="0"/>
          <w:numId w:val="0"/>
        </w:numPr>
        <w:rPr>
          <w:rFonts w:ascii="Arial" w:hAnsi="Arial" w:cs="Arial"/>
          <w:sz w:val="20"/>
        </w:rPr>
      </w:pPr>
      <w:r>
        <w:rPr>
          <w:rFonts w:ascii="Arial" w:hAnsi="Arial" w:cs="Arial"/>
          <w:sz w:val="20"/>
        </w:rPr>
        <w:t xml:space="preserve">However, if UE does not have any need for data transmission and if it supports EDT then the UE can dispatch the result using EDT. EDT is release 15 feature and most of the UEs would be supporting EDT. Thus, some benefits can be taken. UE can use a flag or establishment </w:t>
      </w:r>
      <w:proofErr w:type="spellStart"/>
      <w:r>
        <w:rPr>
          <w:rFonts w:ascii="Arial" w:hAnsi="Arial" w:cs="Arial"/>
          <w:sz w:val="20"/>
        </w:rPr>
        <w:t>cause</w:t>
      </w:r>
      <w:proofErr w:type="spellEnd"/>
      <w:r>
        <w:rPr>
          <w:rFonts w:ascii="Arial" w:hAnsi="Arial" w:cs="Arial"/>
          <w:sz w:val="20"/>
        </w:rPr>
        <w:t xml:space="preserve"> “</w:t>
      </w:r>
      <w:proofErr w:type="spellStart"/>
      <w:r>
        <w:rPr>
          <w:rFonts w:ascii="Arial" w:hAnsi="Arial" w:cs="Arial"/>
          <w:sz w:val="20"/>
        </w:rPr>
        <w:t>AnrReport</w:t>
      </w:r>
      <w:proofErr w:type="spellEnd"/>
      <w:r>
        <w:rPr>
          <w:rFonts w:ascii="Arial" w:hAnsi="Arial" w:cs="Arial"/>
          <w:sz w:val="20"/>
        </w:rPr>
        <w:t>” and dispatch the result to the NW. It is up to the NW on handling the result.</w:t>
      </w:r>
    </w:p>
    <w:p w14:paraId="49FABDE3" w14:textId="77777777" w:rsidR="001B0E73" w:rsidRDefault="001B0E73" w:rsidP="001B0E73">
      <w:pPr>
        <w:pStyle w:val="Observation"/>
        <w:overflowPunct/>
        <w:autoSpaceDE/>
        <w:autoSpaceDN/>
        <w:adjustRightInd/>
        <w:spacing w:after="160" w:line="259" w:lineRule="auto"/>
        <w:jc w:val="left"/>
        <w:textAlignment w:val="auto"/>
        <w:rPr>
          <w:lang w:val="en-US"/>
        </w:rPr>
      </w:pPr>
      <w:bookmarkStart w:id="3" w:name="_Toc4338768"/>
      <w:r>
        <w:rPr>
          <w:lang w:val="en-US"/>
        </w:rPr>
        <w:t>It requires man hours to configure, post-process and take corrective actions. Without a response time, it would be expensive for an operator to enable ANR.</w:t>
      </w:r>
      <w:bookmarkEnd w:id="3"/>
    </w:p>
    <w:p w14:paraId="335385BB" w14:textId="77777777" w:rsidR="001B0E73" w:rsidRPr="00BB15A5" w:rsidRDefault="001B0E73" w:rsidP="001B0E73">
      <w:pPr>
        <w:pStyle w:val="3GPPAgreements"/>
        <w:numPr>
          <w:ilvl w:val="0"/>
          <w:numId w:val="0"/>
        </w:numPr>
        <w:rPr>
          <w:rFonts w:ascii="Arial" w:hAnsi="Arial" w:cs="Arial"/>
          <w:sz w:val="20"/>
          <w:lang w:val="en-GB"/>
        </w:rPr>
      </w:pPr>
    </w:p>
    <w:p w14:paraId="263E2FBA" w14:textId="77777777" w:rsidR="001B0E73" w:rsidRDefault="001B0E73" w:rsidP="001B0E73">
      <w:pPr>
        <w:pStyle w:val="Proposal"/>
        <w:overflowPunct/>
        <w:autoSpaceDE/>
        <w:autoSpaceDN/>
        <w:adjustRightInd/>
        <w:spacing w:after="160" w:line="259" w:lineRule="auto"/>
        <w:jc w:val="left"/>
        <w:textAlignment w:val="auto"/>
        <w:rPr>
          <w:lang w:val="en-US"/>
        </w:rPr>
      </w:pPr>
      <w:bookmarkStart w:id="4" w:name="_Toc4338776"/>
      <w:r>
        <w:rPr>
          <w:lang w:val="en-US"/>
        </w:rPr>
        <w:t>Configure an ANR reporting response time to provide the result within certain duration</w:t>
      </w:r>
      <w:r w:rsidRPr="008D50A7">
        <w:rPr>
          <w:lang w:val="en-US"/>
        </w:rPr>
        <w:t>.</w:t>
      </w:r>
      <w:r>
        <w:rPr>
          <w:lang w:val="en-US"/>
        </w:rPr>
        <w:t xml:space="preserve"> The configured value is in several hours (24h, 48h, 72h, 96h)</w:t>
      </w:r>
      <w:bookmarkEnd w:id="4"/>
    </w:p>
    <w:p w14:paraId="3AB9AF6A" w14:textId="77777777" w:rsidR="001B0E73" w:rsidRPr="008D50A7" w:rsidRDefault="001B0E73" w:rsidP="001B0E73">
      <w:pPr>
        <w:pStyle w:val="Proposal"/>
        <w:overflowPunct/>
        <w:autoSpaceDE/>
        <w:autoSpaceDN/>
        <w:adjustRightInd/>
        <w:spacing w:after="160" w:line="259" w:lineRule="auto"/>
        <w:jc w:val="left"/>
        <w:textAlignment w:val="auto"/>
        <w:rPr>
          <w:lang w:val="en-US"/>
        </w:rPr>
      </w:pPr>
      <w:bookmarkStart w:id="5" w:name="_Toc4338777"/>
      <w:r>
        <w:rPr>
          <w:lang w:val="en-US"/>
        </w:rPr>
        <w:t>An EDT supporting UE sends ANR report before the expiration of response time if there is no data activity during that period.</w:t>
      </w:r>
      <w:bookmarkEnd w:id="5"/>
    </w:p>
    <w:p w14:paraId="008B3BDF" w14:textId="77777777" w:rsidR="001B0E73" w:rsidRPr="008D50A7" w:rsidRDefault="001B0E73" w:rsidP="001B0E73">
      <w:pPr>
        <w:rPr>
          <w:lang w:val="en-US"/>
        </w:rPr>
      </w:pPr>
    </w:p>
    <w:p w14:paraId="78847CA0" w14:textId="77777777" w:rsidR="001B0E73" w:rsidRPr="00CE0424" w:rsidRDefault="001B0E73" w:rsidP="001B0E73">
      <w:pPr>
        <w:pStyle w:val="Heading1"/>
      </w:pPr>
      <w:r w:rsidRPr="00CE0424">
        <w:t>Conclusion</w:t>
      </w:r>
    </w:p>
    <w:p w14:paraId="0DAE032F" w14:textId="77777777" w:rsidR="001B0E73" w:rsidRPr="002B6FD6" w:rsidRDefault="001B0E73" w:rsidP="001B0E73">
      <w:pPr>
        <w:pStyle w:val="BodyText"/>
        <w:rPr>
          <w:noProof/>
          <w:lang w:val="en-US"/>
        </w:rPr>
      </w:pPr>
      <w:r w:rsidRPr="00E52101">
        <w:rPr>
          <w:lang w:val="en-US"/>
        </w:rPr>
        <w:t xml:space="preserve">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made the following observations:</w:t>
      </w:r>
      <w:r>
        <w:rPr>
          <w:b/>
          <w:bCs/>
        </w:rPr>
        <w:fldChar w:fldCharType="begin"/>
      </w:r>
      <w:r w:rsidRPr="00E52101">
        <w:rPr>
          <w:b/>
          <w:bCs/>
          <w:lang w:val="en-US"/>
        </w:rPr>
        <w:instrText xml:space="preserve"> TOC \f \n \t "Observation;1" </w:instrText>
      </w:r>
      <w:r>
        <w:rPr>
          <w:b/>
          <w:bCs/>
        </w:rPr>
        <w:fldChar w:fldCharType="separate"/>
      </w:r>
    </w:p>
    <w:p w14:paraId="67BCE73B" w14:textId="77777777" w:rsidR="001B0E73" w:rsidRPr="00532409" w:rsidRDefault="001B0E73" w:rsidP="001B0E73">
      <w:pPr>
        <w:pStyle w:val="TOC1"/>
        <w:rPr>
          <w:rFonts w:asciiTheme="minorHAnsi" w:eastAsiaTheme="minorEastAsia" w:hAnsiTheme="minorHAnsi" w:cstheme="minorBidi"/>
          <w:b w:val="0"/>
          <w:sz w:val="22"/>
          <w:lang w:eastAsia="sv-SE"/>
        </w:rPr>
      </w:pPr>
      <w:r w:rsidRPr="001E68D6">
        <w:lastRenderedPageBreak/>
        <w:t>Observation 1</w:t>
      </w:r>
      <w:r w:rsidRPr="00532409">
        <w:rPr>
          <w:rFonts w:asciiTheme="minorHAnsi" w:eastAsiaTheme="minorEastAsia" w:hAnsiTheme="minorHAnsi" w:cstheme="minorBidi"/>
          <w:b w:val="0"/>
          <w:sz w:val="22"/>
          <w:lang w:eastAsia="sv-SE"/>
        </w:rPr>
        <w:tab/>
      </w:r>
      <w:r w:rsidRPr="001E68D6">
        <w:t>ANR differs from RACH and RLF as it does not have certain degree of guarantee as when UE would provide the result.</w:t>
      </w:r>
    </w:p>
    <w:p w14:paraId="54FFB55F" w14:textId="77777777" w:rsidR="001B0E73" w:rsidRPr="00532409" w:rsidRDefault="001B0E73" w:rsidP="001B0E73">
      <w:pPr>
        <w:pStyle w:val="TOC1"/>
        <w:rPr>
          <w:rFonts w:asciiTheme="minorHAnsi" w:eastAsiaTheme="minorEastAsia" w:hAnsiTheme="minorHAnsi" w:cstheme="minorBidi"/>
          <w:b w:val="0"/>
          <w:sz w:val="22"/>
          <w:lang w:eastAsia="sv-SE"/>
        </w:rPr>
      </w:pPr>
      <w:r w:rsidRPr="001E68D6">
        <w:t>Observation 2</w:t>
      </w:r>
      <w:r w:rsidRPr="00532409">
        <w:rPr>
          <w:rFonts w:asciiTheme="minorHAnsi" w:eastAsiaTheme="minorEastAsia" w:hAnsiTheme="minorHAnsi" w:cstheme="minorBidi"/>
          <w:b w:val="0"/>
          <w:sz w:val="22"/>
          <w:lang w:eastAsia="sv-SE"/>
        </w:rPr>
        <w:tab/>
      </w:r>
      <w:r w:rsidRPr="001E68D6">
        <w:t>It requires man hours to configure, post-process and take corrective actions. Without a response time, it would be expensive for an operator to enable ANR.</w:t>
      </w:r>
    </w:p>
    <w:p w14:paraId="70DDEFC6" w14:textId="77777777" w:rsidR="001B0E73" w:rsidRPr="008D50A7" w:rsidRDefault="001B0E73" w:rsidP="001B0E73">
      <w:pPr>
        <w:pStyle w:val="BodyText"/>
        <w:rPr>
          <w:b/>
          <w:bCs/>
          <w:lang w:val="en-US"/>
        </w:rPr>
      </w:pPr>
      <w:r>
        <w:rPr>
          <w:b/>
          <w:bCs/>
        </w:rPr>
        <w:fldChar w:fldCharType="end"/>
      </w:r>
    </w:p>
    <w:p w14:paraId="0D447F36" w14:textId="77777777" w:rsidR="001B0E73" w:rsidRPr="002B6FD6" w:rsidRDefault="001B0E73" w:rsidP="001B0E73">
      <w:pPr>
        <w:pStyle w:val="BodyText"/>
        <w:rPr>
          <w:noProof/>
          <w:lang w:val="en-US"/>
        </w:rPr>
      </w:pPr>
      <w:r w:rsidRPr="00E52101">
        <w:rPr>
          <w:lang w:val="en-US"/>
        </w:rPr>
        <w:t xml:space="preserve">Based on the discussion 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propose the following:</w:t>
      </w:r>
      <w:r>
        <w:rPr>
          <w:b/>
          <w:bCs/>
        </w:rPr>
        <w:fldChar w:fldCharType="begin"/>
      </w:r>
      <w:r w:rsidRPr="00E52101">
        <w:rPr>
          <w:b/>
          <w:bCs/>
          <w:lang w:val="en-US"/>
        </w:rPr>
        <w:instrText xml:space="preserve"> TOC \f \n \p " " \t "Proposal;1" </w:instrText>
      </w:r>
      <w:r>
        <w:rPr>
          <w:b/>
          <w:bCs/>
        </w:rPr>
        <w:fldChar w:fldCharType="separate"/>
      </w:r>
    </w:p>
    <w:p w14:paraId="17D0ECE6" w14:textId="77777777" w:rsidR="001B0E73" w:rsidRPr="00532409" w:rsidRDefault="001B0E73" w:rsidP="001B0E73">
      <w:pPr>
        <w:pStyle w:val="TOC1"/>
        <w:rPr>
          <w:rFonts w:asciiTheme="minorHAnsi" w:eastAsiaTheme="minorEastAsia" w:hAnsiTheme="minorHAnsi" w:cstheme="minorBidi"/>
          <w:b w:val="0"/>
          <w:sz w:val="22"/>
          <w:lang w:eastAsia="sv-SE"/>
        </w:rPr>
      </w:pPr>
      <w:r w:rsidRPr="00BB4511">
        <w:t>Proposal 1</w:t>
      </w:r>
      <w:r w:rsidRPr="00532409">
        <w:rPr>
          <w:rFonts w:asciiTheme="minorHAnsi" w:eastAsiaTheme="minorEastAsia" w:hAnsiTheme="minorHAnsi" w:cstheme="minorBidi"/>
          <w:b w:val="0"/>
          <w:sz w:val="22"/>
          <w:lang w:eastAsia="sv-SE"/>
        </w:rPr>
        <w:tab/>
      </w:r>
      <w:r w:rsidRPr="00BB4511">
        <w:t>Configure an ANR reporting response time to provide the result within certain duration. The configured value is in several hours (24h, 48h, 72h, 96h)</w:t>
      </w:r>
    </w:p>
    <w:p w14:paraId="451CE276" w14:textId="77777777" w:rsidR="001B0E73" w:rsidRPr="00532409" w:rsidRDefault="001B0E73" w:rsidP="001B0E73">
      <w:pPr>
        <w:pStyle w:val="TOC1"/>
        <w:rPr>
          <w:rFonts w:asciiTheme="minorHAnsi" w:eastAsiaTheme="minorEastAsia" w:hAnsiTheme="minorHAnsi" w:cstheme="minorBidi"/>
          <w:b w:val="0"/>
          <w:sz w:val="22"/>
          <w:lang w:eastAsia="sv-SE"/>
        </w:rPr>
      </w:pPr>
      <w:r w:rsidRPr="00BB4511">
        <w:t>Proposal 2</w:t>
      </w:r>
      <w:r w:rsidRPr="00532409">
        <w:rPr>
          <w:rFonts w:asciiTheme="minorHAnsi" w:eastAsiaTheme="minorEastAsia" w:hAnsiTheme="minorHAnsi" w:cstheme="minorBidi"/>
          <w:b w:val="0"/>
          <w:sz w:val="22"/>
          <w:lang w:eastAsia="sv-SE"/>
        </w:rPr>
        <w:tab/>
      </w:r>
      <w:r w:rsidRPr="00BB4511">
        <w:t>An EDT supporting UE sends ANR report before the expiration of response time if there is no data activity during that period.</w:t>
      </w:r>
    </w:p>
    <w:p w14:paraId="00289779" w14:textId="77777777" w:rsidR="001B0E73" w:rsidRPr="008D50A7" w:rsidRDefault="001B0E73" w:rsidP="001B0E73">
      <w:pPr>
        <w:rPr>
          <w:b/>
          <w:bCs/>
          <w:lang w:val="en-US"/>
        </w:rPr>
      </w:pPr>
      <w:r>
        <w:rPr>
          <w:b/>
          <w:bCs/>
        </w:rPr>
        <w:fldChar w:fldCharType="end"/>
      </w:r>
    </w:p>
    <w:p w14:paraId="30479ED3" w14:textId="77777777" w:rsidR="001B0E73" w:rsidRPr="008D50A7" w:rsidRDefault="001B0E73" w:rsidP="001B0E73">
      <w:pPr>
        <w:rPr>
          <w:b/>
          <w:bCs/>
          <w:lang w:val="en-US"/>
        </w:rPr>
      </w:pPr>
    </w:p>
    <w:p w14:paraId="46A4E264" w14:textId="77777777" w:rsidR="001B0E73" w:rsidRPr="008D50A7" w:rsidRDefault="001B0E73" w:rsidP="001B0E73">
      <w:pPr>
        <w:rPr>
          <w:b/>
          <w:bCs/>
          <w:lang w:val="en-US"/>
        </w:rPr>
      </w:pPr>
    </w:p>
    <w:p w14:paraId="07E9105C" w14:textId="5DC52AD6" w:rsidR="008E065E" w:rsidRPr="001B0E73" w:rsidRDefault="008E065E" w:rsidP="008E065E">
      <w:pPr>
        <w:rPr>
          <w:b/>
          <w:bCs/>
          <w:lang w:val="en-US"/>
        </w:rPr>
      </w:pPr>
    </w:p>
    <w:p w14:paraId="13254EC6" w14:textId="77777777" w:rsidR="008E065E" w:rsidRPr="00CE0424" w:rsidRDefault="008E065E" w:rsidP="008E065E">
      <w:pPr>
        <w:rPr>
          <w:b/>
          <w:bCs/>
        </w:rPr>
      </w:pPr>
    </w:p>
    <w:p w14:paraId="194BC1FF" w14:textId="77777777" w:rsidR="00AB0BC8" w:rsidRPr="00CE0424" w:rsidRDefault="00AB0BC8" w:rsidP="00A04F49">
      <w:pPr>
        <w:rPr>
          <w:b/>
          <w:bCs/>
        </w:rPr>
      </w:pPr>
    </w:p>
    <w:p w14:paraId="0A5E12BB" w14:textId="77777777" w:rsidR="00311702" w:rsidRPr="00CE0424" w:rsidRDefault="00311702" w:rsidP="00AB0BC8"/>
    <w:p w14:paraId="56014129" w14:textId="77777777" w:rsidR="00C01F33" w:rsidRPr="00CE0424" w:rsidRDefault="00C01F33" w:rsidP="006E062C"/>
    <w:p w14:paraId="092DA8B3" w14:textId="77777777" w:rsidR="00F507D1" w:rsidRPr="00CE0424" w:rsidRDefault="00F507D1" w:rsidP="00CE0424">
      <w:pPr>
        <w:pStyle w:val="Heading1"/>
      </w:pPr>
      <w:bookmarkStart w:id="6" w:name="_In-sequence_SDU_delivery"/>
      <w:bookmarkEnd w:id="6"/>
      <w:r w:rsidRPr="00CE0424">
        <w:t>References</w:t>
      </w:r>
    </w:p>
    <w:p w14:paraId="37AD9699" w14:textId="77777777" w:rsidR="006C7BDE" w:rsidRPr="006C7BDE" w:rsidRDefault="006C7BDE" w:rsidP="006C7BDE">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19772E92" w14:textId="77777777" w:rsidR="006C7BDE" w:rsidRPr="006C7BDE" w:rsidRDefault="006C7BDE" w:rsidP="006C7BDE">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[104#44][NB-IoT R16] SON ANR report”, Huawei, RAN2#105, 25th Feb – 1st Mar 2019</w:t>
      </w:r>
      <w:r w:rsidRPr="006C7BDE">
        <w:rPr>
          <w:rFonts w:cs="Arial"/>
          <w:color w:val="000000"/>
          <w:sz w:val="18"/>
          <w:szCs w:val="22"/>
          <w:lang w:val="en-US" w:eastAsia="sv-SE"/>
        </w:rPr>
        <w:t> </w:t>
      </w:r>
    </w:p>
    <w:p w14:paraId="0C42595B" w14:textId="77777777" w:rsidR="003A7EF3" w:rsidRPr="006C7BDE" w:rsidRDefault="003A7EF3" w:rsidP="00CE0424">
      <w:pPr>
        <w:pStyle w:val="BodyText"/>
        <w:rPr>
          <w:lang w:val="en-US"/>
        </w:rPr>
      </w:pPr>
    </w:p>
    <w:sectPr w:rsidR="003A7EF3" w:rsidRPr="006C7BD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8CB20" w14:textId="77777777" w:rsidR="00113F99" w:rsidRDefault="00113F99">
      <w:r>
        <w:separator/>
      </w:r>
    </w:p>
  </w:endnote>
  <w:endnote w:type="continuationSeparator" w:id="0">
    <w:p w14:paraId="489DFCF9" w14:textId="77777777" w:rsidR="00113F99" w:rsidRDefault="0011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358B4" w14:textId="77777777" w:rsidR="00113F99" w:rsidRDefault="00113F99">
      <w:r>
        <w:separator/>
      </w:r>
    </w:p>
  </w:footnote>
  <w:footnote w:type="continuationSeparator" w:id="0">
    <w:p w14:paraId="2CA23B73" w14:textId="77777777" w:rsidR="00113F99" w:rsidRDefault="0011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1"/>
  </w:num>
  <w:num w:numId="6">
    <w:abstractNumId w:val="19"/>
  </w:num>
  <w:num w:numId="7">
    <w:abstractNumId w:val="27"/>
  </w:num>
  <w:num w:numId="8">
    <w:abstractNumId w:val="12"/>
  </w:num>
  <w:num w:numId="9">
    <w:abstractNumId w:val="9"/>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31"/>
  </w:num>
  <w:num w:numId="17">
    <w:abstractNumId w:val="13"/>
  </w:num>
  <w:num w:numId="18">
    <w:abstractNumId w:val="10"/>
  </w:num>
  <w:num w:numId="19">
    <w:abstractNumId w:val="28"/>
  </w:num>
  <w:num w:numId="20">
    <w:abstractNumId w:val="17"/>
  </w:num>
  <w:num w:numId="21">
    <w:abstractNumId w:val="25"/>
  </w:num>
  <w:num w:numId="22">
    <w:abstractNumId w:val="26"/>
  </w:num>
  <w:num w:numId="23">
    <w:abstractNumId w:val="6"/>
  </w:num>
  <w:num w:numId="24">
    <w:abstractNumId w:val="20"/>
  </w:num>
  <w:num w:numId="25">
    <w:abstractNumId w:val="21"/>
  </w:num>
  <w:num w:numId="26">
    <w:abstractNumId w:val="30"/>
  </w:num>
  <w:num w:numId="27">
    <w:abstractNumId w:val="8"/>
  </w:num>
  <w:num w:numId="28">
    <w:abstractNumId w:val="23"/>
  </w:num>
  <w:num w:numId="29">
    <w:abstractNumId w:val="7"/>
  </w:num>
  <w:num w:numId="30">
    <w:abstractNumId w:val="16"/>
  </w:num>
  <w:num w:numId="31">
    <w:abstractNumId w:val="5"/>
  </w:num>
  <w:num w:numId="32">
    <w:abstractNumId w:val="32"/>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2BE"/>
    <w:rsid w:val="0006487E"/>
    <w:rsid w:val="00065E1A"/>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3F99"/>
    <w:rsid w:val="001153EA"/>
    <w:rsid w:val="00115643"/>
    <w:rsid w:val="00116765"/>
    <w:rsid w:val="001219F5"/>
    <w:rsid w:val="00121A20"/>
    <w:rsid w:val="00121E4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0E73"/>
    <w:rsid w:val="001B3D67"/>
    <w:rsid w:val="001B5A5D"/>
    <w:rsid w:val="001C1CE5"/>
    <w:rsid w:val="001C3D2A"/>
    <w:rsid w:val="001D51BA"/>
    <w:rsid w:val="001D6342"/>
    <w:rsid w:val="001D6D53"/>
    <w:rsid w:val="001E58E2"/>
    <w:rsid w:val="001E7AED"/>
    <w:rsid w:val="001F0D81"/>
    <w:rsid w:val="001F2BF9"/>
    <w:rsid w:val="001F3916"/>
    <w:rsid w:val="001F54C5"/>
    <w:rsid w:val="001F662C"/>
    <w:rsid w:val="001F7074"/>
    <w:rsid w:val="00200490"/>
    <w:rsid w:val="00201F3A"/>
    <w:rsid w:val="00203E98"/>
    <w:rsid w:val="00203F96"/>
    <w:rsid w:val="002069B2"/>
    <w:rsid w:val="00207FA3"/>
    <w:rsid w:val="00214DA8"/>
    <w:rsid w:val="00215423"/>
    <w:rsid w:val="002158FA"/>
    <w:rsid w:val="00220600"/>
    <w:rsid w:val="002224DB"/>
    <w:rsid w:val="00223224"/>
    <w:rsid w:val="00223FCB"/>
    <w:rsid w:val="002252C3"/>
    <w:rsid w:val="00225C54"/>
    <w:rsid w:val="00230765"/>
    <w:rsid w:val="002319E4"/>
    <w:rsid w:val="00235632"/>
    <w:rsid w:val="00235872"/>
    <w:rsid w:val="00241559"/>
    <w:rsid w:val="002435B3"/>
    <w:rsid w:val="002458EB"/>
    <w:rsid w:val="0024622D"/>
    <w:rsid w:val="002500C8"/>
    <w:rsid w:val="00256492"/>
    <w:rsid w:val="00257543"/>
    <w:rsid w:val="002617E7"/>
    <w:rsid w:val="00264228"/>
    <w:rsid w:val="00264334"/>
    <w:rsid w:val="0026473E"/>
    <w:rsid w:val="00266214"/>
    <w:rsid w:val="00266C91"/>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92BC5"/>
    <w:rsid w:val="004932EA"/>
    <w:rsid w:val="004964F1"/>
    <w:rsid w:val="004A16BC"/>
    <w:rsid w:val="004A2B94"/>
    <w:rsid w:val="004B7C0C"/>
    <w:rsid w:val="004C01D2"/>
    <w:rsid w:val="004C2DB9"/>
    <w:rsid w:val="004C3898"/>
    <w:rsid w:val="004D36B1"/>
    <w:rsid w:val="004D7726"/>
    <w:rsid w:val="004D7EBD"/>
    <w:rsid w:val="004E1A2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39"/>
    <w:rsid w:val="005219CF"/>
    <w:rsid w:val="00534B59"/>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209A"/>
    <w:rsid w:val="005A662D"/>
    <w:rsid w:val="005B35D7"/>
    <w:rsid w:val="005B392A"/>
    <w:rsid w:val="005B3AA3"/>
    <w:rsid w:val="005B591A"/>
    <w:rsid w:val="005B6F83"/>
    <w:rsid w:val="005C5AA2"/>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1C03"/>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613"/>
    <w:rsid w:val="006C03B8"/>
    <w:rsid w:val="006C5EC9"/>
    <w:rsid w:val="006C6059"/>
    <w:rsid w:val="006C7522"/>
    <w:rsid w:val="006C7BDE"/>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19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5FF"/>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1AD"/>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377"/>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81A6C"/>
    <w:rsid w:val="00B85DE5"/>
    <w:rsid w:val="00B90F73"/>
    <w:rsid w:val="00B93B59"/>
    <w:rsid w:val="00B9406A"/>
    <w:rsid w:val="00BA2280"/>
    <w:rsid w:val="00BA2A08"/>
    <w:rsid w:val="00BA56D2"/>
    <w:rsid w:val="00BA76E0"/>
    <w:rsid w:val="00BB2A25"/>
    <w:rsid w:val="00BB2E9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875"/>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C6E26"/>
    <w:rsid w:val="00DE5608"/>
    <w:rsid w:val="00DE58D0"/>
    <w:rsid w:val="00DE654F"/>
    <w:rsid w:val="00DF0B6E"/>
    <w:rsid w:val="00DF141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F3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0D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EA"/>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0E7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B0E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B0E7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0E73"/>
    <w:pPr>
      <w:numPr>
        <w:ilvl w:val="2"/>
      </w:numPr>
      <w:spacing w:before="120"/>
      <w:outlineLvl w:val="2"/>
    </w:pPr>
    <w:rPr>
      <w:sz w:val="28"/>
      <w:szCs w:val="28"/>
    </w:rPr>
  </w:style>
  <w:style w:type="paragraph" w:styleId="Heading4">
    <w:name w:val="heading 4"/>
    <w:basedOn w:val="Heading3"/>
    <w:next w:val="Normal"/>
    <w:qFormat/>
    <w:rsid w:val="001B0E73"/>
    <w:pPr>
      <w:numPr>
        <w:ilvl w:val="3"/>
      </w:numPr>
      <w:outlineLvl w:val="3"/>
    </w:pPr>
    <w:rPr>
      <w:sz w:val="24"/>
      <w:szCs w:val="24"/>
    </w:rPr>
  </w:style>
  <w:style w:type="paragraph" w:styleId="Heading5">
    <w:name w:val="heading 5"/>
    <w:basedOn w:val="Heading4"/>
    <w:next w:val="Normal"/>
    <w:qFormat/>
    <w:rsid w:val="001B0E73"/>
    <w:pPr>
      <w:numPr>
        <w:ilvl w:val="4"/>
      </w:numPr>
      <w:outlineLvl w:val="4"/>
    </w:pPr>
    <w:rPr>
      <w:sz w:val="22"/>
      <w:szCs w:val="22"/>
    </w:rPr>
  </w:style>
  <w:style w:type="paragraph" w:styleId="Heading6">
    <w:name w:val="heading 6"/>
    <w:basedOn w:val="Normal"/>
    <w:next w:val="Normal"/>
    <w:qFormat/>
    <w:rsid w:val="001B0E73"/>
    <w:pPr>
      <w:keepNext/>
      <w:keepLines/>
      <w:numPr>
        <w:ilvl w:val="5"/>
        <w:numId w:val="1"/>
      </w:numPr>
      <w:spacing w:before="120"/>
      <w:outlineLvl w:val="5"/>
    </w:pPr>
    <w:rPr>
      <w:rFonts w:cs="Arial"/>
    </w:rPr>
  </w:style>
  <w:style w:type="paragraph" w:styleId="Heading7">
    <w:name w:val="heading 7"/>
    <w:basedOn w:val="Normal"/>
    <w:next w:val="Normal"/>
    <w:qFormat/>
    <w:rsid w:val="001B0E73"/>
    <w:pPr>
      <w:keepNext/>
      <w:keepLines/>
      <w:numPr>
        <w:ilvl w:val="6"/>
        <w:numId w:val="1"/>
      </w:numPr>
      <w:spacing w:before="120"/>
      <w:outlineLvl w:val="6"/>
    </w:pPr>
    <w:rPr>
      <w:rFonts w:cs="Arial"/>
    </w:rPr>
  </w:style>
  <w:style w:type="paragraph" w:styleId="Heading8">
    <w:name w:val="heading 8"/>
    <w:basedOn w:val="Heading7"/>
    <w:next w:val="Normal"/>
    <w:qFormat/>
    <w:rsid w:val="001B0E73"/>
    <w:pPr>
      <w:numPr>
        <w:ilvl w:val="7"/>
      </w:numPr>
      <w:outlineLvl w:val="7"/>
    </w:pPr>
  </w:style>
  <w:style w:type="paragraph" w:styleId="Heading9">
    <w:name w:val="heading 9"/>
    <w:basedOn w:val="Heading8"/>
    <w:next w:val="Normal"/>
    <w:qFormat/>
    <w:rsid w:val="001B0E73"/>
    <w:pPr>
      <w:numPr>
        <w:ilvl w:val="8"/>
      </w:numPr>
      <w:outlineLvl w:val="8"/>
    </w:pPr>
  </w:style>
  <w:style w:type="character" w:default="1" w:styleId="DefaultParagraphFont">
    <w:name w:val="Default Paragraph Font"/>
    <w:uiPriority w:val="1"/>
    <w:semiHidden/>
    <w:unhideWhenUsed/>
    <w:rsid w:val="001B0E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E73"/>
  </w:style>
  <w:style w:type="paragraph" w:styleId="TOC8">
    <w:name w:val="toc 8"/>
    <w:basedOn w:val="TOC1"/>
    <w:semiHidden/>
    <w:rsid w:val="001B0E73"/>
    <w:pPr>
      <w:spacing w:before="180"/>
      <w:ind w:left="2693" w:hanging="2693"/>
    </w:pPr>
    <w:rPr>
      <w:b w:val="0"/>
      <w:bCs/>
    </w:rPr>
  </w:style>
  <w:style w:type="paragraph" w:styleId="TOC1">
    <w:name w:val="toc 1"/>
    <w:aliases w:val="Observation TOC2"/>
    <w:uiPriority w:val="39"/>
    <w:rsid w:val="001B0E7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B0E73"/>
    <w:pPr>
      <w:keepNext/>
      <w:keepLines/>
      <w:spacing w:before="180"/>
      <w:jc w:val="center"/>
    </w:pPr>
  </w:style>
  <w:style w:type="paragraph" w:styleId="Caption">
    <w:name w:val="caption"/>
    <w:basedOn w:val="Normal"/>
    <w:next w:val="Normal"/>
    <w:qFormat/>
    <w:rsid w:val="001B0E73"/>
    <w:pPr>
      <w:spacing w:after="240"/>
      <w:jc w:val="center"/>
    </w:pPr>
    <w:rPr>
      <w:b/>
      <w:bCs/>
    </w:rPr>
  </w:style>
  <w:style w:type="paragraph" w:styleId="TOC5">
    <w:name w:val="toc 5"/>
    <w:aliases w:val="Observation TOC"/>
    <w:basedOn w:val="TOC4"/>
    <w:semiHidden/>
    <w:rsid w:val="001B0E73"/>
    <w:pPr>
      <w:tabs>
        <w:tab w:val="right" w:pos="1701"/>
      </w:tabs>
      <w:ind w:left="1701" w:hanging="1701"/>
    </w:pPr>
  </w:style>
  <w:style w:type="paragraph" w:styleId="TOC4">
    <w:name w:val="toc 4"/>
    <w:basedOn w:val="TOC3"/>
    <w:semiHidden/>
    <w:rsid w:val="001B0E73"/>
    <w:pPr>
      <w:ind w:left="1418" w:hanging="1418"/>
    </w:pPr>
  </w:style>
  <w:style w:type="paragraph" w:styleId="TOC3">
    <w:name w:val="toc 3"/>
    <w:basedOn w:val="TOC2"/>
    <w:semiHidden/>
    <w:rsid w:val="001B0E73"/>
    <w:pPr>
      <w:ind w:left="1134" w:hanging="1134"/>
    </w:pPr>
  </w:style>
  <w:style w:type="paragraph" w:styleId="TOC2">
    <w:name w:val="toc 2"/>
    <w:basedOn w:val="TOC1"/>
    <w:semiHidden/>
    <w:rsid w:val="001B0E73"/>
    <w:pPr>
      <w:keepNext w:val="0"/>
      <w:spacing w:before="0"/>
      <w:ind w:left="851" w:hanging="851"/>
    </w:pPr>
    <w:rPr>
      <w:szCs w:val="20"/>
    </w:rPr>
  </w:style>
  <w:style w:type="paragraph" w:styleId="Index2">
    <w:name w:val="index 2"/>
    <w:basedOn w:val="Index1"/>
    <w:semiHidden/>
    <w:rsid w:val="001B0E73"/>
    <w:pPr>
      <w:ind w:left="284"/>
    </w:pPr>
  </w:style>
  <w:style w:type="paragraph" w:styleId="Index1">
    <w:name w:val="index 1"/>
    <w:basedOn w:val="Normal"/>
    <w:semiHidden/>
    <w:rsid w:val="001B0E73"/>
    <w:pPr>
      <w:keepLines/>
      <w:spacing w:after="0"/>
    </w:pPr>
  </w:style>
  <w:style w:type="paragraph" w:styleId="DocumentMap">
    <w:name w:val="Document Map"/>
    <w:basedOn w:val="Normal"/>
    <w:semiHidden/>
    <w:rsid w:val="001B0E73"/>
    <w:pPr>
      <w:shd w:val="clear" w:color="auto" w:fill="000080"/>
    </w:pPr>
    <w:rPr>
      <w:rFonts w:ascii="Tahoma" w:hAnsi="Tahoma" w:cs="Tahoma"/>
    </w:rPr>
  </w:style>
  <w:style w:type="paragraph" w:styleId="ListNumber2">
    <w:name w:val="List Number 2"/>
    <w:basedOn w:val="ListNumber"/>
    <w:rsid w:val="001B0E73"/>
    <w:pPr>
      <w:ind w:left="851"/>
    </w:pPr>
  </w:style>
  <w:style w:type="paragraph" w:styleId="ListNumber">
    <w:name w:val="List Number"/>
    <w:basedOn w:val="List"/>
    <w:rsid w:val="001B0E73"/>
  </w:style>
  <w:style w:type="paragraph" w:styleId="List">
    <w:name w:val="List"/>
    <w:basedOn w:val="Normal"/>
    <w:rsid w:val="001B0E73"/>
    <w:pPr>
      <w:ind w:left="568" w:hanging="284"/>
    </w:pPr>
  </w:style>
  <w:style w:type="paragraph" w:styleId="Header">
    <w:name w:val="header"/>
    <w:rsid w:val="001B0E7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0E73"/>
    <w:rPr>
      <w:b/>
      <w:bCs/>
      <w:position w:val="6"/>
      <w:sz w:val="16"/>
      <w:szCs w:val="16"/>
    </w:rPr>
  </w:style>
  <w:style w:type="paragraph" w:styleId="FootnoteText">
    <w:name w:val="footnote text"/>
    <w:basedOn w:val="Normal"/>
    <w:semiHidden/>
    <w:rsid w:val="001B0E73"/>
    <w:pPr>
      <w:keepLines/>
      <w:spacing w:after="0"/>
      <w:ind w:left="454" w:hanging="454"/>
    </w:pPr>
    <w:rPr>
      <w:sz w:val="16"/>
      <w:szCs w:val="16"/>
    </w:rPr>
  </w:style>
  <w:style w:type="paragraph" w:customStyle="1" w:styleId="3GPPHeader">
    <w:name w:val="3GPP_Header"/>
    <w:basedOn w:val="Normal"/>
    <w:rsid w:val="001B0E73"/>
    <w:pPr>
      <w:tabs>
        <w:tab w:val="left" w:pos="1701"/>
        <w:tab w:val="right" w:pos="9639"/>
      </w:tabs>
      <w:spacing w:after="240"/>
    </w:pPr>
    <w:rPr>
      <w:b/>
      <w:sz w:val="24"/>
    </w:rPr>
  </w:style>
  <w:style w:type="paragraph" w:styleId="TOC9">
    <w:name w:val="toc 9"/>
    <w:basedOn w:val="TOC8"/>
    <w:semiHidden/>
    <w:rsid w:val="001B0E73"/>
    <w:pPr>
      <w:ind w:left="1418" w:hanging="1418"/>
    </w:pPr>
  </w:style>
  <w:style w:type="paragraph" w:styleId="TOC6">
    <w:name w:val="toc 6"/>
    <w:basedOn w:val="TOC5"/>
    <w:next w:val="Normal"/>
    <w:semiHidden/>
    <w:rsid w:val="001B0E73"/>
    <w:pPr>
      <w:ind w:left="1985" w:hanging="1985"/>
    </w:pPr>
  </w:style>
  <w:style w:type="paragraph" w:styleId="TOC7">
    <w:name w:val="toc 7"/>
    <w:basedOn w:val="TOC6"/>
    <w:next w:val="Normal"/>
    <w:semiHidden/>
    <w:rsid w:val="001B0E73"/>
    <w:pPr>
      <w:ind w:left="2268" w:hanging="2268"/>
    </w:pPr>
  </w:style>
  <w:style w:type="paragraph" w:styleId="ListBullet2">
    <w:name w:val="List Bullet 2"/>
    <w:basedOn w:val="ListBullet"/>
    <w:rsid w:val="001B0E73"/>
    <w:pPr>
      <w:numPr>
        <w:numId w:val="6"/>
      </w:numPr>
    </w:pPr>
  </w:style>
  <w:style w:type="paragraph" w:styleId="ListBullet">
    <w:name w:val="List Bullet"/>
    <w:basedOn w:val="BodyText"/>
    <w:rsid w:val="001B0E73"/>
    <w:pPr>
      <w:numPr>
        <w:numId w:val="5"/>
      </w:numPr>
    </w:pPr>
  </w:style>
  <w:style w:type="paragraph" w:styleId="ListBullet3">
    <w:name w:val="List Bullet 3"/>
    <w:basedOn w:val="ListBullet2"/>
    <w:rsid w:val="001B0E73"/>
    <w:pPr>
      <w:numPr>
        <w:numId w:val="7"/>
      </w:numPr>
    </w:pPr>
  </w:style>
  <w:style w:type="paragraph" w:customStyle="1" w:styleId="EQ">
    <w:name w:val="EQ"/>
    <w:basedOn w:val="Normal"/>
    <w:next w:val="Normal"/>
    <w:rsid w:val="001B0E73"/>
    <w:pPr>
      <w:keepLines/>
      <w:tabs>
        <w:tab w:val="center" w:pos="4536"/>
        <w:tab w:val="right" w:pos="9072"/>
      </w:tabs>
      <w:spacing w:after="180"/>
      <w:jc w:val="left"/>
    </w:pPr>
    <w:rPr>
      <w:noProof/>
      <w:lang w:eastAsia="en-US"/>
    </w:rPr>
  </w:style>
  <w:style w:type="paragraph" w:styleId="List2">
    <w:name w:val="List 2"/>
    <w:basedOn w:val="List"/>
    <w:rsid w:val="001B0E73"/>
    <w:pPr>
      <w:ind w:left="851"/>
    </w:pPr>
  </w:style>
  <w:style w:type="paragraph" w:styleId="List3">
    <w:name w:val="List 3"/>
    <w:basedOn w:val="List2"/>
    <w:rsid w:val="001B0E73"/>
    <w:pPr>
      <w:ind w:left="1135"/>
    </w:pPr>
  </w:style>
  <w:style w:type="paragraph" w:styleId="List4">
    <w:name w:val="List 4"/>
    <w:basedOn w:val="List3"/>
    <w:rsid w:val="001B0E73"/>
    <w:pPr>
      <w:ind w:left="1418"/>
    </w:pPr>
  </w:style>
  <w:style w:type="paragraph" w:styleId="List5">
    <w:name w:val="List 5"/>
    <w:basedOn w:val="List4"/>
    <w:rsid w:val="001B0E73"/>
    <w:pPr>
      <w:ind w:left="1702"/>
    </w:pPr>
  </w:style>
  <w:style w:type="paragraph" w:customStyle="1" w:styleId="EditorsNote">
    <w:name w:val="Editor's Note"/>
    <w:basedOn w:val="Normal"/>
    <w:rsid w:val="001B0E73"/>
    <w:pPr>
      <w:keepLines/>
      <w:spacing w:after="180"/>
      <w:ind w:left="1135" w:hanging="851"/>
      <w:jc w:val="left"/>
    </w:pPr>
    <w:rPr>
      <w:color w:val="FF0000"/>
      <w:lang w:eastAsia="en-US"/>
    </w:rPr>
  </w:style>
  <w:style w:type="paragraph" w:styleId="ListBullet4">
    <w:name w:val="List Bullet 4"/>
    <w:basedOn w:val="ListBullet3"/>
    <w:rsid w:val="001B0E73"/>
    <w:pPr>
      <w:numPr>
        <w:numId w:val="8"/>
      </w:numPr>
    </w:pPr>
  </w:style>
  <w:style w:type="paragraph" w:styleId="ListBullet5">
    <w:name w:val="List Bullet 5"/>
    <w:basedOn w:val="ListBullet4"/>
    <w:rsid w:val="001B0E73"/>
    <w:pPr>
      <w:numPr>
        <w:numId w:val="4"/>
      </w:numPr>
    </w:pPr>
  </w:style>
  <w:style w:type="paragraph" w:styleId="Footer">
    <w:name w:val="footer"/>
    <w:basedOn w:val="Header"/>
    <w:semiHidden/>
    <w:rsid w:val="001B0E73"/>
    <w:pPr>
      <w:jc w:val="center"/>
    </w:pPr>
    <w:rPr>
      <w:i/>
      <w:iCs/>
    </w:rPr>
  </w:style>
  <w:style w:type="paragraph" w:customStyle="1" w:styleId="Reference">
    <w:name w:val="Reference"/>
    <w:basedOn w:val="Normal"/>
    <w:rsid w:val="001B0E73"/>
    <w:pPr>
      <w:numPr>
        <w:numId w:val="2"/>
      </w:numPr>
    </w:pPr>
  </w:style>
  <w:style w:type="paragraph" w:styleId="BalloonText">
    <w:name w:val="Balloon Text"/>
    <w:basedOn w:val="Normal"/>
    <w:semiHidden/>
    <w:rsid w:val="001B0E73"/>
    <w:rPr>
      <w:rFonts w:ascii="Tahoma" w:hAnsi="Tahoma" w:cs="Tahoma"/>
      <w:sz w:val="16"/>
      <w:szCs w:val="16"/>
    </w:rPr>
  </w:style>
  <w:style w:type="character" w:styleId="PageNumber">
    <w:name w:val="page number"/>
    <w:basedOn w:val="DefaultParagraphFont"/>
    <w:semiHidden/>
    <w:rsid w:val="001B0E73"/>
  </w:style>
  <w:style w:type="paragraph" w:styleId="BodyText">
    <w:name w:val="Body Text"/>
    <w:basedOn w:val="Normal"/>
    <w:link w:val="BodyTextChar"/>
    <w:rsid w:val="001B0E73"/>
  </w:style>
  <w:style w:type="character" w:styleId="Hyperlink">
    <w:name w:val="Hyperlink"/>
    <w:uiPriority w:val="99"/>
    <w:rsid w:val="001B0E73"/>
    <w:rPr>
      <w:color w:val="0000FF"/>
      <w:u w:val="single"/>
      <w:lang w:val="en-GB"/>
    </w:rPr>
  </w:style>
  <w:style w:type="character" w:styleId="FollowedHyperlink">
    <w:name w:val="FollowedHyperlink"/>
    <w:semiHidden/>
    <w:rsid w:val="001B0E73"/>
    <w:rPr>
      <w:color w:val="FF0000"/>
      <w:u w:val="single"/>
    </w:rPr>
  </w:style>
  <w:style w:type="character" w:styleId="CommentReference">
    <w:name w:val="annotation reference"/>
    <w:semiHidden/>
    <w:rsid w:val="001B0E73"/>
    <w:rPr>
      <w:sz w:val="16"/>
      <w:szCs w:val="16"/>
    </w:rPr>
  </w:style>
  <w:style w:type="paragraph" w:styleId="CommentText">
    <w:name w:val="annotation text"/>
    <w:basedOn w:val="Normal"/>
    <w:semiHidden/>
    <w:rsid w:val="001B0E73"/>
  </w:style>
  <w:style w:type="paragraph" w:styleId="CommentSubject">
    <w:name w:val="annotation subject"/>
    <w:basedOn w:val="CommentText"/>
    <w:next w:val="CommentText"/>
    <w:semiHidden/>
    <w:rsid w:val="001B0E73"/>
    <w:rPr>
      <w:b/>
      <w:bCs/>
    </w:rPr>
  </w:style>
  <w:style w:type="character" w:customStyle="1" w:styleId="Heading1Char">
    <w:name w:val="Heading 1 Char"/>
    <w:link w:val="Heading1"/>
    <w:rsid w:val="001B0E73"/>
    <w:rPr>
      <w:rFonts w:ascii="Arial" w:hAnsi="Arial" w:cs="Arial"/>
      <w:sz w:val="36"/>
      <w:szCs w:val="36"/>
      <w:lang w:val="en-GB" w:eastAsia="zh-CN"/>
    </w:rPr>
  </w:style>
  <w:style w:type="paragraph" w:customStyle="1" w:styleId="B1">
    <w:name w:val="B1"/>
    <w:basedOn w:val="List"/>
    <w:rsid w:val="001B0E73"/>
    <w:pPr>
      <w:spacing w:after="180"/>
      <w:jc w:val="left"/>
    </w:pPr>
    <w:rPr>
      <w:lang w:eastAsia="en-US"/>
    </w:rPr>
  </w:style>
  <w:style w:type="paragraph" w:customStyle="1" w:styleId="B2">
    <w:name w:val="B2"/>
    <w:basedOn w:val="List2"/>
    <w:rsid w:val="001B0E73"/>
    <w:pPr>
      <w:spacing w:after="180"/>
      <w:jc w:val="left"/>
    </w:pPr>
    <w:rPr>
      <w:lang w:eastAsia="en-US"/>
    </w:rPr>
  </w:style>
  <w:style w:type="paragraph" w:customStyle="1" w:styleId="B3">
    <w:name w:val="B3"/>
    <w:basedOn w:val="List3"/>
    <w:rsid w:val="001B0E73"/>
    <w:pPr>
      <w:spacing w:after="180"/>
      <w:jc w:val="left"/>
    </w:pPr>
    <w:rPr>
      <w:lang w:eastAsia="en-US"/>
    </w:rPr>
  </w:style>
  <w:style w:type="paragraph" w:customStyle="1" w:styleId="B4">
    <w:name w:val="B4"/>
    <w:basedOn w:val="List4"/>
    <w:rsid w:val="001B0E73"/>
    <w:pPr>
      <w:spacing w:after="180"/>
      <w:jc w:val="left"/>
    </w:pPr>
    <w:rPr>
      <w:lang w:eastAsia="en-US"/>
    </w:rPr>
  </w:style>
  <w:style w:type="paragraph" w:customStyle="1" w:styleId="Proposal">
    <w:name w:val="Proposal"/>
    <w:basedOn w:val="Normal"/>
    <w:rsid w:val="001B0E73"/>
    <w:pPr>
      <w:numPr>
        <w:numId w:val="3"/>
      </w:numPr>
      <w:tabs>
        <w:tab w:val="clear" w:pos="1304"/>
        <w:tab w:val="left" w:pos="1701"/>
      </w:tabs>
      <w:ind w:left="1701" w:hanging="1701"/>
    </w:pPr>
    <w:rPr>
      <w:b/>
      <w:bCs/>
    </w:rPr>
  </w:style>
  <w:style w:type="character" w:customStyle="1" w:styleId="BodyTextChar">
    <w:name w:val="Body Text Char"/>
    <w:link w:val="BodyText"/>
    <w:rsid w:val="001B0E73"/>
    <w:rPr>
      <w:rFonts w:ascii="Arial" w:hAnsi="Arial"/>
      <w:lang w:val="en-GB" w:eastAsia="zh-CN"/>
    </w:rPr>
  </w:style>
  <w:style w:type="paragraph" w:customStyle="1" w:styleId="B5">
    <w:name w:val="B5"/>
    <w:basedOn w:val="List5"/>
    <w:rsid w:val="001B0E73"/>
    <w:pPr>
      <w:spacing w:after="180"/>
      <w:jc w:val="left"/>
    </w:pPr>
    <w:rPr>
      <w:lang w:eastAsia="en-US"/>
    </w:rPr>
  </w:style>
  <w:style w:type="paragraph" w:customStyle="1" w:styleId="EX">
    <w:name w:val="EX"/>
    <w:basedOn w:val="Normal"/>
    <w:rsid w:val="001B0E73"/>
    <w:pPr>
      <w:keepLines/>
      <w:spacing w:after="180"/>
      <w:ind w:left="1702" w:hanging="1418"/>
      <w:jc w:val="left"/>
    </w:pPr>
    <w:rPr>
      <w:lang w:eastAsia="en-US"/>
    </w:rPr>
  </w:style>
  <w:style w:type="paragraph" w:customStyle="1" w:styleId="EW">
    <w:name w:val="EW"/>
    <w:basedOn w:val="EX"/>
    <w:rsid w:val="001B0E73"/>
    <w:pPr>
      <w:spacing w:after="0"/>
    </w:pPr>
  </w:style>
  <w:style w:type="paragraph" w:customStyle="1" w:styleId="TAL">
    <w:name w:val="TAL"/>
    <w:basedOn w:val="Normal"/>
    <w:rsid w:val="001B0E73"/>
    <w:pPr>
      <w:keepNext/>
      <w:keepLines/>
      <w:spacing w:after="0"/>
      <w:jc w:val="left"/>
    </w:pPr>
    <w:rPr>
      <w:sz w:val="18"/>
      <w:lang w:eastAsia="en-US"/>
    </w:rPr>
  </w:style>
  <w:style w:type="paragraph" w:customStyle="1" w:styleId="TAC">
    <w:name w:val="TAC"/>
    <w:basedOn w:val="TAL"/>
    <w:rsid w:val="001B0E73"/>
    <w:pPr>
      <w:jc w:val="center"/>
    </w:pPr>
  </w:style>
  <w:style w:type="paragraph" w:customStyle="1" w:styleId="TAH">
    <w:name w:val="TAH"/>
    <w:basedOn w:val="TAC"/>
    <w:rsid w:val="001B0E73"/>
    <w:rPr>
      <w:b/>
    </w:rPr>
  </w:style>
  <w:style w:type="paragraph" w:customStyle="1" w:styleId="TAN">
    <w:name w:val="TAN"/>
    <w:basedOn w:val="TAL"/>
    <w:rsid w:val="001B0E73"/>
    <w:pPr>
      <w:ind w:left="851" w:hanging="851"/>
    </w:pPr>
  </w:style>
  <w:style w:type="paragraph" w:customStyle="1" w:styleId="TAR">
    <w:name w:val="TAR"/>
    <w:basedOn w:val="TAL"/>
    <w:rsid w:val="001B0E73"/>
    <w:pPr>
      <w:jc w:val="right"/>
    </w:pPr>
  </w:style>
  <w:style w:type="paragraph" w:customStyle="1" w:styleId="TH">
    <w:name w:val="TH"/>
    <w:basedOn w:val="Normal"/>
    <w:rsid w:val="001B0E73"/>
    <w:pPr>
      <w:keepNext/>
      <w:keepLines/>
      <w:spacing w:before="60" w:after="180"/>
      <w:jc w:val="center"/>
    </w:pPr>
    <w:rPr>
      <w:b/>
      <w:lang w:eastAsia="en-US"/>
    </w:rPr>
  </w:style>
  <w:style w:type="paragraph" w:customStyle="1" w:styleId="TF">
    <w:name w:val="TF"/>
    <w:basedOn w:val="TH"/>
    <w:rsid w:val="001B0E73"/>
    <w:pPr>
      <w:keepNext w:val="0"/>
      <w:spacing w:before="0" w:after="240"/>
    </w:pPr>
  </w:style>
  <w:style w:type="paragraph" w:customStyle="1" w:styleId="TT">
    <w:name w:val="TT"/>
    <w:basedOn w:val="Heading1"/>
    <w:next w:val="Normal"/>
    <w:rsid w:val="001B0E73"/>
    <w:pPr>
      <w:numPr>
        <w:numId w:val="0"/>
      </w:numPr>
      <w:ind w:left="1134" w:hanging="1134"/>
      <w:outlineLvl w:val="9"/>
    </w:pPr>
    <w:rPr>
      <w:rFonts w:cs="Times New Roman"/>
      <w:szCs w:val="20"/>
      <w:lang w:eastAsia="en-US"/>
    </w:rPr>
  </w:style>
  <w:style w:type="paragraph" w:customStyle="1" w:styleId="ZA">
    <w:name w:val="ZA"/>
    <w:rsid w:val="001B0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0E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0E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0E73"/>
  </w:style>
  <w:style w:type="paragraph" w:customStyle="1" w:styleId="ZH">
    <w:name w:val="ZH"/>
    <w:rsid w:val="001B0E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0E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0E73"/>
    <w:pPr>
      <w:framePr w:hRule="auto" w:wrap="notBeside" w:y="852"/>
    </w:pPr>
    <w:rPr>
      <w:i w:val="0"/>
      <w:sz w:val="40"/>
    </w:rPr>
  </w:style>
  <w:style w:type="paragraph" w:customStyle="1" w:styleId="ZU">
    <w:name w:val="ZU"/>
    <w:rsid w:val="001B0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0E73"/>
    <w:pPr>
      <w:framePr w:wrap="notBeside" w:y="16161"/>
    </w:pPr>
  </w:style>
  <w:style w:type="paragraph" w:customStyle="1" w:styleId="FP">
    <w:name w:val="FP"/>
    <w:basedOn w:val="Normal"/>
    <w:rsid w:val="001B0E73"/>
    <w:pPr>
      <w:spacing w:after="0"/>
      <w:jc w:val="left"/>
    </w:pPr>
    <w:rPr>
      <w:lang w:eastAsia="en-US"/>
    </w:rPr>
  </w:style>
  <w:style w:type="paragraph" w:customStyle="1" w:styleId="Observation">
    <w:name w:val="Observation"/>
    <w:basedOn w:val="Proposal"/>
    <w:qFormat/>
    <w:rsid w:val="001B0E73"/>
    <w:pPr>
      <w:numPr>
        <w:numId w:val="13"/>
      </w:numPr>
      <w:ind w:left="1701" w:hanging="1701"/>
    </w:pPr>
  </w:style>
  <w:style w:type="paragraph" w:styleId="TableofFigures">
    <w:name w:val="table of figures"/>
    <w:basedOn w:val="Normal"/>
    <w:next w:val="Normal"/>
    <w:uiPriority w:val="99"/>
    <w:rsid w:val="001B0E73"/>
    <w:pPr>
      <w:ind w:left="1418" w:hanging="1418"/>
      <w:jc w:val="left"/>
    </w:pPr>
    <w:rPr>
      <w:b/>
    </w:rPr>
  </w:style>
  <w:style w:type="paragraph" w:customStyle="1" w:styleId="Doc-text2">
    <w:name w:val="Doc-text2"/>
    <w:basedOn w:val="Normal"/>
    <w:link w:val="Doc-text2Char"/>
    <w:qFormat/>
    <w:rsid w:val="001B0E7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B0E73"/>
    <w:rPr>
      <w:rFonts w:ascii="Arial" w:eastAsia="MS Mincho" w:hAnsi="Arial"/>
      <w:szCs w:val="24"/>
      <w:lang w:val="en-GB" w:eastAsia="en-GB"/>
    </w:rPr>
  </w:style>
  <w:style w:type="table" w:styleId="TableGrid">
    <w:name w:val="Table Grid"/>
    <w:basedOn w:val="TableNormal"/>
    <w:rsid w:val="001B0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0E7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1B0E73"/>
  </w:style>
  <w:style w:type="character" w:customStyle="1" w:styleId="eop">
    <w:name w:val="eop"/>
    <w:basedOn w:val="DefaultParagraphFont"/>
    <w:rsid w:val="001B0E73"/>
  </w:style>
  <w:style w:type="character" w:customStyle="1" w:styleId="spellingerror">
    <w:name w:val="spellingerror"/>
    <w:basedOn w:val="DefaultParagraphFont"/>
    <w:rsid w:val="001B0E73"/>
  </w:style>
  <w:style w:type="character" w:customStyle="1" w:styleId="contextualspellingandgrammarerror">
    <w:name w:val="contextualspellingandgrammarerror"/>
    <w:basedOn w:val="DefaultParagraphFont"/>
    <w:rsid w:val="001B0E73"/>
  </w:style>
  <w:style w:type="character" w:customStyle="1" w:styleId="advancedproofingissue">
    <w:name w:val="advancedproofingissue"/>
    <w:basedOn w:val="DefaultParagraphFont"/>
    <w:rsid w:val="001B0E73"/>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3GPPAgreements">
    <w:name w:val="3GPP Agreements"/>
    <w:basedOn w:val="Normal"/>
    <w:qFormat/>
    <w:rsid w:val="001B0E73"/>
    <w:pPr>
      <w:numPr>
        <w:numId w:val="33"/>
      </w:numPr>
      <w:overflowPunct/>
      <w:autoSpaceDE/>
      <w:autoSpaceDN/>
      <w:adjustRightInd/>
      <w:spacing w:before="60" w:after="60" w:line="256" w:lineRule="auto"/>
      <w:jc w:val="left"/>
      <w:textAlignment w:val="auto"/>
    </w:pPr>
    <w:rPr>
      <w:rFonts w:asciiTheme="minorHAnsi" w:eastAsia="SimSun"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5NUHHDQN7SK2-1476151046-44137</_dlc_DocId>
    <_dlc_DocIdUrl xmlns="f166a696-7b5b-4ccd-9f0c-ffde0cceec81">
      <Url>https://ericsson.sharepoint.com/sites/star/_layouts/15/DocIdRedir.aspx?ID=5NUHHDQN7SK2-1476151046-44137</Url>
      <Description>5NUHHDQN7SK2-1476151046-44137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2161B576-A63E-4503-A8BC-00222EB3D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049077C-117F-4C59-A2E0-F763047F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1</TotalTime>
  <Pages>3</Pages>
  <Words>855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Ritesh</cp:lastModifiedBy>
  <cp:revision>2</cp:revision>
  <cp:lastPrinted>2008-01-31T16:09:00Z</cp:lastPrinted>
  <dcterms:created xsi:type="dcterms:W3CDTF">2019-04-02T08:16:00Z</dcterms:created>
  <dcterms:modified xsi:type="dcterms:W3CDTF">2019-04-02T08:16:00Z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4baaca15-705e-43d9-b664-b8070616d34d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