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3D669F" w:rsidRDefault="000470B5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0470B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#105-Bis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  <w:t xml:space="preserve">          </w:t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</w:t>
      </w:r>
      <w:r w:rsidR="00BF7B78" w:rsidRPr="00BF7B78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R2-1904796</w:t>
      </w:r>
    </w:p>
    <w:p w:rsidR="009E3446" w:rsidRPr="003D669F" w:rsidRDefault="000470B5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0470B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Xi’an, China, 8th – 12th April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D4374">
        <w:rPr>
          <w:rFonts w:ascii="Calibri" w:hAnsi="Calibri" w:cs="Calibri"/>
          <w:sz w:val="24"/>
          <w:szCs w:val="24"/>
          <w:lang w:val="en-US"/>
        </w:rPr>
        <w:t xml:space="preserve">Consideration on </w:t>
      </w:r>
      <w:r w:rsidR="0085289B">
        <w:rPr>
          <w:rFonts w:ascii="Calibri" w:hAnsi="Calibri" w:cs="Calibri"/>
          <w:sz w:val="24"/>
          <w:szCs w:val="24"/>
          <w:lang w:val="en-US"/>
        </w:rPr>
        <w:t xml:space="preserve">routing </w:t>
      </w:r>
      <w:r w:rsidR="00161107">
        <w:rPr>
          <w:rFonts w:ascii="Calibri" w:hAnsi="Calibri" w:cs="Calibri"/>
          <w:sz w:val="24"/>
          <w:szCs w:val="24"/>
          <w:lang w:val="en-US"/>
        </w:rPr>
        <w:t>management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11.1.</w:t>
      </w:r>
      <w:r w:rsidR="00BF7B78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3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0470B5" w:rsidRDefault="000470B5" w:rsidP="000470B5">
      <w:p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/>
          <w:szCs w:val="24"/>
          <w:lang w:val="en-GB" w:eastAsia="ja-JP"/>
        </w:rPr>
        <w:t>RAN2 discussed “routing” and “bearer mapping”</w:t>
      </w:r>
      <w:r w:rsidR="00173169">
        <w:rPr>
          <w:rFonts w:ascii="Calibri" w:hAnsi="Calibri" w:cs="Calibri"/>
          <w:szCs w:val="24"/>
          <w:lang w:val="en-GB" w:eastAsia="ja-JP"/>
        </w:rPr>
        <w:t xml:space="preserve"> </w:t>
      </w:r>
      <w:r w:rsidR="00173169">
        <w:rPr>
          <w:rFonts w:ascii="Calibri" w:hAnsi="Calibri" w:cs="Calibri" w:hint="eastAsia"/>
          <w:szCs w:val="24"/>
          <w:lang w:val="en-GB" w:eastAsia="ja-JP"/>
        </w:rPr>
        <w:t>via email</w:t>
      </w:r>
      <w:r>
        <w:rPr>
          <w:rFonts w:ascii="Calibri" w:hAnsi="Calibri" w:cs="Calibri"/>
          <w:szCs w:val="24"/>
          <w:lang w:val="en-GB" w:eastAsia="ja-JP"/>
        </w:rPr>
        <w:t xml:space="preserve"> [</w:t>
      </w:r>
      <w:r w:rsidR="00E13695">
        <w:rPr>
          <w:rFonts w:ascii="Calibri" w:hAnsi="Calibri" w:cs="Calibri"/>
          <w:szCs w:val="24"/>
          <w:lang w:val="en-GB" w:eastAsia="ja-JP"/>
        </w:rPr>
        <w:t>1</w:t>
      </w:r>
      <w:r>
        <w:rPr>
          <w:rFonts w:ascii="Calibri" w:hAnsi="Calibri" w:cs="Calibri"/>
          <w:szCs w:val="24"/>
          <w:lang w:val="en-GB" w:eastAsia="ja-JP"/>
        </w:rPr>
        <w:t>]</w:t>
      </w:r>
      <w:r w:rsidR="00E13695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[</w:t>
      </w:r>
      <w:r w:rsidR="00E13695">
        <w:rPr>
          <w:rFonts w:ascii="Calibri" w:hAnsi="Calibri" w:cs="Calibri"/>
          <w:szCs w:val="24"/>
          <w:lang w:val="en-GB" w:eastAsia="ja-JP"/>
        </w:rPr>
        <w:t>2</w:t>
      </w:r>
      <w:r>
        <w:rPr>
          <w:rFonts w:ascii="Calibri" w:hAnsi="Calibri" w:cs="Calibri"/>
          <w:szCs w:val="24"/>
          <w:lang w:val="en-GB" w:eastAsia="ja-JP"/>
        </w:rPr>
        <w:t xml:space="preserve">]. However </w:t>
      </w:r>
      <w:r w:rsidRPr="000470B5">
        <w:rPr>
          <w:rFonts w:ascii="Calibri" w:hAnsi="Calibri" w:cs="Calibri"/>
          <w:szCs w:val="24"/>
          <w:lang w:val="en-GB" w:eastAsia="ja-JP"/>
        </w:rPr>
        <w:t xml:space="preserve">how the IAB routing works </w:t>
      </w:r>
      <w:r>
        <w:rPr>
          <w:rFonts w:ascii="Calibri" w:hAnsi="Calibri" w:cs="Calibri"/>
          <w:szCs w:val="24"/>
          <w:lang w:val="en-GB" w:eastAsia="ja-JP"/>
        </w:rPr>
        <w:t xml:space="preserve">in whole picture is still unclear. So, in this contribution, we try to clarify the whole routing mechanism, specifically we </w:t>
      </w:r>
      <w:r w:rsidR="00173169">
        <w:rPr>
          <w:rFonts w:ascii="Calibri" w:hAnsi="Calibri" w:cs="Calibri"/>
          <w:szCs w:val="24"/>
          <w:lang w:val="en-GB" w:eastAsia="ja-JP"/>
        </w:rPr>
        <w:t xml:space="preserve">discuss and </w:t>
      </w:r>
      <w:r>
        <w:rPr>
          <w:rFonts w:ascii="Calibri" w:hAnsi="Calibri" w:cs="Calibri"/>
          <w:szCs w:val="24"/>
          <w:lang w:val="en-GB" w:eastAsia="ja-JP"/>
        </w:rPr>
        <w:t>try to clarify the following aspects.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 w:hint="eastAsia"/>
          <w:szCs w:val="24"/>
          <w:lang w:val="en-GB" w:eastAsia="ja-JP"/>
        </w:rPr>
        <w:t>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R</w:t>
      </w:r>
      <w:r>
        <w:rPr>
          <w:rFonts w:ascii="Calibri" w:hAnsi="Calibri" w:cs="Calibri"/>
          <w:szCs w:val="24"/>
          <w:lang w:val="en-GB" w:eastAsia="ja-JP"/>
        </w:rPr>
        <w:t>outing configuration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daptation layer header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B2A62" w:rsidRDefault="000470B5" w:rsidP="00273274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table</w:t>
      </w:r>
    </w:p>
    <w:p w:rsidR="002F1552" w:rsidRDefault="000470B5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IAB system, </w:t>
      </w:r>
      <w:r w:rsidR="00413DB9">
        <w:rPr>
          <w:lang w:eastAsia="ja-JP"/>
        </w:rPr>
        <w:t xml:space="preserve">the following </w:t>
      </w:r>
      <w:r>
        <w:rPr>
          <w:lang w:eastAsia="ja-JP"/>
        </w:rPr>
        <w:t>two types of routing table</w:t>
      </w:r>
      <w:r w:rsidR="00DD52BC">
        <w:rPr>
          <w:lang w:eastAsia="ja-JP"/>
        </w:rPr>
        <w:t xml:space="preserve"> should be considered</w:t>
      </w:r>
      <w:r w:rsidR="00413DB9">
        <w:rPr>
          <w:lang w:eastAsia="ja-JP"/>
        </w:rPr>
        <w:t>,</w:t>
      </w:r>
      <w:bookmarkStart w:id="2" w:name="_Hlk4672456"/>
      <w:r w:rsidR="00413DB9">
        <w:rPr>
          <w:lang w:eastAsia="ja-JP"/>
        </w:rPr>
        <w:t xml:space="preserve"> 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a </w:t>
      </w:r>
      <w:r w:rsidR="001331C0">
        <w:rPr>
          <w:rFonts w:ascii="Calibri" w:hAnsi="Calibri" w:cs="Calibri"/>
          <w:szCs w:val="24"/>
          <w:lang w:val="en-GB" w:eastAsia="ja-JP"/>
        </w:rPr>
        <w:t>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the donor-</w:t>
      </w:r>
      <w:r w:rsidR="001331C0">
        <w:rPr>
          <w:rFonts w:ascii="Calibri" w:hAnsi="Calibri" w:cs="Calibri"/>
          <w:szCs w:val="24"/>
          <w:lang w:val="en-GB" w:eastAsia="ja-JP"/>
        </w:rPr>
        <w:t>C</w:t>
      </w:r>
      <w:r w:rsidR="001331C0" w:rsidRPr="000470B5">
        <w:rPr>
          <w:rFonts w:ascii="Calibri" w:hAnsi="Calibri" w:cs="Calibri"/>
          <w:szCs w:val="24"/>
          <w:lang w:val="en-GB" w:eastAsia="ja-JP"/>
        </w:rPr>
        <w:t>U</w:t>
      </w:r>
      <w:r w:rsidR="001331C0">
        <w:rPr>
          <w:lang w:val="en-GB" w:eastAsia="ja-JP"/>
        </w:rPr>
        <w:t>, and the other is a 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</w:t>
      </w:r>
      <w:r w:rsidR="001331C0">
        <w:rPr>
          <w:rFonts w:ascii="Calibri" w:hAnsi="Calibri" w:cs="Calibri"/>
          <w:szCs w:val="24"/>
          <w:lang w:val="en-GB" w:eastAsia="ja-JP"/>
        </w:rPr>
        <w:t>each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Each routing table contains information for </w:t>
      </w:r>
      <w:r w:rsidR="0085441B">
        <w:rPr>
          <w:rFonts w:ascii="Calibri" w:hAnsi="Calibri" w:cs="Calibri"/>
          <w:szCs w:val="24"/>
          <w:lang w:val="en-GB" w:eastAsia="ja-JP"/>
        </w:rPr>
        <w:t xml:space="preserve">both </w:t>
      </w:r>
      <w:r w:rsidR="00DD52BC">
        <w:rPr>
          <w:rFonts w:ascii="Calibri" w:hAnsi="Calibri" w:cs="Calibri"/>
          <w:szCs w:val="24"/>
          <w:lang w:val="en-GB" w:eastAsia="ja-JP"/>
        </w:rPr>
        <w:t xml:space="preserve">Uplink and </w:t>
      </w:r>
      <w:r w:rsidR="0085441B">
        <w:rPr>
          <w:rFonts w:ascii="Calibri" w:hAnsi="Calibri" w:cs="Calibri"/>
          <w:szCs w:val="24"/>
          <w:lang w:val="en-GB" w:eastAsia="ja-JP"/>
        </w:rPr>
        <w:t>Downlink</w:t>
      </w:r>
      <w:r w:rsidR="00DD52BC">
        <w:rPr>
          <w:rFonts w:ascii="Calibri" w:hAnsi="Calibri" w:cs="Calibri"/>
          <w:szCs w:val="24"/>
          <w:lang w:val="en-GB" w:eastAsia="ja-JP"/>
        </w:rPr>
        <w:t>.</w:t>
      </w:r>
    </w:p>
    <w:bookmarkEnd w:id="2"/>
    <w:p w:rsidR="00413DB9" w:rsidRPr="00DD52BC" w:rsidRDefault="001331C0" w:rsidP="00413DB9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</w:t>
      </w:r>
    </w:p>
    <w:p w:rsidR="002F50D4" w:rsidRPr="00D34409" w:rsidRDefault="002F50D4" w:rsidP="00D34409">
      <w:pPr>
        <w:pStyle w:val="a3"/>
        <w:spacing w:after="200" w:line="276" w:lineRule="auto"/>
        <w:ind w:left="36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</w:t>
      </w:r>
      <w:r w:rsidR="00D34409">
        <w:rPr>
          <w:rFonts w:ascii="Calibri" w:hAnsi="Calibri" w:cs="Calibri"/>
          <w:szCs w:val="24"/>
          <w:lang w:val="en-GB" w:eastAsia="ja-JP"/>
        </w:rPr>
        <w:t>contains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="00D34409">
        <w:rPr>
          <w:rFonts w:ascii="Calibri" w:hAnsi="Calibri" w:cs="Calibri"/>
          <w:szCs w:val="24"/>
          <w:lang w:val="en-GB" w:eastAsia="ja-JP"/>
        </w:rPr>
        <w:t xml:space="preserve">all the path information </w:t>
      </w:r>
      <w:r w:rsidR="00DD52BC">
        <w:rPr>
          <w:rFonts w:ascii="Calibri" w:hAnsi="Calibri" w:cs="Calibri"/>
          <w:szCs w:val="24"/>
          <w:lang w:val="en-GB" w:eastAsia="ja-JP"/>
        </w:rPr>
        <w:t xml:space="preserve">of all the IAB nodes under </w:t>
      </w:r>
      <w:r w:rsidR="00DD52BC">
        <w:rPr>
          <w:rFonts w:ascii="Calibri" w:hAnsi="Calibri" w:cs="Calibri"/>
          <w:szCs w:val="24"/>
          <w:lang w:val="en-GB" w:eastAsia="ja-JP"/>
        </w:rPr>
        <w:t>the</w:t>
      </w:r>
      <w:r w:rsidR="00DD52BC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D34409">
        <w:rPr>
          <w:rFonts w:ascii="Calibri" w:hAnsi="Calibri" w:cs="Calibri"/>
          <w:szCs w:val="24"/>
          <w:lang w:val="en-GB" w:eastAsia="ja-JP"/>
        </w:rPr>
        <w:t>,</w:t>
      </w:r>
      <w:r w:rsidR="00DD52BC">
        <w:rPr>
          <w:rFonts w:ascii="Calibri" w:hAnsi="Calibri" w:cs="Calibri"/>
          <w:szCs w:val="24"/>
          <w:lang w:val="en-GB" w:eastAsia="ja-JP"/>
        </w:rPr>
        <w:t xml:space="preserve"> specifically information such as, </w:t>
      </w:r>
      <w:r w:rsidR="00D34409">
        <w:rPr>
          <w:rFonts w:ascii="Calibri" w:hAnsi="Calibri" w:cs="Calibri"/>
          <w:szCs w:val="24"/>
          <w:lang w:val="en-GB" w:eastAsia="ja-JP"/>
        </w:rPr>
        <w:t xml:space="preserve">Route ID, Destination ID, </w:t>
      </w:r>
      <w:r w:rsidR="00DD52BC">
        <w:rPr>
          <w:rFonts w:ascii="Calibri" w:hAnsi="Calibri" w:cs="Calibri"/>
          <w:szCs w:val="24"/>
          <w:lang w:val="en-GB" w:eastAsia="ja-JP"/>
        </w:rPr>
        <w:t>and list</w:t>
      </w:r>
      <w:r w:rsidR="00D34409"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route). The donor-CU updates its routing table</w:t>
      </w:r>
      <w:r w:rsidR="00DD52BC">
        <w:rPr>
          <w:rFonts w:ascii="Calibri" w:hAnsi="Calibri" w:cs="Calibri"/>
          <w:szCs w:val="24"/>
          <w:lang w:val="en-GB" w:eastAsia="ja-JP"/>
        </w:rPr>
        <w:t>,</w:t>
      </w:r>
      <w:r w:rsidR="00D34409">
        <w:rPr>
          <w:rFonts w:ascii="Calibri" w:hAnsi="Calibri" w:cs="Calibri"/>
          <w:szCs w:val="24"/>
          <w:lang w:val="en-GB" w:eastAsia="ja-JP"/>
        </w:rPr>
        <w:t xml:space="preserve"> when a new IAB node connects/disconnects to the donor-CU, when an IAB node creates a new connection to other IAB node </w:t>
      </w:r>
      <w:r w:rsidR="00D34409" w:rsidRPr="00D34409">
        <w:rPr>
          <w:rFonts w:ascii="Calibri" w:hAnsi="Calibri" w:cs="Calibri"/>
          <w:szCs w:val="24"/>
          <w:lang w:val="en-GB" w:eastAsia="ja-JP"/>
        </w:rPr>
        <w:t>within an IAB donor-CU</w:t>
      </w:r>
      <w:r w:rsidR="00DD52BC">
        <w:rPr>
          <w:rFonts w:ascii="Calibri" w:hAnsi="Calibri" w:cs="Calibri"/>
          <w:szCs w:val="24"/>
          <w:lang w:val="en-GB" w:eastAsia="ja-JP"/>
        </w:rPr>
        <w:t>, w</w:t>
      </w:r>
      <w:r w:rsidR="00D34409">
        <w:rPr>
          <w:rFonts w:ascii="Calibri" w:hAnsi="Calibri" w:cs="Calibri"/>
          <w:szCs w:val="24"/>
          <w:lang w:val="en-GB" w:eastAsia="ja-JP"/>
        </w:rPr>
        <w:t>hen an IAB node relea</w:t>
      </w:r>
      <w:r w:rsidR="00DD52BC">
        <w:rPr>
          <w:rFonts w:ascii="Calibri" w:hAnsi="Calibri" w:cs="Calibri"/>
          <w:szCs w:val="24"/>
          <w:lang w:val="en-GB" w:eastAsia="ja-JP"/>
        </w:rPr>
        <w:t>ses an existing connection.</w:t>
      </w:r>
    </w:p>
    <w:p w:rsidR="001331C0" w:rsidRPr="00DD52BC" w:rsidRDefault="001331C0" w:rsidP="001331C0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IAB node r</w:t>
      </w:r>
      <w:r w:rsidR="00413DB9" w:rsidRPr="00DD52BC">
        <w:rPr>
          <w:rFonts w:ascii="Calibri" w:hAnsi="Calibri" w:cs="Calibri"/>
          <w:szCs w:val="24"/>
          <w:u w:val="single"/>
          <w:lang w:val="en-GB" w:eastAsia="ja-JP"/>
        </w:rPr>
        <w:t>outing table</w:t>
      </w:r>
    </w:p>
    <w:p w:rsidR="00D34409" w:rsidRDefault="00D34409" w:rsidP="00D34409">
      <w:pPr>
        <w:pStyle w:val="a3"/>
        <w:spacing w:after="200" w:line="276" w:lineRule="auto"/>
        <w:ind w:left="360"/>
        <w:rPr>
          <w:lang w:eastAsia="ja-JP"/>
        </w:rPr>
      </w:pP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</w:t>
      </w:r>
      <w:r w:rsidR="00A1477C">
        <w:rPr>
          <w:rFonts w:ascii="Calibri" w:hAnsi="Calibri" w:cs="Calibri"/>
          <w:szCs w:val="24"/>
          <w:lang w:val="en-GB" w:eastAsia="ja-JP"/>
        </w:rPr>
        <w:t xml:space="preserve">only </w:t>
      </w:r>
      <w:r>
        <w:rPr>
          <w:rFonts w:ascii="Calibri" w:hAnsi="Calibri" w:cs="Calibri"/>
          <w:szCs w:val="24"/>
          <w:lang w:val="en-GB" w:eastAsia="ja-JP"/>
        </w:rPr>
        <w:t xml:space="preserve">the path information related </w:t>
      </w:r>
      <w:r w:rsidR="00A1477C">
        <w:rPr>
          <w:rFonts w:ascii="Calibri" w:hAnsi="Calibri" w:cs="Calibri"/>
          <w:szCs w:val="24"/>
          <w:lang w:val="en-GB" w:eastAsia="ja-JP"/>
        </w:rPr>
        <w:t xml:space="preserve">to </w:t>
      </w:r>
      <w:r>
        <w:rPr>
          <w:rFonts w:ascii="Calibri" w:hAnsi="Calibri" w:cs="Calibri"/>
          <w:szCs w:val="24"/>
          <w:lang w:val="en-GB" w:eastAsia="ja-JP"/>
        </w:rPr>
        <w:t>that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The table contains information such as </w:t>
      </w:r>
      <w:r w:rsidR="00A1477C">
        <w:rPr>
          <w:rFonts w:ascii="Calibri" w:hAnsi="Calibri" w:cs="Calibri"/>
          <w:szCs w:val="24"/>
          <w:lang w:val="en-GB" w:eastAsia="ja-JP"/>
        </w:rPr>
        <w:t>Route ID, next hop address for Uplink, next hop address for Downlink. Each IAB node updates it table when it receives the route configuration messages from the Donor-CU.</w:t>
      </w:r>
    </w:p>
    <w:p w:rsidR="001331C0" w:rsidRDefault="001331C0" w:rsidP="001331C0">
      <w:pPr>
        <w:spacing w:after="200" w:line="276" w:lineRule="auto"/>
        <w:rPr>
          <w:lang w:eastAsia="ja-JP"/>
        </w:rPr>
      </w:pPr>
    </w:p>
    <w:p w:rsidR="00A1477C" w:rsidRDefault="00B63539" w:rsidP="0028665A">
      <w:pPr>
        <w:spacing w:after="200" w:line="276" w:lineRule="auto"/>
        <w:jc w:val="center"/>
      </w:pPr>
      <w:r>
        <w:object w:dxaOrig="7441" w:dyaOrig="7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287.25pt" o:ole="">
            <v:imagedata r:id="rId8" o:title=""/>
          </v:shape>
          <o:OLEObject Type="Embed" ProgID="Visio.Drawing.15" ShapeID="_x0000_i1025" DrawAspect="Content" ObjectID="_1615370368" r:id="rId9"/>
        </w:object>
      </w:r>
    </w:p>
    <w:p w:rsidR="00DD52BC" w:rsidRPr="00DD52BC" w:rsidRDefault="00DD52BC" w:rsidP="0028665A">
      <w:pPr>
        <w:spacing w:after="200" w:line="276" w:lineRule="auto"/>
        <w:jc w:val="center"/>
        <w:rPr>
          <w:u w:val="single"/>
          <w:lang w:eastAsia="ja-JP"/>
        </w:rPr>
      </w:pPr>
      <w:r w:rsidRPr="00DD52BC">
        <w:rPr>
          <w:u w:val="single"/>
        </w:rPr>
        <w:t>Figure1 Example deployment</w:t>
      </w:r>
    </w:p>
    <w:p w:rsidR="00A1477C" w:rsidRPr="00A1477C" w:rsidRDefault="00A1477C" w:rsidP="00A1477C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will show how those </w:t>
      </w:r>
      <w:r w:rsidR="00DD52BC">
        <w:rPr>
          <w:lang w:eastAsia="ja-JP"/>
        </w:rPr>
        <w:t xml:space="preserve">routing </w:t>
      </w:r>
      <w:r>
        <w:rPr>
          <w:lang w:eastAsia="ja-JP"/>
        </w:rPr>
        <w:t>tables (</w:t>
      </w:r>
      <w:r>
        <w:rPr>
          <w:rFonts w:ascii="Calibri" w:hAnsi="Calibri" w:cs="Calibri"/>
        </w:rPr>
        <w:t xml:space="preserve">IAB node4 related) </w:t>
      </w:r>
      <w:r>
        <w:rPr>
          <w:lang w:eastAsia="ja-JP"/>
        </w:rPr>
        <w:t>looks like in below, using an example case depicted as figure1.</w:t>
      </w:r>
      <w:r w:rsidR="000557F8">
        <w:rPr>
          <w:lang w:eastAsia="ja-JP"/>
        </w:rPr>
        <w:t xml:space="preserve"> With regard to bearer mapping, </w:t>
      </w:r>
      <w:r w:rsidR="009E7433">
        <w:rPr>
          <w:lang w:eastAsia="ja-JP"/>
        </w:rPr>
        <w:t xml:space="preserve">in the column “bearer mapping to next hop”, </w:t>
      </w:r>
      <w:r w:rsidR="000557F8">
        <w:rPr>
          <w:lang w:eastAsia="ja-JP"/>
        </w:rPr>
        <w:t>(1:1) means 1:1 mapping, (1:N) means 1:N mapping. We list up routing tables related to only downlink</w:t>
      </w:r>
      <w:r w:rsidR="00DE2F3A">
        <w:rPr>
          <w:lang w:eastAsia="ja-JP"/>
        </w:rPr>
        <w:t xml:space="preserve">, </w:t>
      </w:r>
      <w:r w:rsidR="009E7433">
        <w:rPr>
          <w:lang w:eastAsia="ja-JP"/>
        </w:rPr>
        <w:t xml:space="preserve">and don’t show the uplink. However, </w:t>
      </w:r>
      <w:r w:rsidR="00DE2F3A">
        <w:rPr>
          <w:lang w:eastAsia="ja-JP"/>
        </w:rPr>
        <w:t xml:space="preserve">routing tables </w:t>
      </w:r>
      <w:r w:rsidR="009E7433">
        <w:rPr>
          <w:lang w:eastAsia="ja-JP"/>
        </w:rPr>
        <w:t xml:space="preserve">for uplink just </w:t>
      </w:r>
      <w:r w:rsidR="00DE2F3A">
        <w:rPr>
          <w:lang w:eastAsia="ja-JP"/>
        </w:rPr>
        <w:t xml:space="preserve">looks like as Downlink. </w:t>
      </w:r>
    </w:p>
    <w:p w:rsidR="00A1477C" w:rsidRPr="00DD52BC" w:rsidRDefault="00A1477C" w:rsidP="00A1477C">
      <w:pPr>
        <w:rPr>
          <w:rFonts w:ascii="Calibri" w:hAnsi="Calibri" w:cs="Calibri"/>
          <w:u w:val="single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825"/>
        <w:gridCol w:w="1875"/>
        <w:gridCol w:w="1875"/>
        <w:gridCol w:w="1875"/>
        <w:gridCol w:w="1875"/>
        <w:gridCol w:w="1876"/>
      </w:tblGrid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1875" w:type="dxa"/>
          </w:tcPr>
          <w:p w:rsidR="00A1477C" w:rsidRPr="00607B63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6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2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</w:tbl>
    <w:p w:rsidR="000557F8" w:rsidRDefault="000557F8" w:rsidP="00A1477C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</w:p>
    <w:p w:rsidR="00A1477C" w:rsidRPr="009E7433" w:rsidRDefault="00A1477C" w:rsidP="00A1477C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 xml:space="preserve">The IAB node1 routing 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>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607B63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</w:tr>
      <w:tr w:rsidR="00B63539" w:rsidRPr="00A04838" w:rsidTr="00B63539">
        <w:tc>
          <w:tcPr>
            <w:tcW w:w="1306" w:type="dxa"/>
          </w:tcPr>
          <w:p w:rsidR="00B63539" w:rsidRPr="00845C46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</w:tr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413DB9" w:rsidRPr="00A1477C" w:rsidRDefault="00413DB9">
      <w:pPr>
        <w:spacing w:after="200" w:line="276" w:lineRule="auto"/>
        <w:rPr>
          <w:lang w:eastAsia="ja-JP"/>
        </w:rPr>
      </w:pPr>
    </w:p>
    <w:p w:rsidR="00B63539" w:rsidRPr="009E7433" w:rsidRDefault="00B63539" w:rsidP="00B63539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lastRenderedPageBreak/>
        <w:t>The IAB node2 routing table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 xml:space="preserve">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B4CC0">
        <w:tc>
          <w:tcPr>
            <w:tcW w:w="1306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B63539" w:rsidRPr="00A04838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B63539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B63539" w:rsidRPr="00A1477C" w:rsidRDefault="00B63539" w:rsidP="00B63539">
      <w:pPr>
        <w:spacing w:after="200" w:line="276" w:lineRule="auto"/>
        <w:rPr>
          <w:lang w:eastAsia="ja-JP"/>
        </w:rPr>
      </w:pPr>
    </w:p>
    <w:p w:rsidR="000557F8" w:rsidRPr="009E7433" w:rsidRDefault="000557F8" w:rsidP="000557F8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>The IAB node3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0557F8" w:rsidTr="00BB4CC0">
        <w:tc>
          <w:tcPr>
            <w:tcW w:w="1306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0557F8" w:rsidRPr="00A0483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</w:tr>
      <w:tr w:rsidR="000557F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</w:tr>
    </w:tbl>
    <w:p w:rsidR="000557F8" w:rsidRDefault="000557F8">
      <w:pPr>
        <w:spacing w:after="200" w:line="276" w:lineRule="auto"/>
        <w:rPr>
          <w:lang w:eastAsia="ja-JP"/>
        </w:rPr>
      </w:pPr>
    </w:p>
    <w:p w:rsidR="005859C7" w:rsidRDefault="005859C7">
      <w:pPr>
        <w:spacing w:after="200" w:line="276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Above the </w:t>
      </w:r>
      <w:r>
        <w:rPr>
          <w:lang w:eastAsia="ja-JP"/>
        </w:rPr>
        <w:t>discussion</w:t>
      </w:r>
      <w:r>
        <w:rPr>
          <w:rFonts w:hint="eastAsia"/>
          <w:lang w:eastAsia="ja-JP"/>
        </w:rPr>
        <w:t xml:space="preserve">, we make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proposals on routing table,</w:t>
      </w:r>
    </w:p>
    <w:p w:rsidR="00DE2F3A" w:rsidRDefault="00DE2F3A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</w:t>
      </w:r>
      <w:r w:rsidR="007A1DCB">
        <w:rPr>
          <w:lang w:eastAsia="ja-JP"/>
        </w:rPr>
        <w:t>A</w:t>
      </w:r>
      <w:r>
        <w:rPr>
          <w:lang w:eastAsia="ja-JP"/>
        </w:rPr>
        <w:t xml:space="preserve">gree </w:t>
      </w:r>
      <w:r w:rsidR="007A1DCB">
        <w:rPr>
          <w:lang w:eastAsia="ja-JP"/>
        </w:rPr>
        <w:t xml:space="preserve">to have </w:t>
      </w:r>
      <w:r>
        <w:rPr>
          <w:lang w:eastAsia="ja-JP"/>
        </w:rPr>
        <w:t xml:space="preserve">two types of routing table, </w:t>
      </w:r>
      <w:r w:rsidR="005859C7">
        <w:rPr>
          <w:lang w:eastAsia="ja-JP"/>
        </w:rPr>
        <w:t xml:space="preserve">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7A1DCB" w:rsidRDefault="007A1DCB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contains all the path information </w:t>
      </w:r>
      <w:r w:rsidR="005859C7">
        <w:rPr>
          <w:rFonts w:ascii="Calibri" w:hAnsi="Calibri" w:cs="Calibri"/>
          <w:szCs w:val="24"/>
          <w:lang w:val="en-GB" w:eastAsia="ja-JP"/>
        </w:rPr>
        <w:t xml:space="preserve">of the all IAB nodes under </w:t>
      </w:r>
      <w:r w:rsidR="005859C7">
        <w:rPr>
          <w:rFonts w:ascii="Calibri" w:hAnsi="Calibri" w:cs="Calibri"/>
          <w:szCs w:val="24"/>
          <w:lang w:val="en-GB" w:eastAsia="ja-JP"/>
        </w:rPr>
        <w:t>the</w:t>
      </w:r>
      <w:r w:rsidR="005859C7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5859C7">
        <w:rPr>
          <w:rFonts w:ascii="Calibri" w:hAnsi="Calibri" w:cs="Calibri"/>
          <w:szCs w:val="24"/>
          <w:lang w:val="en-GB" w:eastAsia="ja-JP"/>
        </w:rPr>
        <w:t xml:space="preserve"> for both uplink and downlink, and the table includes</w:t>
      </w:r>
      <w:r>
        <w:rPr>
          <w:rFonts w:ascii="Calibri" w:hAnsi="Calibri" w:cs="Calibri"/>
          <w:szCs w:val="24"/>
          <w:lang w:val="en-GB" w:eastAsia="ja-JP"/>
        </w:rPr>
        <w:t xml:space="preserve"> Route ID, Destination ID, </w:t>
      </w:r>
      <w:r w:rsidR="005859C7">
        <w:rPr>
          <w:rFonts w:ascii="Calibri" w:hAnsi="Calibri" w:cs="Calibri"/>
          <w:szCs w:val="24"/>
          <w:lang w:val="en-GB" w:eastAsia="ja-JP"/>
        </w:rPr>
        <w:t>and list</w:t>
      </w:r>
      <w:r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</w:t>
      </w:r>
    </w:p>
    <w:p w:rsidR="000557F8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</w:t>
      </w:r>
      <w:r w:rsidR="005859C7">
        <w:rPr>
          <w:rFonts w:ascii="Calibri" w:hAnsi="Calibri" w:cs="Calibri"/>
          <w:szCs w:val="24"/>
          <w:lang w:val="en-GB" w:eastAsia="ja-JP"/>
        </w:rPr>
        <w:t>and the table includes</w:t>
      </w:r>
      <w:r w:rsidR="005859C7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</w:t>
      </w:r>
    </w:p>
    <w:p w:rsidR="007A1DCB" w:rsidRPr="005859C7" w:rsidRDefault="007A1DCB">
      <w:pPr>
        <w:spacing w:after="200" w:line="276" w:lineRule="auto"/>
        <w:rPr>
          <w:lang w:val="en-GB" w:eastAsia="ja-JP"/>
        </w:rPr>
      </w:pPr>
    </w:p>
    <w:p w:rsidR="00413DB9" w:rsidRDefault="00413DB9" w:rsidP="00413DB9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configuration</w:t>
      </w:r>
    </w:p>
    <w:p w:rsidR="007A1DCB" w:rsidRDefault="007B14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7A1DCB">
        <w:rPr>
          <w:lang w:eastAsia="ja-JP"/>
        </w:rPr>
        <w:t xml:space="preserve">bove routing table discussion, the routing configuration </w:t>
      </w:r>
      <w:r w:rsidR="00EF11BE">
        <w:rPr>
          <w:lang w:eastAsia="ja-JP"/>
        </w:rPr>
        <w:t xml:space="preserve">message </w:t>
      </w:r>
      <w:r w:rsidR="007A1DCB">
        <w:rPr>
          <w:lang w:eastAsia="ja-JP"/>
        </w:rPr>
        <w:t>is used to develop the routing table in each IAB node side.</w:t>
      </w:r>
      <w:r w:rsidR="00DB6D18">
        <w:rPr>
          <w:lang w:eastAsia="ja-JP"/>
        </w:rPr>
        <w:t xml:space="preserve"> It is proposed</w:t>
      </w:r>
    </w:p>
    <w:p w:rsidR="000470B5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message is used to develop the routing table in each IAB node side, and the message includes </w:t>
      </w:r>
      <w:r w:rsidR="006B3551"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6B3551" w:rsidRDefault="006B3551">
      <w:pPr>
        <w:spacing w:after="200" w:line="276" w:lineRule="auto"/>
        <w:rPr>
          <w:lang w:eastAsia="ja-JP"/>
        </w:rPr>
      </w:pPr>
    </w:p>
    <w:p w:rsidR="006B3551" w:rsidRDefault="006B3551" w:rsidP="006B3551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 w:rsidRPr="006B3551">
        <w:rPr>
          <w:sz w:val="28"/>
          <w:u w:val="single"/>
          <w:lang w:eastAsia="ja-JP"/>
        </w:rPr>
        <w:t>Adaptation layer header</w:t>
      </w:r>
    </w:p>
    <w:p w:rsidR="007B1451" w:rsidRDefault="00DB6D18" w:rsidP="006B35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6B3551">
        <w:rPr>
          <w:lang w:eastAsia="ja-JP"/>
        </w:rPr>
        <w:t xml:space="preserve">bove routing table </w:t>
      </w:r>
      <w:r w:rsidR="007B1451">
        <w:rPr>
          <w:lang w:eastAsia="ja-JP"/>
        </w:rPr>
        <w:t xml:space="preserve">and routing configuration </w:t>
      </w:r>
      <w:r w:rsidR="006B3551">
        <w:rPr>
          <w:lang w:eastAsia="ja-JP"/>
        </w:rPr>
        <w:t xml:space="preserve">discussion, </w:t>
      </w:r>
      <w:r>
        <w:rPr>
          <w:lang w:eastAsia="ja-JP"/>
        </w:rPr>
        <w:t>it is proposed</w:t>
      </w:r>
    </w:p>
    <w:p w:rsidR="007B1451" w:rsidRDefault="007B1451" w:rsidP="00E037D2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roposal5:</w:t>
      </w:r>
      <w:r>
        <w:rPr>
          <w:lang w:eastAsia="ja-JP"/>
        </w:rPr>
        <w:t xml:space="preserve"> Agree that adaptation layer header includes Route ID, so that the each IAB node can understand the next link/RLC channel based on the routing table configured by the F1 messages.</w:t>
      </w:r>
    </w:p>
    <w:p w:rsidR="00E037D2" w:rsidRDefault="00E037D2" w:rsidP="00E037D2">
      <w:pPr>
        <w:spacing w:after="200" w:line="276" w:lineRule="auto"/>
        <w:rPr>
          <w:rFonts w:ascii="Times New Roman" w:hAnsi="Times New Roman" w:cs="Times New Roman"/>
          <w:sz w:val="20"/>
          <w:szCs w:val="20"/>
          <w:lang w:eastAsia="ja-JP"/>
        </w:rPr>
      </w:pPr>
    </w:p>
    <w:p w:rsidR="00E037D2" w:rsidRDefault="00E037D2" w:rsidP="00E037D2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Conclusion</w:t>
      </w:r>
    </w:p>
    <w:p w:rsidR="00221D36" w:rsidRDefault="00221D36" w:rsidP="00221D36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Agree to have two types of routing table, 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221D36" w:rsidRDefault="00221D36" w:rsidP="00221D36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routing table contains all the path information of the all IAB nodes under the</w:t>
      </w:r>
      <w:r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>
        <w:rPr>
          <w:rFonts w:ascii="Calibri" w:hAnsi="Calibri" w:cs="Calibri"/>
          <w:szCs w:val="24"/>
          <w:lang w:val="en-GB" w:eastAsia="ja-JP"/>
        </w:rPr>
        <w:t xml:space="preserve"> for both uplink and downlink, and the table includes Route ID, Destination ID, and list of the next hop node which indicates a path (travel route)</w:t>
      </w:r>
    </w:p>
    <w:p w:rsidR="00221D36" w:rsidRDefault="00221D36" w:rsidP="00221D36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and the table includes Route ID, next hop address for Uplink, next hop address for Downlink</w:t>
      </w:r>
    </w:p>
    <w:p w:rsidR="00221D36" w:rsidRDefault="00221D36" w:rsidP="00221D36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message is used to develop the routing table in each IAB node side, and the message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221D36" w:rsidRDefault="00221D36" w:rsidP="00221D36">
      <w:pPr>
        <w:spacing w:after="200" w:line="276" w:lineRule="auto"/>
        <w:rPr>
          <w:lang w:eastAsia="ja-JP"/>
        </w:rPr>
      </w:pP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roposal5:</w:t>
      </w:r>
      <w:r>
        <w:rPr>
          <w:lang w:eastAsia="ja-JP"/>
        </w:rPr>
        <w:t xml:space="preserve"> Agree that adaptation layer header includes Route ID, so that the each IAB node can understand the next link/RLC channel based on the routing table configured by the F1 messages.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Pr="001731CB" w:rsidRDefault="00DF4A31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[1]</w:t>
      </w:r>
      <w:r w:rsidR="00EB59C6" w:rsidRPr="001731CB">
        <w:rPr>
          <w:lang w:eastAsia="ja-JP"/>
        </w:rPr>
        <w:t xml:space="preserve"> </w:t>
      </w:r>
      <w:r w:rsidR="005C366C" w:rsidRPr="001731CB">
        <w:rPr>
          <w:lang w:eastAsia="ja-JP"/>
        </w:rPr>
        <w:t xml:space="preserve"> </w:t>
      </w:r>
      <w:r w:rsidR="00FB189E" w:rsidRPr="00FB189E">
        <w:rPr>
          <w:lang w:eastAsia="ja-JP"/>
        </w:rPr>
        <w:t>R2-</w:t>
      </w:r>
      <w:r w:rsidR="00FB189E">
        <w:rPr>
          <w:lang w:eastAsia="ja-JP"/>
        </w:rPr>
        <w:t xml:space="preserve">xxxxxxx </w:t>
      </w:r>
      <w:r w:rsidR="005C366C" w:rsidRPr="001731CB">
        <w:rPr>
          <w:lang w:eastAsia="ja-JP"/>
        </w:rPr>
        <w:t>Email discussion report of [105#46][IAB] Routing</w:t>
      </w:r>
      <w:r w:rsidR="00FB189E">
        <w:rPr>
          <w:lang w:eastAsia="ja-JP"/>
        </w:rPr>
        <w:tab/>
      </w:r>
      <w:r w:rsidR="00FB189E">
        <w:rPr>
          <w:lang w:eastAsia="ja-JP"/>
        </w:rPr>
        <w:tab/>
        <w:t>LG</w:t>
      </w:r>
    </w:p>
    <w:p w:rsidR="00796B32" w:rsidRPr="001731CB" w:rsidRDefault="00E13695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</w:t>
      </w:r>
      <w:r w:rsidRPr="001731CB">
        <w:rPr>
          <w:lang w:eastAsia="ja-JP"/>
        </w:rPr>
        <w:t xml:space="preserve">2] </w:t>
      </w:r>
      <w:r w:rsidR="005C366C" w:rsidRPr="001731CB">
        <w:rPr>
          <w:lang w:eastAsia="ja-JP"/>
        </w:rPr>
        <w:t xml:space="preserve"> </w:t>
      </w:r>
      <w:r w:rsidR="00FB189E" w:rsidRPr="00FB189E">
        <w:rPr>
          <w:lang w:eastAsia="ja-JP"/>
        </w:rPr>
        <w:t>R2-190396</w:t>
      </w:r>
      <w:bookmarkStart w:id="3" w:name="_GoBack"/>
      <w:bookmarkEnd w:id="3"/>
      <w:r w:rsidR="00FB189E" w:rsidRPr="00FB189E">
        <w:rPr>
          <w:lang w:eastAsia="ja-JP"/>
        </w:rPr>
        <w:t xml:space="preserve">4 </w:t>
      </w:r>
      <w:r w:rsidR="00FB189E">
        <w:rPr>
          <w:lang w:eastAsia="ja-JP"/>
        </w:rPr>
        <w:t xml:space="preserve"> </w:t>
      </w:r>
      <w:r w:rsidR="00FB189E" w:rsidRPr="00FB189E">
        <w:rPr>
          <w:lang w:eastAsia="ja-JP"/>
        </w:rPr>
        <w:t xml:space="preserve">Summary of email discussion report of [105#47][IAB] Bearer Mapping </w:t>
      </w:r>
      <w:r w:rsidR="00FB189E">
        <w:rPr>
          <w:rFonts w:cstheme="minorHAnsi"/>
        </w:rPr>
        <w:tab/>
      </w:r>
      <w:r w:rsidR="00FB189E" w:rsidRPr="00FB189E">
        <w:rPr>
          <w:rFonts w:cstheme="minorHAnsi"/>
        </w:rPr>
        <w:t>Ericsson</w:t>
      </w:r>
    </w:p>
    <w:sectPr w:rsidR="00796B32" w:rsidRPr="001731CB" w:rsidSect="00F66DAF">
      <w:footerReference w:type="default" r:id="rId10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040" w:rsidRDefault="00F63040" w:rsidP="000519FA">
      <w:pPr>
        <w:spacing w:after="0" w:line="240" w:lineRule="auto"/>
      </w:pPr>
      <w:r>
        <w:separator/>
      </w:r>
    </w:p>
  </w:endnote>
  <w:endnote w:type="continuationSeparator" w:id="0">
    <w:p w:rsidR="00F63040" w:rsidRDefault="00F6304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89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040" w:rsidRDefault="00F63040" w:rsidP="000519FA">
      <w:pPr>
        <w:spacing w:after="0" w:line="240" w:lineRule="auto"/>
      </w:pPr>
      <w:r>
        <w:separator/>
      </w:r>
    </w:p>
  </w:footnote>
  <w:footnote w:type="continuationSeparator" w:id="0">
    <w:p w:rsidR="00F63040" w:rsidRDefault="00F6304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06A05548"/>
    <w:multiLevelType w:val="hybridMultilevel"/>
    <w:tmpl w:val="C1E047F8"/>
    <w:lvl w:ilvl="0" w:tplc="6B62EFD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9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2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9937C0"/>
    <w:multiLevelType w:val="hybridMultilevel"/>
    <w:tmpl w:val="7D6E8418"/>
    <w:lvl w:ilvl="0" w:tplc="3D343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8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6794663F"/>
    <w:multiLevelType w:val="hybridMultilevel"/>
    <w:tmpl w:val="4B28AACE"/>
    <w:lvl w:ilvl="0" w:tplc="34F61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5"/>
  </w:num>
  <w:num w:numId="5">
    <w:abstractNumId w:val="7"/>
  </w:num>
  <w:num w:numId="6">
    <w:abstractNumId w:val="16"/>
  </w:num>
  <w:num w:numId="7">
    <w:abstractNumId w:val="12"/>
  </w:num>
  <w:num w:numId="8">
    <w:abstractNumId w:val="9"/>
  </w:num>
  <w:num w:numId="9">
    <w:abstractNumId w:val="6"/>
  </w:num>
  <w:num w:numId="10">
    <w:abstractNumId w:val="2"/>
  </w:num>
  <w:num w:numId="11">
    <w:abstractNumId w:val="13"/>
  </w:num>
  <w:num w:numId="12">
    <w:abstractNumId w:val="17"/>
  </w:num>
  <w:num w:numId="13">
    <w:abstractNumId w:val="0"/>
  </w:num>
  <w:num w:numId="14">
    <w:abstractNumId w:val="8"/>
  </w:num>
  <w:num w:numId="15">
    <w:abstractNumId w:val="11"/>
  </w:num>
  <w:num w:numId="16">
    <w:abstractNumId w:val="18"/>
  </w:num>
  <w:num w:numId="17">
    <w:abstractNumId w:val="19"/>
  </w:num>
  <w:num w:numId="18">
    <w:abstractNumId w:val="10"/>
  </w:num>
  <w:num w:numId="19">
    <w:abstractNumId w:val="3"/>
  </w:num>
  <w:num w:numId="20">
    <w:abstractNumId w:val="4"/>
  </w:num>
  <w:num w:numId="21">
    <w:abstractNumId w:val="20"/>
  </w:num>
  <w:num w:numId="2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70B5"/>
    <w:rsid w:val="000519FA"/>
    <w:rsid w:val="000526AC"/>
    <w:rsid w:val="00052CB2"/>
    <w:rsid w:val="000530E0"/>
    <w:rsid w:val="000549B7"/>
    <w:rsid w:val="000549D5"/>
    <w:rsid w:val="000557F8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3C6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F3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F56"/>
    <w:rsid w:val="00110692"/>
    <w:rsid w:val="00110759"/>
    <w:rsid w:val="0011086B"/>
    <w:rsid w:val="00113A95"/>
    <w:rsid w:val="00114966"/>
    <w:rsid w:val="00116B0D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331C0"/>
    <w:rsid w:val="001333BF"/>
    <w:rsid w:val="00135A5E"/>
    <w:rsid w:val="001407E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1107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3169"/>
    <w:rsid w:val="001731CB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5C7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D36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73274"/>
    <w:rsid w:val="00280433"/>
    <w:rsid w:val="00281A49"/>
    <w:rsid w:val="002827B1"/>
    <w:rsid w:val="00283059"/>
    <w:rsid w:val="00283A4F"/>
    <w:rsid w:val="00284128"/>
    <w:rsid w:val="00285976"/>
    <w:rsid w:val="00285994"/>
    <w:rsid w:val="0028665A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41"/>
    <w:rsid w:val="002B4260"/>
    <w:rsid w:val="002B4623"/>
    <w:rsid w:val="002B4A5B"/>
    <w:rsid w:val="002B50BB"/>
    <w:rsid w:val="002B5306"/>
    <w:rsid w:val="002B5451"/>
    <w:rsid w:val="002B56A8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0D4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DB9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BA7"/>
    <w:rsid w:val="00460E5F"/>
    <w:rsid w:val="0046108C"/>
    <w:rsid w:val="004610E8"/>
    <w:rsid w:val="00461D5C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70"/>
    <w:rsid w:val="00475F96"/>
    <w:rsid w:val="004775CD"/>
    <w:rsid w:val="00477EA4"/>
    <w:rsid w:val="004801F5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D72FC"/>
    <w:rsid w:val="004E00AD"/>
    <w:rsid w:val="004E168F"/>
    <w:rsid w:val="004E3C13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822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9C7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366C"/>
    <w:rsid w:val="005C4006"/>
    <w:rsid w:val="005C43C6"/>
    <w:rsid w:val="005C46CB"/>
    <w:rsid w:val="005C472B"/>
    <w:rsid w:val="005C6CEE"/>
    <w:rsid w:val="005C78C1"/>
    <w:rsid w:val="005D0E2E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3551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1DCB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FF"/>
    <w:rsid w:val="007B1451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D8B"/>
    <w:rsid w:val="00826FCD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41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B08"/>
    <w:rsid w:val="009B5CF4"/>
    <w:rsid w:val="009B632B"/>
    <w:rsid w:val="009B6B19"/>
    <w:rsid w:val="009B7769"/>
    <w:rsid w:val="009B77FC"/>
    <w:rsid w:val="009B7B29"/>
    <w:rsid w:val="009C034D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374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651C"/>
    <w:rsid w:val="009E72BB"/>
    <w:rsid w:val="009E7433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77C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539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160B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BF7B78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409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64C"/>
    <w:rsid w:val="00D85BEF"/>
    <w:rsid w:val="00D90826"/>
    <w:rsid w:val="00D91342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B6D18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0EAB"/>
    <w:rsid w:val="00DD2ADA"/>
    <w:rsid w:val="00DD3021"/>
    <w:rsid w:val="00DD3ABE"/>
    <w:rsid w:val="00DD3AC5"/>
    <w:rsid w:val="00DD50D4"/>
    <w:rsid w:val="00DD52BC"/>
    <w:rsid w:val="00DD62DD"/>
    <w:rsid w:val="00DD7407"/>
    <w:rsid w:val="00DE0934"/>
    <w:rsid w:val="00DE0A55"/>
    <w:rsid w:val="00DE16B2"/>
    <w:rsid w:val="00DE1C77"/>
    <w:rsid w:val="00DE2F3A"/>
    <w:rsid w:val="00DE3805"/>
    <w:rsid w:val="00DE6082"/>
    <w:rsid w:val="00DE6DEE"/>
    <w:rsid w:val="00DE74E8"/>
    <w:rsid w:val="00DE7549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37D2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695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11BE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2A3"/>
    <w:rsid w:val="00F54910"/>
    <w:rsid w:val="00F56571"/>
    <w:rsid w:val="00F56B3C"/>
    <w:rsid w:val="00F618AD"/>
    <w:rsid w:val="00F62001"/>
    <w:rsid w:val="00F622CA"/>
    <w:rsid w:val="00F62C82"/>
    <w:rsid w:val="00F62D37"/>
    <w:rsid w:val="00F63040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189E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298588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AFEB-3CBE-482A-A1E5-001B74892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1494</TotalTime>
  <Pages>4</Pages>
  <Words>864</Words>
  <Characters>4929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0</cp:lastModifiedBy>
  <cp:revision>597</cp:revision>
  <cp:lastPrinted>2018-04-02T06:42:00Z</cp:lastPrinted>
  <dcterms:created xsi:type="dcterms:W3CDTF">2018-05-09T13:15:00Z</dcterms:created>
  <dcterms:modified xsi:type="dcterms:W3CDTF">2019-03-29T04:13:00Z</dcterms:modified>
</cp:coreProperties>
</file>