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41D1DE91" w:rsidR="00EC0FB7" w:rsidRDefault="00EC0FB7" w:rsidP="00EC0FB7">
      <w:pPr>
        <w:pStyle w:val="3GPPHeader"/>
        <w:spacing w:after="60"/>
        <w:rPr>
          <w:sz w:val="32"/>
          <w:szCs w:val="32"/>
          <w:highlight w:val="yellow"/>
        </w:rPr>
      </w:pPr>
      <w:bookmarkStart w:id="0" w:name="_Hlk512852793"/>
      <w:r>
        <w:rPr>
          <w:lang w:val="en-US"/>
        </w:rPr>
        <w:t>3GPP TSG-RAN WG2 #10</w:t>
      </w:r>
      <w:r w:rsidR="00864178">
        <w:rPr>
          <w:lang w:val="en-US"/>
        </w:rPr>
        <w:t>5</w:t>
      </w:r>
      <w:r w:rsidR="007E337C">
        <w:rPr>
          <w:lang w:val="en-US"/>
        </w:rPr>
        <w:t>bis</w:t>
      </w:r>
      <w:r>
        <w:tab/>
      </w:r>
      <w:r>
        <w:rPr>
          <w:sz w:val="32"/>
          <w:szCs w:val="32"/>
        </w:rPr>
        <w:t xml:space="preserve"> </w:t>
      </w:r>
      <w:r w:rsidR="00CA5EE5">
        <w:rPr>
          <w:sz w:val="32"/>
          <w:szCs w:val="32"/>
        </w:rPr>
        <w:t xml:space="preserve">TDoc </w:t>
      </w:r>
      <w:bookmarkStart w:id="1" w:name="_GoBack"/>
      <w:r w:rsidR="008A4D63" w:rsidRPr="008A4D63">
        <w:rPr>
          <w:sz w:val="32"/>
          <w:szCs w:val="32"/>
        </w:rPr>
        <w:t>R2-1904755</w:t>
      </w:r>
      <w:bookmarkEnd w:id="1"/>
    </w:p>
    <w:bookmarkEnd w:id="0"/>
    <w:p w14:paraId="3B3B2A23" w14:textId="334D410E" w:rsidR="00EA26A1" w:rsidRPr="00EC0FB7" w:rsidRDefault="004520EE" w:rsidP="00EA26A1">
      <w:pPr>
        <w:pStyle w:val="CRCoverPage"/>
        <w:outlineLvl w:val="0"/>
        <w:rPr>
          <w:b/>
          <w:noProof/>
          <w:sz w:val="24"/>
        </w:rPr>
      </w:pPr>
      <w:r w:rsidRPr="000F4DA7">
        <w:rPr>
          <w:b/>
          <w:noProof/>
          <w:sz w:val="24"/>
        </w:rPr>
        <w:t>Xi’an, China, 08 Apr – 12 Apr 2019</w:t>
      </w:r>
      <w:r>
        <w:rPr>
          <w:b/>
          <w:noProof/>
          <w:sz w:val="24"/>
        </w:rPr>
        <w:tab/>
      </w:r>
      <w:r>
        <w:rPr>
          <w:b/>
          <w:noProof/>
          <w:sz w:val="24"/>
        </w:rPr>
        <w:tab/>
        <w:t xml:space="preserve">                </w:t>
      </w:r>
    </w:p>
    <w:p w14:paraId="0C4FDF86" w14:textId="77777777" w:rsidR="0032193D" w:rsidRPr="00332838" w:rsidRDefault="0032193D" w:rsidP="00300AE8">
      <w:pPr>
        <w:pStyle w:val="3GPPHeader"/>
        <w:rPr>
          <w:sz w:val="22"/>
          <w:szCs w:val="22"/>
        </w:rPr>
      </w:pPr>
    </w:p>
    <w:p w14:paraId="1E3D9718" w14:textId="7898AF66" w:rsidR="00300AE8" w:rsidRPr="004D2AAE" w:rsidRDefault="00300AE8" w:rsidP="00300AE8">
      <w:pPr>
        <w:pStyle w:val="3GPPHeader"/>
        <w:rPr>
          <w:sz w:val="22"/>
          <w:szCs w:val="22"/>
          <w:lang w:val="en-US"/>
        </w:rPr>
      </w:pPr>
      <w:r w:rsidRPr="004D2AAE">
        <w:rPr>
          <w:sz w:val="22"/>
          <w:szCs w:val="22"/>
          <w:lang w:val="en-US"/>
        </w:rPr>
        <w:t>Agenda Item:</w:t>
      </w:r>
      <w:r w:rsidRPr="004D2AAE">
        <w:rPr>
          <w:sz w:val="22"/>
          <w:szCs w:val="22"/>
          <w:lang w:val="en-US"/>
        </w:rPr>
        <w:tab/>
      </w:r>
      <w:r w:rsidR="00C2388A" w:rsidRPr="005C0FDD">
        <w:rPr>
          <w:sz w:val="22"/>
          <w:szCs w:val="22"/>
          <w:lang w:val="en-US"/>
        </w:rPr>
        <w:t>11.2.1.</w:t>
      </w:r>
      <w:r w:rsidR="00882878" w:rsidRPr="00051FFF">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48DCB7A"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D6453C">
        <w:rPr>
          <w:sz w:val="22"/>
          <w:szCs w:val="22"/>
          <w:lang w:val="en-US"/>
        </w:rPr>
        <w:t>2</w:t>
      </w:r>
      <w:r w:rsidR="00857E15">
        <w:rPr>
          <w:sz w:val="22"/>
          <w:szCs w:val="22"/>
          <w:lang w:val="en-US"/>
        </w:rPr>
        <w:t>-step Random Access</w:t>
      </w:r>
      <w:r w:rsidR="007B1990">
        <w:rPr>
          <w:sz w:val="22"/>
          <w:szCs w:val="22"/>
          <w:lang w:val="en-US"/>
        </w:rPr>
        <w:t xml:space="preserve">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11A40B4E" w14:textId="56776F0E" w:rsidR="003C1556" w:rsidRPr="004D5566" w:rsidRDefault="000F6915" w:rsidP="003C1556">
      <w:pPr>
        <w:rPr>
          <w:lang w:val="en-US"/>
        </w:rPr>
      </w:pPr>
      <w:r>
        <w:rPr>
          <w:lang w:eastAsia="x-none"/>
        </w:rPr>
        <w:t xml:space="preserve">In NR-U, a listen before talk (LBT) </w:t>
      </w:r>
      <w:r w:rsidR="00287F76">
        <w:rPr>
          <w:lang w:eastAsia="x-none"/>
        </w:rPr>
        <w:t xml:space="preserve">operation </w:t>
      </w:r>
      <w:r w:rsidR="00A5576F">
        <w:rPr>
          <w:lang w:eastAsia="x-none"/>
        </w:rPr>
        <w:t>may need</w:t>
      </w:r>
      <w:r>
        <w:rPr>
          <w:lang w:eastAsia="x-none"/>
        </w:rPr>
        <w:t xml:space="preserve"> </w:t>
      </w:r>
      <w:r w:rsidR="00287F76">
        <w:rPr>
          <w:lang w:eastAsia="x-none"/>
        </w:rPr>
        <w:t xml:space="preserve">be performed prior to any </w:t>
      </w:r>
      <w:r w:rsidR="00A5576F">
        <w:rPr>
          <w:lang w:eastAsia="x-none"/>
        </w:rPr>
        <w:t xml:space="preserve">transmission. </w:t>
      </w:r>
      <w:r w:rsidR="00A3468B">
        <w:rPr>
          <w:lang w:eastAsia="x-none"/>
        </w:rPr>
        <w:t xml:space="preserve">For the </w:t>
      </w:r>
      <w:r w:rsidR="003709B4">
        <w:rPr>
          <w:lang w:eastAsia="x-none"/>
        </w:rPr>
        <w:t>legacy four step random access this will result in four LBT</w:t>
      </w:r>
      <w:r w:rsidR="0044357F">
        <w:rPr>
          <w:lang w:eastAsia="x-none"/>
        </w:rPr>
        <w:t xml:space="preserve"> occasions</w:t>
      </w:r>
      <w:r w:rsidR="00FE3CB2">
        <w:rPr>
          <w:lang w:eastAsia="x-none"/>
        </w:rPr>
        <w:t>.</w:t>
      </w:r>
      <w:r w:rsidR="0044357F">
        <w:rPr>
          <w:lang w:eastAsia="x-none"/>
        </w:rPr>
        <w:t xml:space="preserve"> As a result, RAN2 has concluded</w:t>
      </w:r>
      <w:r w:rsidR="009B3EFC">
        <w:rPr>
          <w:lang w:eastAsia="x-none"/>
        </w:rPr>
        <w:t xml:space="preserve"> in the </w:t>
      </w:r>
      <w:r w:rsidR="00BA5F55">
        <w:rPr>
          <w:lang w:eastAsia="x-none"/>
        </w:rPr>
        <w:t xml:space="preserve">TR from the SI phase of NR-U </w:t>
      </w:r>
      <w:r w:rsidR="0005397D">
        <w:rPr>
          <w:lang w:eastAsia="x-none"/>
        </w:rPr>
        <w:fldChar w:fldCharType="begin"/>
      </w:r>
      <w:r w:rsidR="0005397D">
        <w:rPr>
          <w:lang w:eastAsia="x-none"/>
        </w:rPr>
        <w:instrText xml:space="preserve"> REF _Ref513478584 \r \h </w:instrText>
      </w:r>
      <w:r w:rsidR="0005397D">
        <w:rPr>
          <w:lang w:eastAsia="x-none"/>
        </w:rPr>
      </w:r>
      <w:r w:rsidR="0005397D">
        <w:rPr>
          <w:lang w:eastAsia="x-none"/>
        </w:rPr>
        <w:fldChar w:fldCharType="separate"/>
      </w:r>
      <w:r w:rsidR="0005397D">
        <w:rPr>
          <w:lang w:eastAsia="x-none"/>
        </w:rPr>
        <w:t>[1]</w:t>
      </w:r>
      <w:r w:rsidR="0005397D">
        <w:rPr>
          <w:lang w:eastAsia="x-none"/>
        </w:rPr>
        <w:fldChar w:fldCharType="end"/>
      </w:r>
      <w:r w:rsidR="0044357F">
        <w:rPr>
          <w:lang w:eastAsia="x-none"/>
        </w:rPr>
        <w:t xml:space="preserve"> that the </w:t>
      </w:r>
      <w:r w:rsidR="0005397D">
        <w:rPr>
          <w:lang w:eastAsia="x-none"/>
        </w:rPr>
        <w:t>2</w:t>
      </w:r>
      <w:r w:rsidR="0044357F">
        <w:rPr>
          <w:lang w:eastAsia="x-none"/>
        </w:rPr>
        <w:t xml:space="preserve">-step </w:t>
      </w:r>
      <w:r w:rsidR="0005397D">
        <w:rPr>
          <w:lang w:eastAsia="x-none"/>
        </w:rPr>
        <w:t>r</w:t>
      </w:r>
      <w:r w:rsidR="0044357F">
        <w:rPr>
          <w:lang w:eastAsia="x-none"/>
        </w:rPr>
        <w:t xml:space="preserve">andom access procedure </w:t>
      </w:r>
      <w:r w:rsidR="001C07FC">
        <w:rPr>
          <w:lang w:eastAsia="x-none"/>
        </w:rPr>
        <w:t xml:space="preserve">is </w:t>
      </w:r>
      <w:r w:rsidR="00F12795">
        <w:rPr>
          <w:lang w:eastAsia="x-none"/>
        </w:rPr>
        <w:t>supported in NR-U</w:t>
      </w:r>
      <w:r w:rsidR="00012731">
        <w:rPr>
          <w:lang w:eastAsia="x-none"/>
        </w:rPr>
        <w:t>.</w:t>
      </w:r>
      <w:r w:rsidR="0044357F">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 xml:space="preserve">e </w:t>
      </w:r>
      <w:r w:rsidR="00012731">
        <w:rPr>
          <w:lang w:val="en-US"/>
        </w:rPr>
        <w:t>discuss some</w:t>
      </w:r>
      <w:r w:rsidR="00FE3CB2">
        <w:rPr>
          <w:lang w:val="en-US"/>
        </w:rPr>
        <w:t xml:space="preserve"> potential </w:t>
      </w:r>
      <w:r w:rsidR="00012731">
        <w:rPr>
          <w:lang w:val="en-US"/>
        </w:rPr>
        <w:t xml:space="preserve">issues with the </w:t>
      </w:r>
      <w:r w:rsidR="00BD36B4">
        <w:rPr>
          <w:lang w:val="en-US"/>
        </w:rPr>
        <w:t xml:space="preserve">2-step </w:t>
      </w:r>
      <w:r w:rsidR="002A365B">
        <w:t xml:space="preserve">random access </w:t>
      </w:r>
      <w:r w:rsidR="00BD36B4">
        <w:rPr>
          <w:lang w:val="en-US"/>
        </w:rPr>
        <w:t xml:space="preserve">procedure </w:t>
      </w:r>
      <w:r w:rsidR="00827E21">
        <w:rPr>
          <w:lang w:val="en-US"/>
        </w:rPr>
        <w:t xml:space="preserve">and propose </w:t>
      </w:r>
      <w:r w:rsidR="00964A06">
        <w:rPr>
          <w:lang w:val="en-US"/>
        </w:rPr>
        <w:t xml:space="preserve">corresponding </w:t>
      </w:r>
      <w:r w:rsidR="00827E21">
        <w:rPr>
          <w:lang w:val="en-US"/>
        </w:rPr>
        <w:t>solutions.</w:t>
      </w:r>
    </w:p>
    <w:p w14:paraId="1943D47B" w14:textId="4422B40A" w:rsidR="00E12E79" w:rsidRDefault="00C45BFF" w:rsidP="003D5CF3">
      <w:pPr>
        <w:pStyle w:val="Heading1"/>
        <w:rPr>
          <w:lang w:val="en-US"/>
        </w:rPr>
      </w:pPr>
      <w:bookmarkStart w:id="2" w:name="_Ref525832169"/>
      <w:r>
        <w:rPr>
          <w:lang w:val="en-US"/>
        </w:rPr>
        <w:t>Discussion</w:t>
      </w:r>
      <w:bookmarkEnd w:id="2"/>
    </w:p>
    <w:p w14:paraId="2C1CF5C1" w14:textId="3EEC555C" w:rsidR="003D38EE" w:rsidRDefault="00A266C1" w:rsidP="007065FC">
      <w:r>
        <w:t>In t</w:t>
      </w:r>
      <w:r w:rsidR="007065FC">
        <w:t xml:space="preserve">he 2-step </w:t>
      </w:r>
      <w:r w:rsidR="002A365B">
        <w:t>random access (</w:t>
      </w:r>
      <w:r w:rsidR="00C167DE">
        <w:t>RA</w:t>
      </w:r>
      <w:r w:rsidR="002A365B">
        <w:t>)</w:t>
      </w:r>
      <w:r w:rsidR="00C167DE">
        <w:t xml:space="preserve"> </w:t>
      </w:r>
      <w:r w:rsidR="007065FC">
        <w:t>procedure</w:t>
      </w:r>
      <w:r w:rsidR="00A42C2D">
        <w:t>,</w:t>
      </w:r>
      <w:r w:rsidR="007065FC">
        <w:t xml:space="preserve"> the UL messages</w:t>
      </w:r>
      <w:r w:rsidR="00C167DE">
        <w:t xml:space="preserve"> (Msg1 and Msg3 in legacy 4-step procedure)</w:t>
      </w:r>
      <w:r w:rsidR="007065FC">
        <w:t xml:space="preserve"> are </w:t>
      </w:r>
      <w:r w:rsidR="00A42C2D">
        <w:t xml:space="preserve">combined into MsgA </w:t>
      </w:r>
      <w:r w:rsidR="005A1E82">
        <w:t xml:space="preserve">and </w:t>
      </w:r>
      <w:r w:rsidR="007065FC">
        <w:t>sent simultaneously</w:t>
      </w:r>
      <w:r w:rsidR="00950620">
        <w:t xml:space="preserve"> </w:t>
      </w:r>
      <w:r w:rsidR="009C08E0">
        <w:t xml:space="preserve">(or </w:t>
      </w:r>
      <w:r w:rsidR="002F203B">
        <w:t>consecutive in time without the need for a LBT between</w:t>
      </w:r>
      <w:r w:rsidR="009C08E0">
        <w:t>)</w:t>
      </w:r>
      <w:r w:rsidR="007065FC">
        <w:t xml:space="preserve"> and similarly the two DL messages</w:t>
      </w:r>
      <w:r>
        <w:t xml:space="preserve"> (Msg2 and Msg4</w:t>
      </w:r>
      <w:r w:rsidR="005A1E82">
        <w:t>, combined to MsgB</w:t>
      </w:r>
      <w:r>
        <w:t>)</w:t>
      </w:r>
      <w:r w:rsidR="007065FC">
        <w:t xml:space="preserve"> are sent as a simultaneous</w:t>
      </w:r>
      <w:r w:rsidR="003654D2">
        <w:t xml:space="preserve"> (</w:t>
      </w:r>
      <w:r w:rsidR="00500B90">
        <w:t>or consecutive in time without the need for a LBT between</w:t>
      </w:r>
      <w:r w:rsidR="003654D2">
        <w:t>)</w:t>
      </w:r>
      <w:r w:rsidR="007065FC">
        <w:t xml:space="preserve"> response in the DL.</w:t>
      </w:r>
      <w:r w:rsidR="00BD7167">
        <w:t xml:space="preserve"> The procedure is illustrated</w:t>
      </w:r>
      <w:r w:rsidR="00DB3386">
        <w:t xml:space="preserve"> from a high level </w:t>
      </w:r>
      <w:r w:rsidR="00BD7167">
        <w:t xml:space="preserve">in </w:t>
      </w:r>
      <w:r w:rsidR="003D38EE">
        <w:fldChar w:fldCharType="begin"/>
      </w:r>
      <w:r w:rsidR="003D38EE">
        <w:instrText xml:space="preserve"> REF _Ref536083064 \h </w:instrText>
      </w:r>
      <w:r w:rsidR="003D38EE">
        <w:fldChar w:fldCharType="separate"/>
      </w:r>
      <w:r w:rsidR="003D38EE" w:rsidRPr="00B5677F">
        <w:t xml:space="preserve">Figure </w:t>
      </w:r>
      <w:r w:rsidR="003D38EE">
        <w:rPr>
          <w:noProof/>
        </w:rPr>
        <w:t>1</w:t>
      </w:r>
      <w:r w:rsidR="003D38EE">
        <w:fldChar w:fldCharType="end"/>
      </w:r>
      <w:r w:rsidR="003D38EE">
        <w:t>.</w:t>
      </w:r>
    </w:p>
    <w:p w14:paraId="4A4D6029" w14:textId="77777777" w:rsidR="003D38EE" w:rsidRPr="009839BF" w:rsidRDefault="003D38EE" w:rsidP="003D38EE">
      <w:pPr>
        <w:pStyle w:val="Figure"/>
      </w:pPr>
      <w:r>
        <w:rPr>
          <w:noProof/>
        </w:rPr>
        <w:drawing>
          <wp:inline distT="0" distB="0" distL="0" distR="0" wp14:anchorId="5603C8DD" wp14:editId="6A3D97CE">
            <wp:extent cx="2919730" cy="277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p>
    <w:p w14:paraId="5A9D0CE0" w14:textId="77777777" w:rsidR="003D38EE" w:rsidRPr="00B5677F" w:rsidRDefault="003D38EE" w:rsidP="003D38EE">
      <w:pPr>
        <w:pStyle w:val="Caption"/>
      </w:pPr>
      <w:bookmarkStart w:id="3" w:name="_Ref461452130"/>
      <w:bookmarkStart w:id="4" w:name="_Ref536083064"/>
      <w:r w:rsidRPr="00B5677F">
        <w:t xml:space="preserve">Figure </w:t>
      </w:r>
      <w:r w:rsidRPr="00B5677F">
        <w:fldChar w:fldCharType="begin"/>
      </w:r>
      <w:r w:rsidRPr="00B5677F">
        <w:instrText xml:space="preserve"> SEQ Figure \* ARABIC </w:instrText>
      </w:r>
      <w:r w:rsidRPr="00B5677F">
        <w:fldChar w:fldCharType="separate"/>
      </w:r>
      <w:r>
        <w:rPr>
          <w:noProof/>
        </w:rPr>
        <w:t>1</w:t>
      </w:r>
      <w:r w:rsidRPr="00B5677F">
        <w:fldChar w:fldCharType="end"/>
      </w:r>
      <w:bookmarkEnd w:id="3"/>
      <w:bookmarkEnd w:id="4"/>
      <w:r w:rsidRPr="00B5677F">
        <w:t xml:space="preserve"> – Illustration of two-step procedure</w:t>
      </w:r>
      <w:r>
        <w:t>.</w:t>
      </w:r>
    </w:p>
    <w:p w14:paraId="721BD588" w14:textId="3673A26F" w:rsidR="007065FC" w:rsidRDefault="007065FC" w:rsidP="007065FC">
      <w:r>
        <w:t>In the legacy four step procedure, one main usage of the first two messages is to obtain UL time alignment for the UE. In many situations, e.g. in small cells or for stationary UEs, this may not be needed since either a TA equal to 0 will be sufficient (small cells) or a stored TA value from the last RA could serve also for the current RA (stationary UE). In future radio networks</w:t>
      </w:r>
      <w:r w:rsidR="005E24B7">
        <w:t xml:space="preserve"> and in NR-U deployments</w:t>
      </w:r>
      <w:r>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Default="007065FC" w:rsidP="007065FC">
      <w:pPr>
        <w:pStyle w:val="Observation"/>
      </w:pPr>
      <w:bookmarkStart w:id="5" w:name="_Toc535935026"/>
      <w:bookmarkStart w:id="6" w:name="_Toc536082898"/>
      <w:bookmarkStart w:id="7" w:name="_Toc536102812"/>
      <w:bookmarkStart w:id="8" w:name="_Toc344499"/>
      <w:bookmarkStart w:id="9" w:name="_Toc766271"/>
      <w:bookmarkStart w:id="10" w:name="_Toc1068071"/>
      <w:bookmarkStart w:id="11" w:name="_Toc4503241"/>
      <w:bookmarkStart w:id="12" w:name="_Toc4658706"/>
      <w:r>
        <w:lastRenderedPageBreak/>
        <w:t>In small cells or for stationary UEs, Random Access may not be needed to obtain UL time alignment.</w:t>
      </w:r>
      <w:bookmarkEnd w:id="5"/>
      <w:bookmarkEnd w:id="6"/>
      <w:bookmarkEnd w:id="7"/>
      <w:bookmarkEnd w:id="8"/>
      <w:bookmarkEnd w:id="9"/>
      <w:bookmarkEnd w:id="10"/>
      <w:bookmarkEnd w:id="11"/>
      <w:bookmarkEnd w:id="12"/>
    </w:p>
    <w:p w14:paraId="0261C9D7" w14:textId="2AAEB865" w:rsidR="007065FC" w:rsidRPr="007065FC" w:rsidRDefault="008F6CAC" w:rsidP="007065FC">
      <w:r>
        <w:t>Since every LBT faces the possibility to fail</w:t>
      </w:r>
      <w:r w:rsidR="00E37389">
        <w:t>,</w:t>
      </w:r>
      <w:r w:rsidR="00162E06">
        <w:t xml:space="preserve"> the number of LBTs needed to perform a random access </w:t>
      </w:r>
      <w:r w:rsidR="00E901B9">
        <w:t>proce</w:t>
      </w:r>
      <w:r w:rsidR="003F1AA0">
        <w:t>dure</w:t>
      </w:r>
      <w:r w:rsidR="00E901B9">
        <w:t xml:space="preserve"> </w:t>
      </w:r>
      <w:r w:rsidR="009A46C1">
        <w:t>is important for NR-U.</w:t>
      </w:r>
      <w:r w:rsidR="00162E06">
        <w:t xml:space="preserve"> </w:t>
      </w:r>
      <w:r w:rsidR="009A46C1">
        <w:t xml:space="preserve">A reduction </w:t>
      </w:r>
      <w:r w:rsidR="003B0210">
        <w:t>of the needed number of LBTs</w:t>
      </w:r>
      <w:r w:rsidR="00C632DF">
        <w:t xml:space="preserve"> </w:t>
      </w:r>
      <w:r w:rsidR="0076555A">
        <w:t>reduce</w:t>
      </w:r>
      <w:r w:rsidR="005754D9">
        <w:t>s</w:t>
      </w:r>
      <w:r w:rsidR="0076555A">
        <w:t xml:space="preserve"> the risk of the UE</w:t>
      </w:r>
      <w:r w:rsidR="001B46F2">
        <w:t xml:space="preserve"> or gNB</w:t>
      </w:r>
      <w:r w:rsidR="0076555A">
        <w:t xml:space="preserve"> not being able to </w:t>
      </w:r>
      <w:r w:rsidR="00CF220F">
        <w:t xml:space="preserve">transmit and thereby increasing the latency </w:t>
      </w:r>
      <w:r w:rsidR="003F1AA0">
        <w:t xml:space="preserve">compared to the licenced case. </w:t>
      </w:r>
      <w:r w:rsidR="00E36A0D">
        <w:t>The reduced number of needed LBTs</w:t>
      </w:r>
      <w:r w:rsidR="00AD2752">
        <w:t xml:space="preserve"> needed for</w:t>
      </w:r>
      <w:r w:rsidR="003B0210">
        <w:t xml:space="preserve"> the 2-step procedure</w:t>
      </w:r>
      <w:r w:rsidR="00AD2752">
        <w:t xml:space="preserve"> compared to the 4-step procedure</w:t>
      </w:r>
      <w:r w:rsidR="003B0210">
        <w:t xml:space="preserve"> is an important benefit </w:t>
      </w:r>
      <w:r w:rsidR="00456759">
        <w:t xml:space="preserve">for </w:t>
      </w:r>
      <w:r w:rsidR="00AD033A">
        <w:t xml:space="preserve">the 2-step procedure </w:t>
      </w:r>
      <w:r w:rsidR="00456759">
        <w:t>in NR-U.</w:t>
      </w:r>
      <w:r w:rsidR="009E59BD">
        <w:t xml:space="preserve"> </w:t>
      </w:r>
    </w:p>
    <w:p w14:paraId="475F5779" w14:textId="0F7BAA8D" w:rsidR="004C6CEA" w:rsidRDefault="004C6CEA" w:rsidP="004C6CEA">
      <w:pPr>
        <w:pStyle w:val="Heading2"/>
      </w:pPr>
      <w:bookmarkStart w:id="13" w:name="_Toc524959424"/>
      <w:bookmarkStart w:id="14" w:name="_Toc524960346"/>
      <w:bookmarkStart w:id="15" w:name="_Toc525720819"/>
      <w:bookmarkStart w:id="16" w:name="_Toc525832147"/>
      <w:bookmarkStart w:id="17" w:name="_Toc525832196"/>
      <w:bookmarkStart w:id="18" w:name="_Toc528762247"/>
      <w:bookmarkStart w:id="19" w:name="_Toc528762346"/>
      <w:bookmarkStart w:id="20" w:name="_Toc528762502"/>
      <w:bookmarkStart w:id="21" w:name="_Toc528763831"/>
      <w:bookmarkStart w:id="22" w:name="_Toc528776190"/>
      <w:bookmarkStart w:id="23" w:name="_Toc528858335"/>
      <w:bookmarkStart w:id="24" w:name="_Toc528858472"/>
      <w:bookmarkStart w:id="25" w:name="_Toc528882895"/>
      <w:bookmarkStart w:id="26" w:name="_Toc535485388"/>
      <w:r>
        <w:t xml:space="preserve">The </w:t>
      </w:r>
      <w:r w:rsidR="007065FC">
        <w:t>2</w:t>
      </w:r>
      <w:r>
        <w:t>-step Random Access procedure</w:t>
      </w:r>
    </w:p>
    <w:p w14:paraId="218FAD0A" w14:textId="2EAE167B" w:rsidR="000C02A3" w:rsidRDefault="00B454C9" w:rsidP="000C02A3">
      <w:r>
        <w:t>The</w:t>
      </w:r>
      <w:r w:rsidR="006C4ED3">
        <w:t xml:space="preserve"> details </w:t>
      </w:r>
      <w:r w:rsidR="00425689">
        <w:t xml:space="preserve">of </w:t>
      </w:r>
      <w:r w:rsidR="006C4ED3">
        <w:t>the design have not</w:t>
      </w:r>
      <w:r w:rsidR="00F67941">
        <w:t xml:space="preserve"> yet</w:t>
      </w:r>
      <w:r w:rsidR="006C4ED3">
        <w:t xml:space="preserve"> been </w:t>
      </w:r>
      <w:r w:rsidR="00425689">
        <w:t xml:space="preserve">decided </w:t>
      </w:r>
      <w:r w:rsidR="006C4ED3">
        <w:t>in RAN1</w:t>
      </w:r>
      <w:r w:rsidR="00F67941">
        <w:t xml:space="preserve"> </w:t>
      </w:r>
      <w:r w:rsidR="00C9181C">
        <w:t xml:space="preserve">but </w:t>
      </w:r>
      <w:r w:rsidR="00F67941">
        <w:t xml:space="preserve">may have </w:t>
      </w:r>
      <w:r w:rsidR="00893954">
        <w:t xml:space="preserve">great </w:t>
      </w:r>
      <w:r w:rsidR="00F67941">
        <w:t>consequences for NR-U</w:t>
      </w:r>
      <w:r w:rsidR="009A1280">
        <w:t>. One example is that</w:t>
      </w:r>
      <w:r w:rsidR="00F67941">
        <w:t xml:space="preserve"> for</w:t>
      </w:r>
      <w:r w:rsidR="009A1280">
        <w:t xml:space="preserve"> </w:t>
      </w:r>
      <w:r w:rsidR="007402F4">
        <w:t xml:space="preserve">MsgA, </w:t>
      </w:r>
      <w:r w:rsidR="005975C9">
        <w:t xml:space="preserve">where </w:t>
      </w:r>
      <w:r w:rsidR="00F67941">
        <w:t xml:space="preserve">it has been agreed in </w:t>
      </w:r>
      <w:r w:rsidR="00135298">
        <w:t>the 2-step WID</w:t>
      </w:r>
      <w:r w:rsidR="005975C9">
        <w:t xml:space="preserve"> </w:t>
      </w:r>
      <w:r w:rsidR="005975C9">
        <w:fldChar w:fldCharType="begin"/>
      </w:r>
      <w:r w:rsidR="005975C9">
        <w:instrText xml:space="preserve"> REF _Ref343175 \r \h </w:instrText>
      </w:r>
      <w:r w:rsidR="005975C9">
        <w:fldChar w:fldCharType="separate"/>
      </w:r>
      <w:r w:rsidR="005975C9">
        <w:t>[2]</w:t>
      </w:r>
      <w:r w:rsidR="005975C9">
        <w:fldChar w:fldCharType="end"/>
      </w:r>
      <w:r w:rsidR="00135298">
        <w:t xml:space="preserve"> that </w:t>
      </w:r>
      <w:r w:rsidR="004C6CEA">
        <w:t>the preamble</w:t>
      </w:r>
      <w:r w:rsidR="007402F4">
        <w:t xml:space="preserve"> part</w:t>
      </w:r>
      <w:r w:rsidR="004C6CEA">
        <w:t xml:space="preserve"> and </w:t>
      </w:r>
      <w:r w:rsidR="007402F4">
        <w:t>the</w:t>
      </w:r>
      <w:r w:rsidR="004C6CEA">
        <w:t xml:space="preserve"> M</w:t>
      </w:r>
      <w:r w:rsidR="007402F4">
        <w:t>sg</w:t>
      </w:r>
      <w:r w:rsidR="004C6CEA">
        <w:t xml:space="preserve">3 </w:t>
      </w:r>
      <w:r w:rsidR="007402F4">
        <w:t xml:space="preserve">part </w:t>
      </w:r>
      <w:r w:rsidR="004C6CEA">
        <w:t xml:space="preserve">are </w:t>
      </w:r>
      <w:r w:rsidR="00135298">
        <w:t>TDM</w:t>
      </w:r>
      <w:r w:rsidR="008B371B">
        <w:t>ed</w:t>
      </w:r>
      <w:r w:rsidR="00135298">
        <w:t xml:space="preserve">. </w:t>
      </w:r>
      <w:r w:rsidR="00B54C4A">
        <w:t>How large</w:t>
      </w:r>
      <w:r w:rsidR="001C07FC">
        <w:t xml:space="preserve"> a</w:t>
      </w:r>
      <w:r w:rsidR="00B54C4A">
        <w:t xml:space="preserve"> time difference that can be allowed between the preamble and the Msg3 part</w:t>
      </w:r>
      <w:r w:rsidR="00F706F1">
        <w:t xml:space="preserve"> may have impacts on the number of LBTs that have to be performed</w:t>
      </w:r>
      <w:r w:rsidR="00D12C1A">
        <w:t>.</w:t>
      </w:r>
      <w:r w:rsidR="007402F4">
        <w:t xml:space="preserve"> </w:t>
      </w:r>
      <w:r w:rsidR="00C629A6">
        <w:t>For NR-U</w:t>
      </w:r>
      <w:r w:rsidR="007402F4">
        <w:t xml:space="preserve">, </w:t>
      </w:r>
      <w:r w:rsidR="0019073F">
        <w:t>one of the main benefits of the 2-step RA is the reduced need of LBTs</w:t>
      </w:r>
      <w:r w:rsidR="00FD31C5">
        <w:t xml:space="preserve"> compared to the 4-step RA procedure</w:t>
      </w:r>
      <w:r w:rsidR="00733D98">
        <w:t>. In case MsgA would need t</w:t>
      </w:r>
      <w:r w:rsidR="00D63989">
        <w:t>w</w:t>
      </w:r>
      <w:r w:rsidR="00733D98">
        <w:t xml:space="preserve">o LBTs much of the </w:t>
      </w:r>
      <w:r w:rsidR="00C66DB7">
        <w:t>benefits</w:t>
      </w:r>
      <w:r w:rsidR="00733D98">
        <w:t xml:space="preserve"> </w:t>
      </w:r>
      <w:r w:rsidR="00C66DB7">
        <w:t xml:space="preserve">of the 2-step RA would </w:t>
      </w:r>
      <w:r w:rsidR="00DF6BB8">
        <w:t>disappear</w:t>
      </w:r>
      <w:r w:rsidR="00C66DB7">
        <w:t>. Therefore, it is of vital</w:t>
      </w:r>
      <w:r w:rsidR="007402F4">
        <w:t xml:space="preserve"> importan</w:t>
      </w:r>
      <w:r w:rsidR="00C66DB7">
        <w:t>ce</w:t>
      </w:r>
      <w:r w:rsidR="007402F4">
        <w:t xml:space="preserve"> that </w:t>
      </w:r>
      <w:r w:rsidR="0045717A">
        <w:t>MsgA can be transmitted using only one LBT</w:t>
      </w:r>
      <w:r w:rsidR="00ED5B09">
        <w:t>, i.e. that both the preamble part and Msg3 part can be transmitted within the MCOT</w:t>
      </w:r>
      <w:r w:rsidR="00C629A6">
        <w:t xml:space="preserve">. </w:t>
      </w:r>
      <w:r w:rsidR="00072AD8">
        <w:t>We therefore propose</w:t>
      </w:r>
    </w:p>
    <w:p w14:paraId="1FEE145A" w14:textId="16C734BC" w:rsidR="000C02A3" w:rsidRDefault="000C02A3" w:rsidP="000C02A3">
      <w:pPr>
        <w:pStyle w:val="Proposal"/>
        <w:rPr>
          <w:lang w:val="en-US"/>
        </w:rPr>
      </w:pPr>
      <w:bookmarkStart w:id="27" w:name="_Toc4658711"/>
      <w:bookmarkStart w:id="28" w:name="_Toc4658739"/>
      <w:bookmarkStart w:id="29" w:name="_Toc4658750"/>
      <w:bookmarkStart w:id="30" w:name="_Toc4658766"/>
      <w:bookmarkStart w:id="31" w:name="_Toc4658784"/>
      <w:bookmarkStart w:id="32" w:name="_Toc4658808"/>
      <w:bookmarkStart w:id="33" w:name="_Toc4658829"/>
      <w:bookmarkStart w:id="34" w:name="_Toc4658853"/>
      <w:bookmarkStart w:id="35" w:name="_Toc4658868"/>
      <w:bookmarkStart w:id="36" w:name="_Toc4658884"/>
      <w:bookmarkStart w:id="37" w:name="_Toc4658891"/>
      <w:bookmarkStart w:id="38" w:name="_Toc4658915"/>
      <w:r>
        <w:t xml:space="preserve">For NR-U, </w:t>
      </w:r>
      <w:r w:rsidR="00F37AC5">
        <w:t xml:space="preserve">it should be possible </w:t>
      </w:r>
      <w:r w:rsidR="005523BD">
        <w:t xml:space="preserve">to send </w:t>
      </w:r>
      <w:r>
        <w:t xml:space="preserve">the preamble part and </w:t>
      </w:r>
      <w:r w:rsidR="00072AD8">
        <w:t>PUSCH part of</w:t>
      </w:r>
      <w:r>
        <w:t xml:space="preserve"> MsgA using only one LBT.</w:t>
      </w:r>
      <w:bookmarkEnd w:id="27"/>
      <w:bookmarkEnd w:id="28"/>
      <w:bookmarkEnd w:id="29"/>
      <w:bookmarkEnd w:id="30"/>
      <w:bookmarkEnd w:id="31"/>
      <w:bookmarkEnd w:id="32"/>
      <w:bookmarkEnd w:id="33"/>
      <w:bookmarkEnd w:id="34"/>
      <w:bookmarkEnd w:id="35"/>
      <w:bookmarkEnd w:id="36"/>
      <w:bookmarkEnd w:id="37"/>
      <w:bookmarkEnd w:id="38"/>
    </w:p>
    <w:p w14:paraId="261A8A6B" w14:textId="6527209D" w:rsidR="00B336A7" w:rsidRDefault="00F67407" w:rsidP="00483F46">
      <w:r>
        <w:t xml:space="preserve">For </w:t>
      </w:r>
      <w:r w:rsidR="0060378F">
        <w:t>NR-U it has also been observed that the</w:t>
      </w:r>
      <w:r w:rsidR="00301368">
        <w:t xml:space="preserve">re are benefits of </w:t>
      </w:r>
      <w:r w:rsidR="006B69CF">
        <w:t>allowing a longer</w:t>
      </w:r>
      <w:r w:rsidR="0060378F">
        <w:t xml:space="preserve"> </w:t>
      </w:r>
      <w:r w:rsidR="00301368">
        <w:t>RAR</w:t>
      </w:r>
      <w:r w:rsidR="006F6689">
        <w:t xml:space="preserve"> </w:t>
      </w:r>
      <w:r w:rsidR="006B69CF">
        <w:t xml:space="preserve">window </w:t>
      </w:r>
      <w:r w:rsidR="00B52865">
        <w:t xml:space="preserve">for the 4-step procedure </w:t>
      </w:r>
      <w:r w:rsidR="006B69CF">
        <w:t>than in the licenced case</w:t>
      </w:r>
      <w:r w:rsidR="00D81782">
        <w:t xml:space="preserve">. </w:t>
      </w:r>
      <w:r w:rsidR="00A50B5D">
        <w:t>This has implications on the RA-RNTI</w:t>
      </w:r>
      <w:r w:rsidR="00EB3580">
        <w:t xml:space="preserve"> since the current RA-RNTI is ambiguous if applied to </w:t>
      </w:r>
      <w:r w:rsidR="00D25878">
        <w:t xml:space="preserve">RAR windows exceeding 10ms. </w:t>
      </w:r>
      <w:r w:rsidR="001231DE">
        <w:t>This proble</w:t>
      </w:r>
      <w:r w:rsidR="005E3FA2">
        <w:t>m</w:t>
      </w:r>
      <w:r w:rsidR="001231DE">
        <w:t xml:space="preserve"> is discussed in</w:t>
      </w:r>
      <w:r w:rsidR="00B52865">
        <w:t xml:space="preserve"> </w:t>
      </w:r>
      <w:r w:rsidR="00F94AFD">
        <w:fldChar w:fldCharType="begin"/>
      </w:r>
      <w:r w:rsidR="00F94AFD">
        <w:instrText xml:space="preserve"> REF _Ref4658955 \r \h </w:instrText>
      </w:r>
      <w:r w:rsidR="00F94AFD">
        <w:fldChar w:fldCharType="separate"/>
      </w:r>
      <w:r w:rsidR="00F94AFD">
        <w:t>[3]</w:t>
      </w:r>
      <w:r w:rsidR="00F94AFD">
        <w:fldChar w:fldCharType="end"/>
      </w:r>
      <w:r w:rsidR="00C04D89">
        <w:t>,</w:t>
      </w:r>
      <w:r w:rsidR="007D6194">
        <w:t xml:space="preserve"> where a solution is provided where the RA-RNTI space is not increased.</w:t>
      </w:r>
    </w:p>
    <w:p w14:paraId="54B65CB1" w14:textId="14FF9493" w:rsidR="00E63E6C" w:rsidRDefault="00B336A7" w:rsidP="00483F46">
      <w:pPr>
        <w:rPr>
          <w:sz w:val="22"/>
        </w:rPr>
      </w:pPr>
      <w:r>
        <w:t>In the 2-step procedure, there are also benefits if</w:t>
      </w:r>
      <w:r w:rsidR="00092817">
        <w:t xml:space="preserve"> fallback procedures</w:t>
      </w:r>
      <w:r w:rsidR="0093064A">
        <w:t xml:space="preserve"> as described in</w:t>
      </w:r>
      <w:r w:rsidR="004A5D89">
        <w:t xml:space="preserve"> </w:t>
      </w:r>
      <w:r w:rsidR="004A5D89">
        <w:fldChar w:fldCharType="begin"/>
      </w:r>
      <w:r w:rsidR="004A5D89">
        <w:instrText xml:space="preserve"> REF _Ref4657126 \r \h </w:instrText>
      </w:r>
      <w:r w:rsidR="004A5D89">
        <w:fldChar w:fldCharType="separate"/>
      </w:r>
      <w:r w:rsidR="004A5D89">
        <w:t>[4]</w:t>
      </w:r>
      <w:r w:rsidR="004A5D89">
        <w:fldChar w:fldCharType="end"/>
      </w:r>
      <w:r w:rsidR="00CA61F9">
        <w:t xml:space="preserve">. One issue which is identified </w:t>
      </w:r>
      <w:r w:rsidR="0055403D">
        <w:t>is how</w:t>
      </w:r>
      <w:r w:rsidR="00152608">
        <w:t xml:space="preserve"> the UE can </w:t>
      </w:r>
      <w:r w:rsidR="0055403D">
        <w:t>distinguish if a response to MsgA is</w:t>
      </w:r>
      <w:r w:rsidR="00733F8F">
        <w:t xml:space="preserve"> a MsgB or a RAR (</w:t>
      </w:r>
      <w:r w:rsidR="00B94D60">
        <w:t>implying</w:t>
      </w:r>
      <w:r w:rsidR="00733F8F">
        <w:t xml:space="preserve"> fallback to 4-step procedure)</w:t>
      </w:r>
      <w:r w:rsidR="006B7C75">
        <w:t xml:space="preserve">. </w:t>
      </w:r>
      <w:r w:rsidR="00C90EF0">
        <w:t>We believe that the preferred option is that the UE does this based on different scrambling</w:t>
      </w:r>
      <w:r w:rsidR="00437AC5">
        <w:t>, i</w:t>
      </w:r>
      <w:r w:rsidR="00251180">
        <w:t>.</w:t>
      </w:r>
      <w:r w:rsidR="00437AC5">
        <w:t>e</w:t>
      </w:r>
      <w:r w:rsidR="0093064A">
        <w:t xml:space="preserve"> </w:t>
      </w:r>
      <w:r w:rsidR="001158B7">
        <w:t xml:space="preserve">the RAR is </w:t>
      </w:r>
      <w:r w:rsidR="00996254">
        <w:t>identified by a PDCCH transmission addressed to</w:t>
      </w:r>
      <w:r w:rsidR="001158B7">
        <w:t xml:space="preserve"> the RA-RNTI</w:t>
      </w:r>
      <w:r w:rsidR="00251180">
        <w:t xml:space="preserve"> and MsgB is identified by a different RNTI</w:t>
      </w:r>
      <w:r w:rsidR="00D62988">
        <w:t>.</w:t>
      </w:r>
      <w:r w:rsidR="00F44062">
        <w:t xml:space="preserve"> This problem is discussed further in </w:t>
      </w:r>
      <w:r w:rsidR="00431309">
        <w:fldChar w:fldCharType="begin"/>
      </w:r>
      <w:r w:rsidR="00431309">
        <w:instrText xml:space="preserve"> REF _Ref4503197 \r \h </w:instrText>
      </w:r>
      <w:r w:rsidR="00431309">
        <w:fldChar w:fldCharType="separate"/>
      </w:r>
      <w:r w:rsidR="00C04D89">
        <w:t>[5]</w:t>
      </w:r>
      <w:r w:rsidR="00431309">
        <w:fldChar w:fldCharType="end"/>
      </w:r>
      <w:r w:rsidR="00C04D89">
        <w:rPr>
          <w:sz w:val="22"/>
          <w:lang w:val="en-US"/>
        </w:rPr>
        <w:t>,</w:t>
      </w:r>
      <w:r w:rsidR="00AB31F2">
        <w:rPr>
          <w:sz w:val="22"/>
          <w:lang w:val="en-US"/>
        </w:rPr>
        <w:t xml:space="preserve"> </w:t>
      </w:r>
      <w:r w:rsidR="00AB31F2" w:rsidRPr="00DF1482">
        <w:t>where a solution is provided</w:t>
      </w:r>
      <w:r w:rsidR="00590106">
        <w:t xml:space="preserve"> based on</w:t>
      </w:r>
      <w:r w:rsidR="007213B0">
        <w:t xml:space="preserve"> the UE id and</w:t>
      </w:r>
      <w:r w:rsidR="00590106">
        <w:t xml:space="preserve"> </w:t>
      </w:r>
      <w:r w:rsidR="007213B0">
        <w:t>that the RA-RNTI space is not increased</w:t>
      </w:r>
      <w:r w:rsidR="003332FB">
        <w:rPr>
          <w:sz w:val="22"/>
        </w:rPr>
        <w:t>.</w:t>
      </w:r>
    </w:p>
    <w:p w14:paraId="3B6B3DB1" w14:textId="4ED971B5" w:rsidR="00CD66EB" w:rsidRDefault="007E76C7" w:rsidP="00CD66EB">
      <w:pPr>
        <w:pStyle w:val="Observation"/>
      </w:pPr>
      <w:bookmarkStart w:id="39" w:name="_Toc4658707"/>
      <w:r>
        <w:t>Allowing longer RAR window for 4-step should be done without increasing</w:t>
      </w:r>
      <w:r w:rsidR="00D36242">
        <w:t xml:space="preserve"> the RA-RNTI space</w:t>
      </w:r>
      <w:r w:rsidR="00CD66EB">
        <w:t>.</w:t>
      </w:r>
      <w:bookmarkEnd w:id="39"/>
    </w:p>
    <w:p w14:paraId="29389636" w14:textId="14D84FDA" w:rsidR="00D36242" w:rsidRDefault="00F073EB" w:rsidP="00CD66EB">
      <w:pPr>
        <w:pStyle w:val="Observation"/>
      </w:pPr>
      <w:bookmarkStart w:id="40" w:name="_Toc4658708"/>
      <w:r>
        <w:t>It may be beneficial a</w:t>
      </w:r>
      <w:r w:rsidR="00FD0EC8">
        <w:t xml:space="preserve">lso for </w:t>
      </w:r>
      <w:r w:rsidR="0045079D">
        <w:t xml:space="preserve">the 2-step procedure </w:t>
      </w:r>
      <w:r>
        <w:t>if the RA</w:t>
      </w:r>
      <w:r w:rsidR="00660E44">
        <w:t>-</w:t>
      </w:r>
      <w:r>
        <w:t>RNTI space remains the same as for NR</w:t>
      </w:r>
      <w:r w:rsidR="00660E44">
        <w:t>.</w:t>
      </w:r>
      <w:bookmarkEnd w:id="40"/>
    </w:p>
    <w:p w14:paraId="0A002FC6" w14:textId="7CC95989" w:rsidR="00EA3969" w:rsidRDefault="005F51CB" w:rsidP="00483F46">
      <w:r>
        <w:t xml:space="preserve">Since the </w:t>
      </w:r>
      <w:r w:rsidR="000C5440">
        <w:t>design of</w:t>
      </w:r>
      <w:r>
        <w:t xml:space="preserve"> the RA-RNTI </w:t>
      </w:r>
      <w:r w:rsidR="002749DF">
        <w:t>to allow longer RAR windows</w:t>
      </w:r>
      <w:r w:rsidR="00113D13">
        <w:t xml:space="preserve"> for the 4-step procedure</w:t>
      </w:r>
      <w:r w:rsidR="002749DF">
        <w:t xml:space="preserve"> may impact the 2-step procedure</w:t>
      </w:r>
      <w:r w:rsidR="008E7118">
        <w:t xml:space="preserve"> we believe </w:t>
      </w:r>
      <w:r w:rsidR="001E3AF0">
        <w:t>that th</w:t>
      </w:r>
      <w:r w:rsidR="001C18EC">
        <w:t>ese issues need to be studied together</w:t>
      </w:r>
      <w:r w:rsidR="00113D13">
        <w:t>, i.e. the impact of changing RA-RNTI</w:t>
      </w:r>
      <w:r w:rsidR="00624083">
        <w:t xml:space="preserve"> needs also consider the consequences on the 2-step procedure</w:t>
      </w:r>
      <w:r w:rsidR="001C18EC">
        <w:t>.</w:t>
      </w:r>
      <w:r w:rsidR="00624083">
        <w:t xml:space="preserve"> Hence we give the following proposal.</w:t>
      </w:r>
    </w:p>
    <w:p w14:paraId="617BA907" w14:textId="0E5F4A10" w:rsidR="00980E4D" w:rsidRDefault="00D62A97" w:rsidP="00980E4D">
      <w:pPr>
        <w:pStyle w:val="Proposal"/>
        <w:rPr>
          <w:lang w:val="en-US"/>
        </w:rPr>
      </w:pPr>
      <w:bookmarkStart w:id="41" w:name="_Toc4658830"/>
      <w:bookmarkStart w:id="42" w:name="_Toc4658854"/>
      <w:bookmarkStart w:id="43" w:name="_Toc4658869"/>
      <w:bookmarkStart w:id="44" w:name="_Toc4658885"/>
      <w:bookmarkStart w:id="45" w:name="_Toc4658892"/>
      <w:bookmarkStart w:id="46" w:name="_Toc4658916"/>
      <w:r>
        <w:t>The RA-RNTI design for NR-U needs to consider consequences also for the 2-step procedure</w:t>
      </w:r>
      <w:r w:rsidR="00980E4D">
        <w:t>.</w:t>
      </w:r>
      <w:bookmarkEnd w:id="41"/>
      <w:bookmarkEnd w:id="42"/>
      <w:bookmarkEnd w:id="43"/>
      <w:bookmarkEnd w:id="44"/>
      <w:bookmarkEnd w:id="45"/>
      <w:bookmarkEnd w:id="46"/>
    </w:p>
    <w:p w14:paraId="6C539287" w14:textId="5E61DC86" w:rsidR="00AB1548" w:rsidRDefault="00AB1548" w:rsidP="00DF1482">
      <w:pPr>
        <w:pStyle w:val="Proposal"/>
        <w:numPr>
          <w:ilvl w:val="0"/>
          <w:numId w:val="0"/>
        </w:numPr>
        <w:ind w:left="1304"/>
        <w:rPr>
          <w:lang w:val="en-US"/>
        </w:rPr>
      </w:pPr>
      <w:bookmarkStart w:id="47" w:name="_Toc4658870"/>
      <w:bookmarkStart w:id="48" w:name="_Toc4658886"/>
      <w:bookmarkStart w:id="49" w:name="_Toc766283"/>
      <w:bookmarkStart w:id="50" w:name="_Toc868954"/>
      <w:bookmarkStart w:id="51" w:name="_Toc868994"/>
      <w:bookmarkStart w:id="52" w:name="_Toc878629"/>
      <w:bookmarkStart w:id="53" w:name="_Toc878642"/>
      <w:bookmarkStart w:id="54" w:name="_Toc878706"/>
      <w:bookmarkStart w:id="55" w:name="_Toc878720"/>
      <w:bookmarkStart w:id="56" w:name="_Toc878730"/>
      <w:bookmarkStart w:id="57" w:name="_Toc878761"/>
      <w:bookmarkStart w:id="58" w:name="_Toc766284"/>
      <w:bookmarkStart w:id="59" w:name="_Toc868955"/>
      <w:bookmarkStart w:id="60" w:name="_Toc868995"/>
      <w:bookmarkStart w:id="61" w:name="_Toc878630"/>
      <w:bookmarkStart w:id="62" w:name="_Toc878643"/>
      <w:bookmarkStart w:id="63" w:name="_Toc878707"/>
      <w:bookmarkStart w:id="64" w:name="_Toc878721"/>
      <w:bookmarkStart w:id="65" w:name="_Toc878731"/>
      <w:bookmarkStart w:id="66" w:name="_Toc878762"/>
      <w:bookmarkStart w:id="67" w:name="_Toc4658809"/>
      <w:bookmarkStart w:id="68" w:name="_Toc4658831"/>
      <w:bookmarkStart w:id="69" w:name="_Toc4658855"/>
      <w:bookmarkStart w:id="70" w:name="_Toc4658871"/>
      <w:bookmarkStart w:id="71" w:name="_Toc4658887"/>
      <w:bookmarkStart w:id="72" w:name="_Toc4658811"/>
      <w:bookmarkStart w:id="73" w:name="_Toc4658833"/>
      <w:bookmarkStart w:id="74" w:name="_Toc4658857"/>
      <w:bookmarkStart w:id="75" w:name="_Toc4658752"/>
      <w:bookmarkStart w:id="76" w:name="_Toc4658768"/>
      <w:bookmarkStart w:id="77" w:name="_Toc4658786"/>
      <w:bookmarkStart w:id="78" w:name="_Toc4658812"/>
      <w:bookmarkStart w:id="79" w:name="_Toc4658834"/>
      <w:bookmarkStart w:id="80" w:name="_Toc4658858"/>
      <w:bookmarkStart w:id="81" w:name="_Toc525565501"/>
      <w:bookmarkStart w:id="82" w:name="_Toc4658713"/>
      <w:bookmarkStart w:id="83" w:name="_Toc4658741"/>
      <w:bookmarkStart w:id="84" w:name="_Toc4658753"/>
      <w:bookmarkStart w:id="85" w:name="_Toc4658769"/>
      <w:bookmarkStart w:id="86" w:name="_Toc4658872"/>
      <w:bookmarkStart w:id="87" w:name="_Toc4658888"/>
      <w:bookmarkStart w:id="88" w:name="_Toc4658714"/>
      <w:bookmarkStart w:id="89" w:name="_Toc4658742"/>
      <w:bookmarkStart w:id="90" w:name="_Toc4658754"/>
      <w:bookmarkStart w:id="91" w:name="_Toc4658770"/>
      <w:bookmarkStart w:id="92" w:name="_Toc4658788"/>
      <w:bookmarkStart w:id="93" w:name="_Toc4658813"/>
      <w:bookmarkStart w:id="94" w:name="_Toc4658835"/>
      <w:bookmarkStart w:id="95" w:name="_Toc4658859"/>
      <w:bookmarkStart w:id="96" w:name="_Toc4658873"/>
      <w:bookmarkStart w:id="97" w:name="_Toc465888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14029A2" w14:textId="77777777" w:rsidR="00300AE8" w:rsidRPr="00901182" w:rsidRDefault="00300AE8" w:rsidP="00300AE8">
      <w:pPr>
        <w:pStyle w:val="Heading1"/>
        <w:rPr>
          <w:lang w:val="en-US"/>
        </w:rPr>
      </w:pPr>
      <w:bookmarkStart w:id="98" w:name="_Toc465844068"/>
      <w:bookmarkStart w:id="99" w:name="_Toc465844075"/>
      <w:bookmarkStart w:id="100" w:name="_Toc465844076"/>
      <w:bookmarkStart w:id="101" w:name="_Toc465844077"/>
      <w:bookmarkStart w:id="102" w:name="_Toc465844078"/>
      <w:bookmarkStart w:id="103" w:name="_Toc465844079"/>
      <w:bookmarkEnd w:id="98"/>
      <w:bookmarkEnd w:id="99"/>
      <w:bookmarkEnd w:id="100"/>
      <w:bookmarkEnd w:id="101"/>
      <w:bookmarkEnd w:id="102"/>
      <w:bookmarkEnd w:id="103"/>
      <w:r w:rsidRPr="00901182">
        <w:rPr>
          <w:lang w:val="en-US"/>
        </w:rPr>
        <w:t>Conclusion</w:t>
      </w:r>
    </w:p>
    <w:p w14:paraId="65EACF8C" w14:textId="37F7FC7E"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677DFF">
        <w:t>2</w:t>
      </w:r>
      <w:r w:rsidR="00A24A7F">
        <w:fldChar w:fldCharType="end"/>
      </w:r>
      <w:r w:rsidR="00A24A7F">
        <w:t xml:space="preserve"> </w:t>
      </w:r>
      <w:r>
        <w:t>we made the following observations:</w:t>
      </w:r>
    </w:p>
    <w:p w14:paraId="06D5E0E2" w14:textId="77777777" w:rsidR="00EA374E" w:rsidRPr="00DF1482" w:rsidRDefault="00AD0328">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EA374E">
        <w:t>Observation 1</w:t>
      </w:r>
      <w:r w:rsidR="00EA374E" w:rsidRPr="00DF1482">
        <w:rPr>
          <w:rFonts w:asciiTheme="minorHAnsi" w:eastAsiaTheme="minorEastAsia" w:hAnsiTheme="minorHAnsi" w:cstheme="minorBidi"/>
          <w:b w:val="0"/>
          <w:sz w:val="22"/>
          <w:lang w:eastAsia="sv-SE"/>
        </w:rPr>
        <w:tab/>
      </w:r>
      <w:r w:rsidR="00EA374E">
        <w:t>In small cells or for stationary UEs, Random Access may not be needed to obtain UL time alignment.</w:t>
      </w:r>
    </w:p>
    <w:p w14:paraId="5620FEC3" w14:textId="77777777" w:rsidR="00EA374E" w:rsidRPr="00DF1482" w:rsidRDefault="00EA374E">
      <w:pPr>
        <w:pStyle w:val="TOC1"/>
        <w:rPr>
          <w:rFonts w:asciiTheme="minorHAnsi" w:eastAsiaTheme="minorEastAsia" w:hAnsiTheme="minorHAnsi" w:cstheme="minorBidi"/>
          <w:b w:val="0"/>
          <w:sz w:val="22"/>
          <w:lang w:eastAsia="sv-SE"/>
        </w:rPr>
      </w:pPr>
      <w:r>
        <w:t>Observation 2</w:t>
      </w:r>
      <w:r w:rsidRPr="00DF1482">
        <w:rPr>
          <w:rFonts w:asciiTheme="minorHAnsi" w:eastAsiaTheme="minorEastAsia" w:hAnsiTheme="minorHAnsi" w:cstheme="minorBidi"/>
          <w:b w:val="0"/>
          <w:sz w:val="22"/>
          <w:lang w:eastAsia="sv-SE"/>
        </w:rPr>
        <w:tab/>
      </w:r>
      <w:r>
        <w:t>Allowing longer RAR window for 4-step should be done without increasing the RA-RNTI space.</w:t>
      </w:r>
    </w:p>
    <w:p w14:paraId="4ADA75AD" w14:textId="77777777" w:rsidR="00EA374E" w:rsidRPr="00DF1482" w:rsidRDefault="00EA374E">
      <w:pPr>
        <w:pStyle w:val="TOC1"/>
        <w:rPr>
          <w:rFonts w:asciiTheme="minorHAnsi" w:eastAsiaTheme="minorEastAsia" w:hAnsiTheme="minorHAnsi" w:cstheme="minorBidi"/>
          <w:b w:val="0"/>
          <w:sz w:val="22"/>
          <w:lang w:eastAsia="sv-SE"/>
        </w:rPr>
      </w:pPr>
      <w:r>
        <w:t>Observation 3</w:t>
      </w:r>
      <w:r w:rsidRPr="00DF1482">
        <w:rPr>
          <w:rFonts w:asciiTheme="minorHAnsi" w:eastAsiaTheme="minorEastAsia" w:hAnsiTheme="minorHAnsi" w:cstheme="minorBidi"/>
          <w:b w:val="0"/>
          <w:sz w:val="22"/>
          <w:lang w:eastAsia="sv-SE"/>
        </w:rPr>
        <w:tab/>
      </w:r>
      <w:r>
        <w:t>It may be beneficial also for the 2-step procedure if the RA-RNTI space remains the same as for NR.</w:t>
      </w:r>
    </w:p>
    <w:p w14:paraId="50270C86" w14:textId="1F7DCD12" w:rsidR="00E4554B" w:rsidRDefault="00AD0328" w:rsidP="00E4554B">
      <w:pPr>
        <w:pStyle w:val="BodyText"/>
        <w:rPr>
          <w:b/>
          <w:bCs/>
          <w:highlight w:val="yellow"/>
        </w:rPr>
      </w:pPr>
      <w:r>
        <w:rPr>
          <w:bCs/>
          <w:noProof/>
          <w:szCs w:val="22"/>
          <w:lang w:val="en-US"/>
        </w:rPr>
        <w:fldChar w:fldCharType="end"/>
      </w:r>
    </w:p>
    <w:p w14:paraId="051841D5" w14:textId="7AE8A951"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677DFF">
        <w:t>2</w:t>
      </w:r>
      <w:r w:rsidR="00AA51F8">
        <w:fldChar w:fldCharType="end"/>
      </w:r>
      <w:r w:rsidR="00AA51F8">
        <w:t xml:space="preserve"> </w:t>
      </w:r>
      <w:r>
        <w:t>we propose the following:</w:t>
      </w:r>
    </w:p>
    <w:p w14:paraId="6117AF4B" w14:textId="77777777" w:rsidR="00D62A97" w:rsidRPr="00DF1482" w:rsidRDefault="00AD0328">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\n \p " " \t "Proposal;1" </w:instrText>
      </w:r>
      <w:r>
        <w:rPr>
          <w:b w:val="0"/>
          <w:bCs/>
        </w:rPr>
        <w:fldChar w:fldCharType="separate"/>
      </w:r>
      <w:r w:rsidR="00D62A97" w:rsidRPr="00B87153">
        <w:t>Proposal 1</w:t>
      </w:r>
      <w:r w:rsidR="00D62A97" w:rsidRPr="00DF1482">
        <w:rPr>
          <w:rFonts w:asciiTheme="minorHAnsi" w:eastAsiaTheme="minorEastAsia" w:hAnsiTheme="minorHAnsi" w:cstheme="minorBidi"/>
          <w:b w:val="0"/>
          <w:sz w:val="22"/>
          <w:lang w:eastAsia="sv-SE"/>
        </w:rPr>
        <w:tab/>
      </w:r>
      <w:r w:rsidR="00D62A97">
        <w:t>For NR-U, the preamble part and PUSCH part of MsgA are transmitted using only one LBT.</w:t>
      </w:r>
    </w:p>
    <w:p w14:paraId="64ACB4DF" w14:textId="77777777" w:rsidR="00D62A97" w:rsidRPr="00DF1482" w:rsidRDefault="00D62A97">
      <w:pPr>
        <w:pStyle w:val="TOC1"/>
        <w:rPr>
          <w:rFonts w:asciiTheme="minorHAnsi" w:eastAsiaTheme="minorEastAsia" w:hAnsiTheme="minorHAnsi" w:cstheme="minorBidi"/>
          <w:b w:val="0"/>
          <w:sz w:val="22"/>
          <w:lang w:eastAsia="sv-SE"/>
        </w:rPr>
      </w:pPr>
      <w:r w:rsidRPr="00B87153">
        <w:t>Proposal 2</w:t>
      </w:r>
      <w:r w:rsidRPr="00DF1482">
        <w:rPr>
          <w:rFonts w:asciiTheme="minorHAnsi" w:eastAsiaTheme="minorEastAsia" w:hAnsiTheme="minorHAnsi" w:cstheme="minorBidi"/>
          <w:b w:val="0"/>
          <w:sz w:val="22"/>
          <w:lang w:eastAsia="sv-SE"/>
        </w:rPr>
        <w:tab/>
      </w:r>
      <w:r>
        <w:t>The RA-RNTI design for NR-U needs to consider consequences also for the 2-step procedure.</w:t>
      </w:r>
    </w:p>
    <w:p w14:paraId="45835B86" w14:textId="12E9350B"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5D32B22C" w14:textId="7BC4EA4D" w:rsidR="00300AE8" w:rsidRPr="00051FFF" w:rsidRDefault="006D6412" w:rsidP="002F33F3">
      <w:pPr>
        <w:pStyle w:val="Reference"/>
        <w:widowControl w:val="0"/>
        <w:numPr>
          <w:ilvl w:val="0"/>
          <w:numId w:val="18"/>
        </w:numPr>
        <w:rPr>
          <w:rFonts w:cs="Arial"/>
          <w:lang w:val="de-DE"/>
        </w:rPr>
      </w:pPr>
      <w:bookmarkStart w:id="104" w:name="_Ref513478584"/>
      <w:r>
        <w:rPr>
          <w:noProof/>
        </w:rPr>
        <w:t>3GPP TR 38.889 v16.0.0 “Study on NR-based access to unlicensed spectrum (Release 16)</w:t>
      </w:r>
      <w:bookmarkEnd w:id="104"/>
    </w:p>
    <w:p w14:paraId="4C5D7745" w14:textId="0274DF37" w:rsidR="00160446" w:rsidRPr="00DF1482" w:rsidRDefault="00160446" w:rsidP="002F33F3">
      <w:pPr>
        <w:pStyle w:val="Reference"/>
        <w:widowControl w:val="0"/>
        <w:numPr>
          <w:ilvl w:val="0"/>
          <w:numId w:val="18"/>
        </w:numPr>
        <w:rPr>
          <w:rFonts w:cs="Arial"/>
          <w:lang w:val="de-DE"/>
        </w:rPr>
      </w:pPr>
      <w:bookmarkStart w:id="105" w:name="_Ref343175"/>
      <w:r w:rsidRPr="00051FFF">
        <w:rPr>
          <w:noProof/>
        </w:rPr>
        <w:t>RP-182894</w:t>
      </w:r>
      <w:r w:rsidR="00F9042C" w:rsidRPr="00051FFF">
        <w:rPr>
          <w:noProof/>
        </w:rPr>
        <w:t>, New work item: 2-step RACH for NR,</w:t>
      </w:r>
      <w:r w:rsidR="005975C9" w:rsidRPr="00051FFF">
        <w:rPr>
          <w:noProof/>
        </w:rPr>
        <w:t xml:space="preserve"> ZTE Corporation, Sanechips</w:t>
      </w:r>
      <w:bookmarkEnd w:id="105"/>
    </w:p>
    <w:p w14:paraId="2B8FDD5F" w14:textId="3EAC69BA" w:rsidR="007724B5" w:rsidRPr="00DF1482" w:rsidRDefault="007724B5" w:rsidP="002F33F3">
      <w:pPr>
        <w:pStyle w:val="Reference"/>
        <w:widowControl w:val="0"/>
        <w:numPr>
          <w:ilvl w:val="0"/>
          <w:numId w:val="18"/>
        </w:numPr>
        <w:rPr>
          <w:rFonts w:cs="Arial"/>
          <w:lang w:val="de-DE"/>
        </w:rPr>
      </w:pPr>
      <w:r>
        <w:rPr>
          <w:rFonts w:cs="Arial"/>
          <w:lang w:val="de-DE"/>
        </w:rPr>
        <w:t xml:space="preserve"> </w:t>
      </w:r>
      <w:bookmarkStart w:id="106" w:name="_Ref4658955"/>
      <w:r w:rsidRPr="00E20D19">
        <w:rPr>
          <w:noProof/>
        </w:rPr>
        <w:t>R2-19</w:t>
      </w:r>
      <w:r w:rsidR="00E20D19" w:rsidRPr="00E20D19">
        <w:rPr>
          <w:noProof/>
        </w:rPr>
        <w:t>04750</w:t>
      </w:r>
      <w:r w:rsidRPr="003E563B">
        <w:rPr>
          <w:noProof/>
        </w:rPr>
        <w:t>,</w:t>
      </w:r>
      <w:r>
        <w:rPr>
          <w:noProof/>
        </w:rPr>
        <w:t xml:space="preserve"> </w:t>
      </w:r>
      <w:r>
        <w:rPr>
          <w:rFonts w:cs="Arial"/>
          <w:lang w:val="de-DE"/>
        </w:rPr>
        <w:t>“</w:t>
      </w:r>
      <w:r>
        <w:rPr>
          <w:sz w:val="22"/>
          <w:szCs w:val="22"/>
          <w:lang w:val="en-US"/>
        </w:rPr>
        <w:t xml:space="preserve">RA-RNTI to handle longer RAR window for NR-U”, </w:t>
      </w:r>
      <w:r w:rsidRPr="003E563B">
        <w:rPr>
          <w:noProof/>
        </w:rPr>
        <w:t>Ericsson, 3GPP TSG-RAN WG2 #105bis, Xi’an, China, 08 Apr – 12 Apr 2019</w:t>
      </w:r>
      <w:r>
        <w:rPr>
          <w:noProof/>
        </w:rPr>
        <w:t>.</w:t>
      </w:r>
      <w:bookmarkEnd w:id="106"/>
    </w:p>
    <w:p w14:paraId="167F1DE6" w14:textId="61DB122B" w:rsidR="009048EE" w:rsidRPr="00DF1482" w:rsidRDefault="00F47F9E" w:rsidP="002F33F3">
      <w:pPr>
        <w:pStyle w:val="Reference"/>
        <w:widowControl w:val="0"/>
        <w:numPr>
          <w:ilvl w:val="0"/>
          <w:numId w:val="18"/>
        </w:numPr>
        <w:rPr>
          <w:rFonts w:cs="Arial"/>
          <w:lang w:val="de-DE"/>
        </w:rPr>
      </w:pPr>
      <w:bookmarkStart w:id="107" w:name="_Ref4657126"/>
      <w:r w:rsidRPr="00DF1482">
        <w:rPr>
          <w:sz w:val="22"/>
          <w:szCs w:val="22"/>
          <w:lang w:val="en-US"/>
        </w:rPr>
        <w:t>R2-1903427</w:t>
      </w:r>
      <w:r w:rsidR="004A5D89" w:rsidRPr="00DF1482">
        <w:rPr>
          <w:sz w:val="22"/>
          <w:szCs w:val="22"/>
          <w:lang w:val="en-US"/>
        </w:rPr>
        <w:t>,</w:t>
      </w:r>
      <w:r w:rsidR="004A5D89">
        <w:rPr>
          <w:rFonts w:cs="Arial"/>
          <w:lang w:val="de-DE"/>
        </w:rPr>
        <w:t xml:space="preserve"> “</w:t>
      </w:r>
      <w:r w:rsidR="004A5D89" w:rsidRPr="00CD1869">
        <w:rPr>
          <w:sz w:val="22"/>
          <w:szCs w:val="22"/>
          <w:lang w:val="en-US"/>
        </w:rPr>
        <w:t>Fallback for 2-step RA</w:t>
      </w:r>
      <w:r w:rsidR="004A5D89">
        <w:rPr>
          <w:sz w:val="22"/>
          <w:szCs w:val="22"/>
          <w:lang w:val="en-US"/>
        </w:rPr>
        <w:t>”,</w:t>
      </w:r>
      <w:r w:rsidR="004A5D89" w:rsidRPr="004A5D89">
        <w:rPr>
          <w:noProof/>
        </w:rPr>
        <w:t xml:space="preserve"> </w:t>
      </w:r>
      <w:r w:rsidR="004A5D89" w:rsidRPr="003E563B">
        <w:rPr>
          <w:noProof/>
        </w:rPr>
        <w:t>Ericsson, 3GPP TSG-RAN WG2 #105bis, Xi’an, China, 08 Apr – 12 Apr 2019</w:t>
      </w:r>
      <w:r w:rsidR="004A5D89">
        <w:rPr>
          <w:noProof/>
        </w:rPr>
        <w:t>.</w:t>
      </w:r>
      <w:bookmarkEnd w:id="107"/>
    </w:p>
    <w:p w14:paraId="7D4794D5" w14:textId="2913C71F" w:rsidR="000B75B1" w:rsidRPr="00DF1482" w:rsidRDefault="00460A9A" w:rsidP="002E051B">
      <w:pPr>
        <w:pStyle w:val="Reference"/>
        <w:widowControl w:val="0"/>
        <w:numPr>
          <w:ilvl w:val="0"/>
          <w:numId w:val="18"/>
        </w:numPr>
        <w:rPr>
          <w:noProof/>
        </w:rPr>
      </w:pPr>
      <w:bookmarkStart w:id="108" w:name="_Ref4503197"/>
      <w:r w:rsidRPr="00DF1482">
        <w:rPr>
          <w:noProof/>
        </w:rPr>
        <w:t>R2-1903429</w:t>
      </w:r>
      <w:r w:rsidR="00447683" w:rsidRPr="00DF1482">
        <w:rPr>
          <w:noProof/>
        </w:rPr>
        <w:t>, “</w:t>
      </w:r>
      <w:r w:rsidR="00F14719" w:rsidRPr="00DF1482">
        <w:rPr>
          <w:noProof/>
        </w:rPr>
        <w:t>RNTIs and Contention Resolution for 2-step RA</w:t>
      </w:r>
      <w:r w:rsidR="00B56139" w:rsidRPr="00DF1482">
        <w:rPr>
          <w:noProof/>
        </w:rPr>
        <w:t>”, Ericsson,</w:t>
      </w:r>
      <w:r w:rsidR="002E051B" w:rsidRPr="00DF1482">
        <w:rPr>
          <w:noProof/>
        </w:rPr>
        <w:t xml:space="preserve"> 3GPP TSG-RAN WG2 #105bis, Xi’an, China, 08 Apr – 12 Apr 2019</w:t>
      </w:r>
      <w:r w:rsidR="002E051B">
        <w:rPr>
          <w:noProof/>
        </w:rPr>
        <w:t>.</w:t>
      </w:r>
      <w:bookmarkEnd w:id="108"/>
    </w:p>
    <w:p w14:paraId="0C137964" w14:textId="57F885CF"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CD721" w14:textId="77777777" w:rsidR="00AE363B" w:rsidRDefault="00AE363B">
      <w:pPr>
        <w:spacing w:after="0"/>
      </w:pPr>
      <w:r>
        <w:separator/>
      </w:r>
    </w:p>
  </w:endnote>
  <w:endnote w:type="continuationSeparator" w:id="0">
    <w:p w14:paraId="19B4C344" w14:textId="77777777" w:rsidR="00AE363B" w:rsidRDefault="00AE363B">
      <w:pPr>
        <w:spacing w:after="0"/>
      </w:pPr>
      <w:r>
        <w:continuationSeparator/>
      </w:r>
    </w:p>
  </w:endnote>
  <w:endnote w:type="continuationNotice" w:id="1">
    <w:p w14:paraId="7CC3CFF8" w14:textId="77777777" w:rsidR="00AE363B" w:rsidRDefault="00AE3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A287B" w14:textId="77777777" w:rsidR="00AE363B" w:rsidRDefault="00AE363B">
      <w:pPr>
        <w:spacing w:after="0"/>
      </w:pPr>
      <w:r>
        <w:separator/>
      </w:r>
    </w:p>
  </w:footnote>
  <w:footnote w:type="continuationSeparator" w:id="0">
    <w:p w14:paraId="67D881C9" w14:textId="77777777" w:rsidR="00AE363B" w:rsidRDefault="00AE363B">
      <w:pPr>
        <w:spacing w:after="0"/>
      </w:pPr>
      <w:r>
        <w:continuationSeparator/>
      </w:r>
    </w:p>
  </w:footnote>
  <w:footnote w:type="continuationNotice" w:id="1">
    <w:p w14:paraId="7F0CCE74" w14:textId="77777777" w:rsidR="00AE363B" w:rsidRDefault="00AE36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3"/>
  </w:num>
  <w:num w:numId="7">
    <w:abstractNumId w:val="15"/>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6"/>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num>
  <w:num w:numId="24">
    <w:abstractNumId w:val="1"/>
  </w:num>
  <w:num w:numId="25">
    <w:abstractNumId w:val="12"/>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CE1"/>
    <w:rsid w:val="00030EE7"/>
    <w:rsid w:val="000332CC"/>
    <w:rsid w:val="00034708"/>
    <w:rsid w:val="00035348"/>
    <w:rsid w:val="000379FF"/>
    <w:rsid w:val="00041C84"/>
    <w:rsid w:val="00042739"/>
    <w:rsid w:val="00042BC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1B1C"/>
    <w:rsid w:val="00072AD8"/>
    <w:rsid w:val="00073D40"/>
    <w:rsid w:val="000768C6"/>
    <w:rsid w:val="000807BB"/>
    <w:rsid w:val="00081AC9"/>
    <w:rsid w:val="00081D9F"/>
    <w:rsid w:val="00092817"/>
    <w:rsid w:val="00094D35"/>
    <w:rsid w:val="00096FB2"/>
    <w:rsid w:val="000A099B"/>
    <w:rsid w:val="000A1ECE"/>
    <w:rsid w:val="000A4992"/>
    <w:rsid w:val="000B36A9"/>
    <w:rsid w:val="000B5BC5"/>
    <w:rsid w:val="000B6512"/>
    <w:rsid w:val="000B6CBC"/>
    <w:rsid w:val="000B6D70"/>
    <w:rsid w:val="000B75B1"/>
    <w:rsid w:val="000C02A3"/>
    <w:rsid w:val="000C0B87"/>
    <w:rsid w:val="000C1066"/>
    <w:rsid w:val="000C10AF"/>
    <w:rsid w:val="000C3525"/>
    <w:rsid w:val="000C37F0"/>
    <w:rsid w:val="000C4A78"/>
    <w:rsid w:val="000C5440"/>
    <w:rsid w:val="000D3330"/>
    <w:rsid w:val="000D54FA"/>
    <w:rsid w:val="000D7215"/>
    <w:rsid w:val="000D78DF"/>
    <w:rsid w:val="000D7ACD"/>
    <w:rsid w:val="000E0334"/>
    <w:rsid w:val="000E09A3"/>
    <w:rsid w:val="000E2F56"/>
    <w:rsid w:val="000E3499"/>
    <w:rsid w:val="000E396D"/>
    <w:rsid w:val="000E4C3F"/>
    <w:rsid w:val="000E71D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301"/>
    <w:rsid w:val="00105838"/>
    <w:rsid w:val="00105F8F"/>
    <w:rsid w:val="00107E0F"/>
    <w:rsid w:val="00110B6F"/>
    <w:rsid w:val="001122E7"/>
    <w:rsid w:val="00113982"/>
    <w:rsid w:val="00113D13"/>
    <w:rsid w:val="00114A86"/>
    <w:rsid w:val="001158B7"/>
    <w:rsid w:val="00116144"/>
    <w:rsid w:val="001231DE"/>
    <w:rsid w:val="0012587C"/>
    <w:rsid w:val="00125969"/>
    <w:rsid w:val="00127734"/>
    <w:rsid w:val="001279CF"/>
    <w:rsid w:val="00127A9D"/>
    <w:rsid w:val="00133EFC"/>
    <w:rsid w:val="00134978"/>
    <w:rsid w:val="00135298"/>
    <w:rsid w:val="00136333"/>
    <w:rsid w:val="001401CB"/>
    <w:rsid w:val="00140C2B"/>
    <w:rsid w:val="00142631"/>
    <w:rsid w:val="00143F1E"/>
    <w:rsid w:val="0015156A"/>
    <w:rsid w:val="00151C45"/>
    <w:rsid w:val="00152608"/>
    <w:rsid w:val="001532B9"/>
    <w:rsid w:val="00157B0E"/>
    <w:rsid w:val="00160446"/>
    <w:rsid w:val="00162CEF"/>
    <w:rsid w:val="00162E06"/>
    <w:rsid w:val="0016320D"/>
    <w:rsid w:val="00163A23"/>
    <w:rsid w:val="00170FCE"/>
    <w:rsid w:val="00174033"/>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B0B8E"/>
    <w:rsid w:val="001B18AA"/>
    <w:rsid w:val="001B1A8A"/>
    <w:rsid w:val="001B2659"/>
    <w:rsid w:val="001B29BD"/>
    <w:rsid w:val="001B4177"/>
    <w:rsid w:val="001B46F2"/>
    <w:rsid w:val="001B5920"/>
    <w:rsid w:val="001B5A72"/>
    <w:rsid w:val="001B6577"/>
    <w:rsid w:val="001B7AE8"/>
    <w:rsid w:val="001C07FC"/>
    <w:rsid w:val="001C18EC"/>
    <w:rsid w:val="001C1EFC"/>
    <w:rsid w:val="001C2143"/>
    <w:rsid w:val="001C2828"/>
    <w:rsid w:val="001C334A"/>
    <w:rsid w:val="001C3E65"/>
    <w:rsid w:val="001C5113"/>
    <w:rsid w:val="001C7C59"/>
    <w:rsid w:val="001D026F"/>
    <w:rsid w:val="001D0E21"/>
    <w:rsid w:val="001D356C"/>
    <w:rsid w:val="001D6AD2"/>
    <w:rsid w:val="001E2131"/>
    <w:rsid w:val="001E270B"/>
    <w:rsid w:val="001E3AF0"/>
    <w:rsid w:val="001E3DF0"/>
    <w:rsid w:val="001F6E2B"/>
    <w:rsid w:val="00203669"/>
    <w:rsid w:val="00204546"/>
    <w:rsid w:val="00210394"/>
    <w:rsid w:val="0021214E"/>
    <w:rsid w:val="00213D5F"/>
    <w:rsid w:val="0021411B"/>
    <w:rsid w:val="00216405"/>
    <w:rsid w:val="002164F4"/>
    <w:rsid w:val="00220B6E"/>
    <w:rsid w:val="002228BE"/>
    <w:rsid w:val="00225C6C"/>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1180"/>
    <w:rsid w:val="00254E0B"/>
    <w:rsid w:val="0025583F"/>
    <w:rsid w:val="00260E9E"/>
    <w:rsid w:val="00260EB2"/>
    <w:rsid w:val="002636F4"/>
    <w:rsid w:val="00263890"/>
    <w:rsid w:val="002644EB"/>
    <w:rsid w:val="00267A79"/>
    <w:rsid w:val="00274268"/>
    <w:rsid w:val="002749DF"/>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36AD"/>
    <w:rsid w:val="002B6DF4"/>
    <w:rsid w:val="002C2ABC"/>
    <w:rsid w:val="002C41C2"/>
    <w:rsid w:val="002C5AFE"/>
    <w:rsid w:val="002C6B36"/>
    <w:rsid w:val="002C71F6"/>
    <w:rsid w:val="002C7B14"/>
    <w:rsid w:val="002D0194"/>
    <w:rsid w:val="002D0933"/>
    <w:rsid w:val="002D1355"/>
    <w:rsid w:val="002D333C"/>
    <w:rsid w:val="002D7DFA"/>
    <w:rsid w:val="002E051B"/>
    <w:rsid w:val="002E0C27"/>
    <w:rsid w:val="002E1381"/>
    <w:rsid w:val="002E17E7"/>
    <w:rsid w:val="002F203B"/>
    <w:rsid w:val="002F33F3"/>
    <w:rsid w:val="002F4FE3"/>
    <w:rsid w:val="002F555E"/>
    <w:rsid w:val="00300AE8"/>
    <w:rsid w:val="00301368"/>
    <w:rsid w:val="0030340C"/>
    <w:rsid w:val="0030443B"/>
    <w:rsid w:val="003061DF"/>
    <w:rsid w:val="003065DE"/>
    <w:rsid w:val="00307A14"/>
    <w:rsid w:val="003166EA"/>
    <w:rsid w:val="00317AB0"/>
    <w:rsid w:val="0032062F"/>
    <w:rsid w:val="00320E6E"/>
    <w:rsid w:val="0032181B"/>
    <w:rsid w:val="0032193D"/>
    <w:rsid w:val="00322AEB"/>
    <w:rsid w:val="0032538E"/>
    <w:rsid w:val="003275F6"/>
    <w:rsid w:val="00332838"/>
    <w:rsid w:val="00333110"/>
    <w:rsid w:val="0033325B"/>
    <w:rsid w:val="003332FB"/>
    <w:rsid w:val="00334C73"/>
    <w:rsid w:val="0033528E"/>
    <w:rsid w:val="00336AED"/>
    <w:rsid w:val="00336DE9"/>
    <w:rsid w:val="00337C73"/>
    <w:rsid w:val="00340172"/>
    <w:rsid w:val="00340C41"/>
    <w:rsid w:val="003418E1"/>
    <w:rsid w:val="00342994"/>
    <w:rsid w:val="00342A37"/>
    <w:rsid w:val="00343CF8"/>
    <w:rsid w:val="00346BCC"/>
    <w:rsid w:val="00346D6E"/>
    <w:rsid w:val="003504CA"/>
    <w:rsid w:val="00350C29"/>
    <w:rsid w:val="00351F98"/>
    <w:rsid w:val="003520EA"/>
    <w:rsid w:val="00352CDF"/>
    <w:rsid w:val="00353D64"/>
    <w:rsid w:val="00354141"/>
    <w:rsid w:val="00356952"/>
    <w:rsid w:val="00364354"/>
    <w:rsid w:val="00364862"/>
    <w:rsid w:val="00365410"/>
    <w:rsid w:val="003654D2"/>
    <w:rsid w:val="00367AFC"/>
    <w:rsid w:val="0037040C"/>
    <w:rsid w:val="003709B4"/>
    <w:rsid w:val="00370E2A"/>
    <w:rsid w:val="00372AC9"/>
    <w:rsid w:val="00372BD9"/>
    <w:rsid w:val="00373736"/>
    <w:rsid w:val="00374FAB"/>
    <w:rsid w:val="00376C88"/>
    <w:rsid w:val="003800F8"/>
    <w:rsid w:val="00380A41"/>
    <w:rsid w:val="00382CDF"/>
    <w:rsid w:val="00383360"/>
    <w:rsid w:val="003853E4"/>
    <w:rsid w:val="003854D8"/>
    <w:rsid w:val="003900EA"/>
    <w:rsid w:val="0039410E"/>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1B52"/>
    <w:rsid w:val="003D38EE"/>
    <w:rsid w:val="003D4610"/>
    <w:rsid w:val="003D56AA"/>
    <w:rsid w:val="003D5CF3"/>
    <w:rsid w:val="003D71B5"/>
    <w:rsid w:val="003D77AE"/>
    <w:rsid w:val="003E2AA8"/>
    <w:rsid w:val="003E60FC"/>
    <w:rsid w:val="003F1AA0"/>
    <w:rsid w:val="003F3E8A"/>
    <w:rsid w:val="003F6EB9"/>
    <w:rsid w:val="00402745"/>
    <w:rsid w:val="00402D69"/>
    <w:rsid w:val="00402E9A"/>
    <w:rsid w:val="00404E1B"/>
    <w:rsid w:val="00406931"/>
    <w:rsid w:val="00406FC6"/>
    <w:rsid w:val="00407176"/>
    <w:rsid w:val="00413EA6"/>
    <w:rsid w:val="0041582A"/>
    <w:rsid w:val="0041586D"/>
    <w:rsid w:val="00416354"/>
    <w:rsid w:val="00416B79"/>
    <w:rsid w:val="00421FCC"/>
    <w:rsid w:val="00422493"/>
    <w:rsid w:val="00422955"/>
    <w:rsid w:val="00422987"/>
    <w:rsid w:val="00425689"/>
    <w:rsid w:val="00427723"/>
    <w:rsid w:val="00431309"/>
    <w:rsid w:val="00433BE3"/>
    <w:rsid w:val="004344B7"/>
    <w:rsid w:val="00437AC5"/>
    <w:rsid w:val="004412D2"/>
    <w:rsid w:val="00441DC9"/>
    <w:rsid w:val="0044206F"/>
    <w:rsid w:val="00442A5B"/>
    <w:rsid w:val="00442EC8"/>
    <w:rsid w:val="00442F81"/>
    <w:rsid w:val="0044357F"/>
    <w:rsid w:val="00446FB7"/>
    <w:rsid w:val="00447683"/>
    <w:rsid w:val="00447FB3"/>
    <w:rsid w:val="00450451"/>
    <w:rsid w:val="0045079D"/>
    <w:rsid w:val="00451D6C"/>
    <w:rsid w:val="004520EE"/>
    <w:rsid w:val="00452555"/>
    <w:rsid w:val="00453239"/>
    <w:rsid w:val="004547D0"/>
    <w:rsid w:val="00456759"/>
    <w:rsid w:val="0045717A"/>
    <w:rsid w:val="00460A9A"/>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6EB"/>
    <w:rsid w:val="00483F46"/>
    <w:rsid w:val="004845F3"/>
    <w:rsid w:val="00484CEC"/>
    <w:rsid w:val="00485035"/>
    <w:rsid w:val="00486646"/>
    <w:rsid w:val="004877D8"/>
    <w:rsid w:val="004904A5"/>
    <w:rsid w:val="004953FF"/>
    <w:rsid w:val="00497FD2"/>
    <w:rsid w:val="004A0933"/>
    <w:rsid w:val="004A5D89"/>
    <w:rsid w:val="004B04F8"/>
    <w:rsid w:val="004B2D33"/>
    <w:rsid w:val="004B4233"/>
    <w:rsid w:val="004B434A"/>
    <w:rsid w:val="004B4D0D"/>
    <w:rsid w:val="004B5D7B"/>
    <w:rsid w:val="004C3124"/>
    <w:rsid w:val="004C3542"/>
    <w:rsid w:val="004C3556"/>
    <w:rsid w:val="004C4AE4"/>
    <w:rsid w:val="004C4F23"/>
    <w:rsid w:val="004C6CEA"/>
    <w:rsid w:val="004C759A"/>
    <w:rsid w:val="004C7687"/>
    <w:rsid w:val="004D2AAE"/>
    <w:rsid w:val="004D310D"/>
    <w:rsid w:val="004D49DF"/>
    <w:rsid w:val="004D5A5A"/>
    <w:rsid w:val="004D793B"/>
    <w:rsid w:val="004E02DB"/>
    <w:rsid w:val="004E1FB5"/>
    <w:rsid w:val="004E2737"/>
    <w:rsid w:val="004E3E68"/>
    <w:rsid w:val="004E4D21"/>
    <w:rsid w:val="004E6201"/>
    <w:rsid w:val="004E7852"/>
    <w:rsid w:val="004F0718"/>
    <w:rsid w:val="004F3817"/>
    <w:rsid w:val="004F6A46"/>
    <w:rsid w:val="004F797F"/>
    <w:rsid w:val="004F7B89"/>
    <w:rsid w:val="0050009D"/>
    <w:rsid w:val="00500B90"/>
    <w:rsid w:val="005010B0"/>
    <w:rsid w:val="005039CF"/>
    <w:rsid w:val="00507122"/>
    <w:rsid w:val="00510E78"/>
    <w:rsid w:val="005150B4"/>
    <w:rsid w:val="00522834"/>
    <w:rsid w:val="00522963"/>
    <w:rsid w:val="00524CCA"/>
    <w:rsid w:val="0052565C"/>
    <w:rsid w:val="005257F7"/>
    <w:rsid w:val="00526599"/>
    <w:rsid w:val="00527F96"/>
    <w:rsid w:val="0053487F"/>
    <w:rsid w:val="0053589E"/>
    <w:rsid w:val="005411C2"/>
    <w:rsid w:val="005523BD"/>
    <w:rsid w:val="0055272A"/>
    <w:rsid w:val="0055403D"/>
    <w:rsid w:val="00555F62"/>
    <w:rsid w:val="0056325F"/>
    <w:rsid w:val="00566217"/>
    <w:rsid w:val="00570D60"/>
    <w:rsid w:val="00574AEF"/>
    <w:rsid w:val="00574C2E"/>
    <w:rsid w:val="005754D9"/>
    <w:rsid w:val="00575916"/>
    <w:rsid w:val="00580350"/>
    <w:rsid w:val="00580E4F"/>
    <w:rsid w:val="00581AB9"/>
    <w:rsid w:val="00582C6C"/>
    <w:rsid w:val="00590106"/>
    <w:rsid w:val="0059080A"/>
    <w:rsid w:val="005916B5"/>
    <w:rsid w:val="00594F69"/>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D007D"/>
    <w:rsid w:val="005D2F44"/>
    <w:rsid w:val="005D3EFD"/>
    <w:rsid w:val="005D4FBC"/>
    <w:rsid w:val="005D5AE1"/>
    <w:rsid w:val="005D61F3"/>
    <w:rsid w:val="005D6580"/>
    <w:rsid w:val="005E24B7"/>
    <w:rsid w:val="005E358F"/>
    <w:rsid w:val="005E3FA2"/>
    <w:rsid w:val="005E5519"/>
    <w:rsid w:val="005E56E5"/>
    <w:rsid w:val="005E64E8"/>
    <w:rsid w:val="005F1A18"/>
    <w:rsid w:val="005F1D14"/>
    <w:rsid w:val="005F2CE9"/>
    <w:rsid w:val="005F4AA0"/>
    <w:rsid w:val="005F51AD"/>
    <w:rsid w:val="005F51CB"/>
    <w:rsid w:val="005F5AF9"/>
    <w:rsid w:val="005F60CC"/>
    <w:rsid w:val="005F744E"/>
    <w:rsid w:val="00601145"/>
    <w:rsid w:val="0060378F"/>
    <w:rsid w:val="00606947"/>
    <w:rsid w:val="00606A6E"/>
    <w:rsid w:val="006073D6"/>
    <w:rsid w:val="00611481"/>
    <w:rsid w:val="006129E6"/>
    <w:rsid w:val="006137B7"/>
    <w:rsid w:val="006138CA"/>
    <w:rsid w:val="006140C6"/>
    <w:rsid w:val="00624083"/>
    <w:rsid w:val="0062612F"/>
    <w:rsid w:val="0062628F"/>
    <w:rsid w:val="00626476"/>
    <w:rsid w:val="00630719"/>
    <w:rsid w:val="0063158F"/>
    <w:rsid w:val="006317C5"/>
    <w:rsid w:val="006321CA"/>
    <w:rsid w:val="00633AAF"/>
    <w:rsid w:val="006342C7"/>
    <w:rsid w:val="0063490E"/>
    <w:rsid w:val="00634D4C"/>
    <w:rsid w:val="006400D8"/>
    <w:rsid w:val="00640D73"/>
    <w:rsid w:val="0064246C"/>
    <w:rsid w:val="00642939"/>
    <w:rsid w:val="0064454E"/>
    <w:rsid w:val="0064462E"/>
    <w:rsid w:val="006541C1"/>
    <w:rsid w:val="00660E44"/>
    <w:rsid w:val="0066234E"/>
    <w:rsid w:val="00663D87"/>
    <w:rsid w:val="0066681A"/>
    <w:rsid w:val="006708A4"/>
    <w:rsid w:val="00672271"/>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3643"/>
    <w:rsid w:val="006A52CC"/>
    <w:rsid w:val="006B0D57"/>
    <w:rsid w:val="006B33F3"/>
    <w:rsid w:val="006B5648"/>
    <w:rsid w:val="006B5EC1"/>
    <w:rsid w:val="006B69CF"/>
    <w:rsid w:val="006B7C75"/>
    <w:rsid w:val="006C01F9"/>
    <w:rsid w:val="006C0A9E"/>
    <w:rsid w:val="006C188C"/>
    <w:rsid w:val="006C1FD2"/>
    <w:rsid w:val="006C2DD1"/>
    <w:rsid w:val="006C4ED3"/>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6F6689"/>
    <w:rsid w:val="00700455"/>
    <w:rsid w:val="007009DF"/>
    <w:rsid w:val="00700D02"/>
    <w:rsid w:val="0070119B"/>
    <w:rsid w:val="007015CE"/>
    <w:rsid w:val="007022A7"/>
    <w:rsid w:val="00705267"/>
    <w:rsid w:val="007065FC"/>
    <w:rsid w:val="00714AC9"/>
    <w:rsid w:val="007208E9"/>
    <w:rsid w:val="007213B0"/>
    <w:rsid w:val="007213B5"/>
    <w:rsid w:val="007222DC"/>
    <w:rsid w:val="00724915"/>
    <w:rsid w:val="00727352"/>
    <w:rsid w:val="007316E0"/>
    <w:rsid w:val="00732EDA"/>
    <w:rsid w:val="007332BD"/>
    <w:rsid w:val="00733C14"/>
    <w:rsid w:val="00733D98"/>
    <w:rsid w:val="00733F1A"/>
    <w:rsid w:val="00733F8F"/>
    <w:rsid w:val="0073520A"/>
    <w:rsid w:val="0073657D"/>
    <w:rsid w:val="00737157"/>
    <w:rsid w:val="007402F4"/>
    <w:rsid w:val="00740E5D"/>
    <w:rsid w:val="00741BA3"/>
    <w:rsid w:val="0074287E"/>
    <w:rsid w:val="00744347"/>
    <w:rsid w:val="0074796C"/>
    <w:rsid w:val="00750359"/>
    <w:rsid w:val="00750AAA"/>
    <w:rsid w:val="00750AC9"/>
    <w:rsid w:val="007535B6"/>
    <w:rsid w:val="00755FBF"/>
    <w:rsid w:val="007603AB"/>
    <w:rsid w:val="00762E9B"/>
    <w:rsid w:val="007646A2"/>
    <w:rsid w:val="0076555A"/>
    <w:rsid w:val="00766CE2"/>
    <w:rsid w:val="007707BF"/>
    <w:rsid w:val="007724B5"/>
    <w:rsid w:val="0077504B"/>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B0CD8"/>
    <w:rsid w:val="007B1932"/>
    <w:rsid w:val="007B1990"/>
    <w:rsid w:val="007B4319"/>
    <w:rsid w:val="007B5A2C"/>
    <w:rsid w:val="007B638F"/>
    <w:rsid w:val="007C06D6"/>
    <w:rsid w:val="007C221A"/>
    <w:rsid w:val="007C311C"/>
    <w:rsid w:val="007C3DE2"/>
    <w:rsid w:val="007D3A1F"/>
    <w:rsid w:val="007D400E"/>
    <w:rsid w:val="007D40DC"/>
    <w:rsid w:val="007D6194"/>
    <w:rsid w:val="007D7B83"/>
    <w:rsid w:val="007E2959"/>
    <w:rsid w:val="007E2AEC"/>
    <w:rsid w:val="007E337C"/>
    <w:rsid w:val="007E4743"/>
    <w:rsid w:val="007E5D1D"/>
    <w:rsid w:val="007E76C7"/>
    <w:rsid w:val="007E7C58"/>
    <w:rsid w:val="007E7FA7"/>
    <w:rsid w:val="007F1609"/>
    <w:rsid w:val="007F3C4C"/>
    <w:rsid w:val="007F4B86"/>
    <w:rsid w:val="007F556A"/>
    <w:rsid w:val="007F5D2E"/>
    <w:rsid w:val="007F5F73"/>
    <w:rsid w:val="007F63F8"/>
    <w:rsid w:val="007F7CEE"/>
    <w:rsid w:val="00800F2C"/>
    <w:rsid w:val="00804BC6"/>
    <w:rsid w:val="00804EEB"/>
    <w:rsid w:val="00806150"/>
    <w:rsid w:val="00806D5B"/>
    <w:rsid w:val="0081106A"/>
    <w:rsid w:val="00811EA2"/>
    <w:rsid w:val="0081386F"/>
    <w:rsid w:val="00814DA7"/>
    <w:rsid w:val="00815835"/>
    <w:rsid w:val="00815B7B"/>
    <w:rsid w:val="00815B98"/>
    <w:rsid w:val="008174F1"/>
    <w:rsid w:val="00817BE6"/>
    <w:rsid w:val="0082440E"/>
    <w:rsid w:val="0082519E"/>
    <w:rsid w:val="00827C42"/>
    <w:rsid w:val="00827E21"/>
    <w:rsid w:val="00830DA8"/>
    <w:rsid w:val="00831353"/>
    <w:rsid w:val="008334DB"/>
    <w:rsid w:val="008354E1"/>
    <w:rsid w:val="008362F4"/>
    <w:rsid w:val="00837BB9"/>
    <w:rsid w:val="00841FEC"/>
    <w:rsid w:val="00842335"/>
    <w:rsid w:val="00843162"/>
    <w:rsid w:val="0084625E"/>
    <w:rsid w:val="00846567"/>
    <w:rsid w:val="00852FC1"/>
    <w:rsid w:val="00855532"/>
    <w:rsid w:val="00857E15"/>
    <w:rsid w:val="00860F74"/>
    <w:rsid w:val="00861B0A"/>
    <w:rsid w:val="00861D6F"/>
    <w:rsid w:val="00864178"/>
    <w:rsid w:val="00865E6D"/>
    <w:rsid w:val="008701CF"/>
    <w:rsid w:val="0087171B"/>
    <w:rsid w:val="00874899"/>
    <w:rsid w:val="008773FC"/>
    <w:rsid w:val="008817D4"/>
    <w:rsid w:val="008823E1"/>
    <w:rsid w:val="00882878"/>
    <w:rsid w:val="00887CDD"/>
    <w:rsid w:val="008900A8"/>
    <w:rsid w:val="00891087"/>
    <w:rsid w:val="00891EE6"/>
    <w:rsid w:val="00893954"/>
    <w:rsid w:val="00895C21"/>
    <w:rsid w:val="00895FD4"/>
    <w:rsid w:val="008A3230"/>
    <w:rsid w:val="008A4D63"/>
    <w:rsid w:val="008A5131"/>
    <w:rsid w:val="008A7004"/>
    <w:rsid w:val="008A796A"/>
    <w:rsid w:val="008B1168"/>
    <w:rsid w:val="008B371B"/>
    <w:rsid w:val="008B3A0B"/>
    <w:rsid w:val="008C16B7"/>
    <w:rsid w:val="008C7F1D"/>
    <w:rsid w:val="008D442B"/>
    <w:rsid w:val="008D4E73"/>
    <w:rsid w:val="008D5E65"/>
    <w:rsid w:val="008D72CF"/>
    <w:rsid w:val="008E1CCF"/>
    <w:rsid w:val="008E1EFF"/>
    <w:rsid w:val="008E7092"/>
    <w:rsid w:val="008E7118"/>
    <w:rsid w:val="008F1267"/>
    <w:rsid w:val="008F1BB3"/>
    <w:rsid w:val="008F1FB1"/>
    <w:rsid w:val="008F200D"/>
    <w:rsid w:val="008F2B0D"/>
    <w:rsid w:val="008F3E84"/>
    <w:rsid w:val="008F592A"/>
    <w:rsid w:val="008F6CAC"/>
    <w:rsid w:val="00900275"/>
    <w:rsid w:val="009002D4"/>
    <w:rsid w:val="00901C26"/>
    <w:rsid w:val="009026FD"/>
    <w:rsid w:val="009046E7"/>
    <w:rsid w:val="009048EE"/>
    <w:rsid w:val="009050BD"/>
    <w:rsid w:val="00912E03"/>
    <w:rsid w:val="00913FED"/>
    <w:rsid w:val="00915DAB"/>
    <w:rsid w:val="00920A38"/>
    <w:rsid w:val="0092279C"/>
    <w:rsid w:val="009237DB"/>
    <w:rsid w:val="009254B0"/>
    <w:rsid w:val="0093064A"/>
    <w:rsid w:val="00932B27"/>
    <w:rsid w:val="0093413B"/>
    <w:rsid w:val="00934374"/>
    <w:rsid w:val="0093709F"/>
    <w:rsid w:val="00937F6F"/>
    <w:rsid w:val="009408F2"/>
    <w:rsid w:val="0094137A"/>
    <w:rsid w:val="00944BF8"/>
    <w:rsid w:val="00946E79"/>
    <w:rsid w:val="00950620"/>
    <w:rsid w:val="00953A42"/>
    <w:rsid w:val="0096123B"/>
    <w:rsid w:val="00961336"/>
    <w:rsid w:val="00962AF5"/>
    <w:rsid w:val="00963084"/>
    <w:rsid w:val="00963D07"/>
    <w:rsid w:val="00964A06"/>
    <w:rsid w:val="00970B12"/>
    <w:rsid w:val="00971546"/>
    <w:rsid w:val="00974612"/>
    <w:rsid w:val="00974ADB"/>
    <w:rsid w:val="00980E4D"/>
    <w:rsid w:val="00982A65"/>
    <w:rsid w:val="0098357C"/>
    <w:rsid w:val="0098464F"/>
    <w:rsid w:val="00985283"/>
    <w:rsid w:val="00986CAB"/>
    <w:rsid w:val="009916A5"/>
    <w:rsid w:val="00991FDE"/>
    <w:rsid w:val="009923F7"/>
    <w:rsid w:val="0099483A"/>
    <w:rsid w:val="00996254"/>
    <w:rsid w:val="009974BF"/>
    <w:rsid w:val="009979E1"/>
    <w:rsid w:val="009A1280"/>
    <w:rsid w:val="009A1D3A"/>
    <w:rsid w:val="009A2024"/>
    <w:rsid w:val="009A46C1"/>
    <w:rsid w:val="009A6DB9"/>
    <w:rsid w:val="009A7BEE"/>
    <w:rsid w:val="009B1F5A"/>
    <w:rsid w:val="009B2E59"/>
    <w:rsid w:val="009B3EFC"/>
    <w:rsid w:val="009B570B"/>
    <w:rsid w:val="009C08E0"/>
    <w:rsid w:val="009C0D00"/>
    <w:rsid w:val="009C14F2"/>
    <w:rsid w:val="009C3DDD"/>
    <w:rsid w:val="009C3E8F"/>
    <w:rsid w:val="009C7A7B"/>
    <w:rsid w:val="009D16E7"/>
    <w:rsid w:val="009D3CE5"/>
    <w:rsid w:val="009D433C"/>
    <w:rsid w:val="009D5361"/>
    <w:rsid w:val="009D7AA5"/>
    <w:rsid w:val="009E59BD"/>
    <w:rsid w:val="009F0129"/>
    <w:rsid w:val="009F163B"/>
    <w:rsid w:val="009F237C"/>
    <w:rsid w:val="009F4D5C"/>
    <w:rsid w:val="009F59D7"/>
    <w:rsid w:val="009F703D"/>
    <w:rsid w:val="00A04969"/>
    <w:rsid w:val="00A058C0"/>
    <w:rsid w:val="00A155B4"/>
    <w:rsid w:val="00A15641"/>
    <w:rsid w:val="00A1613E"/>
    <w:rsid w:val="00A164E7"/>
    <w:rsid w:val="00A207B6"/>
    <w:rsid w:val="00A20FD6"/>
    <w:rsid w:val="00A2241B"/>
    <w:rsid w:val="00A22933"/>
    <w:rsid w:val="00A239EC"/>
    <w:rsid w:val="00A24A7F"/>
    <w:rsid w:val="00A25A25"/>
    <w:rsid w:val="00A266C1"/>
    <w:rsid w:val="00A30B3F"/>
    <w:rsid w:val="00A31575"/>
    <w:rsid w:val="00A335A1"/>
    <w:rsid w:val="00A339FF"/>
    <w:rsid w:val="00A3468B"/>
    <w:rsid w:val="00A42C2D"/>
    <w:rsid w:val="00A4433B"/>
    <w:rsid w:val="00A45553"/>
    <w:rsid w:val="00A50B5D"/>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4D3D"/>
    <w:rsid w:val="00A94DE5"/>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31F2"/>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363B"/>
    <w:rsid w:val="00AE4C2F"/>
    <w:rsid w:val="00AE54BB"/>
    <w:rsid w:val="00AF0E2C"/>
    <w:rsid w:val="00AF2816"/>
    <w:rsid w:val="00AF3D13"/>
    <w:rsid w:val="00AF73BF"/>
    <w:rsid w:val="00AF754E"/>
    <w:rsid w:val="00B00B19"/>
    <w:rsid w:val="00B03D6A"/>
    <w:rsid w:val="00B079CA"/>
    <w:rsid w:val="00B10EAD"/>
    <w:rsid w:val="00B1161D"/>
    <w:rsid w:val="00B1214B"/>
    <w:rsid w:val="00B1646E"/>
    <w:rsid w:val="00B21697"/>
    <w:rsid w:val="00B2624B"/>
    <w:rsid w:val="00B263A1"/>
    <w:rsid w:val="00B26DEF"/>
    <w:rsid w:val="00B3281D"/>
    <w:rsid w:val="00B336A7"/>
    <w:rsid w:val="00B33EB8"/>
    <w:rsid w:val="00B35914"/>
    <w:rsid w:val="00B35F7C"/>
    <w:rsid w:val="00B3684A"/>
    <w:rsid w:val="00B40FD7"/>
    <w:rsid w:val="00B41D17"/>
    <w:rsid w:val="00B42AE3"/>
    <w:rsid w:val="00B454C9"/>
    <w:rsid w:val="00B45CC3"/>
    <w:rsid w:val="00B45CFD"/>
    <w:rsid w:val="00B47FFC"/>
    <w:rsid w:val="00B504C0"/>
    <w:rsid w:val="00B52865"/>
    <w:rsid w:val="00B54C4A"/>
    <w:rsid w:val="00B56139"/>
    <w:rsid w:val="00B56BAE"/>
    <w:rsid w:val="00B56F5B"/>
    <w:rsid w:val="00B575CA"/>
    <w:rsid w:val="00B611B7"/>
    <w:rsid w:val="00B612D6"/>
    <w:rsid w:val="00B61D68"/>
    <w:rsid w:val="00B65275"/>
    <w:rsid w:val="00B66BE5"/>
    <w:rsid w:val="00B70A6C"/>
    <w:rsid w:val="00B7261D"/>
    <w:rsid w:val="00B74D54"/>
    <w:rsid w:val="00B80220"/>
    <w:rsid w:val="00B815B7"/>
    <w:rsid w:val="00B82532"/>
    <w:rsid w:val="00B82CF3"/>
    <w:rsid w:val="00B83283"/>
    <w:rsid w:val="00B856D8"/>
    <w:rsid w:val="00B91A6B"/>
    <w:rsid w:val="00B9345D"/>
    <w:rsid w:val="00B94D60"/>
    <w:rsid w:val="00B9507A"/>
    <w:rsid w:val="00B953F9"/>
    <w:rsid w:val="00B97D6C"/>
    <w:rsid w:val="00BA1072"/>
    <w:rsid w:val="00BA1BFA"/>
    <w:rsid w:val="00BA3F14"/>
    <w:rsid w:val="00BA4507"/>
    <w:rsid w:val="00BA5F55"/>
    <w:rsid w:val="00BA6A30"/>
    <w:rsid w:val="00BB1177"/>
    <w:rsid w:val="00BB5F95"/>
    <w:rsid w:val="00BB651F"/>
    <w:rsid w:val="00BC02E7"/>
    <w:rsid w:val="00BC189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2126"/>
    <w:rsid w:val="00BF6927"/>
    <w:rsid w:val="00BF7230"/>
    <w:rsid w:val="00BF72AE"/>
    <w:rsid w:val="00C004BA"/>
    <w:rsid w:val="00C0499D"/>
    <w:rsid w:val="00C04D89"/>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0EF0"/>
    <w:rsid w:val="00C91055"/>
    <w:rsid w:val="00C9181C"/>
    <w:rsid w:val="00C925C5"/>
    <w:rsid w:val="00C92F89"/>
    <w:rsid w:val="00C94714"/>
    <w:rsid w:val="00C957D0"/>
    <w:rsid w:val="00CA06B5"/>
    <w:rsid w:val="00CA20E9"/>
    <w:rsid w:val="00CA27EF"/>
    <w:rsid w:val="00CA2855"/>
    <w:rsid w:val="00CA2FBB"/>
    <w:rsid w:val="00CA5EE5"/>
    <w:rsid w:val="00CA61F9"/>
    <w:rsid w:val="00CA7610"/>
    <w:rsid w:val="00CB3C6C"/>
    <w:rsid w:val="00CB4468"/>
    <w:rsid w:val="00CC1447"/>
    <w:rsid w:val="00CC36AC"/>
    <w:rsid w:val="00CC4968"/>
    <w:rsid w:val="00CC4EEC"/>
    <w:rsid w:val="00CC52CB"/>
    <w:rsid w:val="00CC5550"/>
    <w:rsid w:val="00CC6022"/>
    <w:rsid w:val="00CC6E32"/>
    <w:rsid w:val="00CC6F15"/>
    <w:rsid w:val="00CC77FE"/>
    <w:rsid w:val="00CD29EB"/>
    <w:rsid w:val="00CD53B0"/>
    <w:rsid w:val="00CD66EB"/>
    <w:rsid w:val="00CD7127"/>
    <w:rsid w:val="00CE1C94"/>
    <w:rsid w:val="00CE4B05"/>
    <w:rsid w:val="00CE5A45"/>
    <w:rsid w:val="00CE619A"/>
    <w:rsid w:val="00CE6711"/>
    <w:rsid w:val="00CE6E86"/>
    <w:rsid w:val="00CF0647"/>
    <w:rsid w:val="00CF220F"/>
    <w:rsid w:val="00CF29DF"/>
    <w:rsid w:val="00CF2CAD"/>
    <w:rsid w:val="00CF2D71"/>
    <w:rsid w:val="00CF5167"/>
    <w:rsid w:val="00CF6C81"/>
    <w:rsid w:val="00CF6FFE"/>
    <w:rsid w:val="00D00EAF"/>
    <w:rsid w:val="00D014CB"/>
    <w:rsid w:val="00D042E3"/>
    <w:rsid w:val="00D06F33"/>
    <w:rsid w:val="00D07DB1"/>
    <w:rsid w:val="00D100B8"/>
    <w:rsid w:val="00D11990"/>
    <w:rsid w:val="00D12243"/>
    <w:rsid w:val="00D12C1A"/>
    <w:rsid w:val="00D140CA"/>
    <w:rsid w:val="00D15C89"/>
    <w:rsid w:val="00D1705A"/>
    <w:rsid w:val="00D238C1"/>
    <w:rsid w:val="00D245E0"/>
    <w:rsid w:val="00D2463F"/>
    <w:rsid w:val="00D25878"/>
    <w:rsid w:val="00D2601A"/>
    <w:rsid w:val="00D310BA"/>
    <w:rsid w:val="00D32365"/>
    <w:rsid w:val="00D32D7A"/>
    <w:rsid w:val="00D36242"/>
    <w:rsid w:val="00D40B1D"/>
    <w:rsid w:val="00D410A1"/>
    <w:rsid w:val="00D44159"/>
    <w:rsid w:val="00D504F5"/>
    <w:rsid w:val="00D50801"/>
    <w:rsid w:val="00D54070"/>
    <w:rsid w:val="00D54310"/>
    <w:rsid w:val="00D55C3C"/>
    <w:rsid w:val="00D579DA"/>
    <w:rsid w:val="00D62988"/>
    <w:rsid w:val="00D62A97"/>
    <w:rsid w:val="00D62FE8"/>
    <w:rsid w:val="00D63989"/>
    <w:rsid w:val="00D6453C"/>
    <w:rsid w:val="00D655A2"/>
    <w:rsid w:val="00D667CB"/>
    <w:rsid w:val="00D67E94"/>
    <w:rsid w:val="00D73386"/>
    <w:rsid w:val="00D74596"/>
    <w:rsid w:val="00D81782"/>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5094"/>
    <w:rsid w:val="00DE6002"/>
    <w:rsid w:val="00DE7B11"/>
    <w:rsid w:val="00DF0B4B"/>
    <w:rsid w:val="00DF1482"/>
    <w:rsid w:val="00DF1B4E"/>
    <w:rsid w:val="00DF387D"/>
    <w:rsid w:val="00DF4E7C"/>
    <w:rsid w:val="00DF634C"/>
    <w:rsid w:val="00DF6BB8"/>
    <w:rsid w:val="00DF73D2"/>
    <w:rsid w:val="00E000B0"/>
    <w:rsid w:val="00E01E77"/>
    <w:rsid w:val="00E0251D"/>
    <w:rsid w:val="00E0337D"/>
    <w:rsid w:val="00E067A9"/>
    <w:rsid w:val="00E101DA"/>
    <w:rsid w:val="00E12072"/>
    <w:rsid w:val="00E12E79"/>
    <w:rsid w:val="00E14CB9"/>
    <w:rsid w:val="00E15985"/>
    <w:rsid w:val="00E159FA"/>
    <w:rsid w:val="00E17241"/>
    <w:rsid w:val="00E17A84"/>
    <w:rsid w:val="00E17CAA"/>
    <w:rsid w:val="00E20D19"/>
    <w:rsid w:val="00E22618"/>
    <w:rsid w:val="00E230AA"/>
    <w:rsid w:val="00E23DB8"/>
    <w:rsid w:val="00E27DD0"/>
    <w:rsid w:val="00E30456"/>
    <w:rsid w:val="00E329E0"/>
    <w:rsid w:val="00E32E57"/>
    <w:rsid w:val="00E33FE3"/>
    <w:rsid w:val="00E351AD"/>
    <w:rsid w:val="00E36035"/>
    <w:rsid w:val="00E369B4"/>
    <w:rsid w:val="00E36A0D"/>
    <w:rsid w:val="00E36D6A"/>
    <w:rsid w:val="00E37389"/>
    <w:rsid w:val="00E406E4"/>
    <w:rsid w:val="00E453C4"/>
    <w:rsid w:val="00E4554B"/>
    <w:rsid w:val="00E47051"/>
    <w:rsid w:val="00E5059F"/>
    <w:rsid w:val="00E51CCC"/>
    <w:rsid w:val="00E523CB"/>
    <w:rsid w:val="00E53927"/>
    <w:rsid w:val="00E568E1"/>
    <w:rsid w:val="00E57F7A"/>
    <w:rsid w:val="00E619E5"/>
    <w:rsid w:val="00E6252D"/>
    <w:rsid w:val="00E6311F"/>
    <w:rsid w:val="00E63B85"/>
    <w:rsid w:val="00E63E6C"/>
    <w:rsid w:val="00E67C4C"/>
    <w:rsid w:val="00E70E2F"/>
    <w:rsid w:val="00E71978"/>
    <w:rsid w:val="00E72F15"/>
    <w:rsid w:val="00E74691"/>
    <w:rsid w:val="00E77475"/>
    <w:rsid w:val="00E844CF"/>
    <w:rsid w:val="00E85C22"/>
    <w:rsid w:val="00E901B9"/>
    <w:rsid w:val="00E938EF"/>
    <w:rsid w:val="00E949A5"/>
    <w:rsid w:val="00E961B8"/>
    <w:rsid w:val="00E96E3E"/>
    <w:rsid w:val="00EA1F86"/>
    <w:rsid w:val="00EA24F7"/>
    <w:rsid w:val="00EA26A1"/>
    <w:rsid w:val="00EA3094"/>
    <w:rsid w:val="00EA374E"/>
    <w:rsid w:val="00EA3969"/>
    <w:rsid w:val="00EA468D"/>
    <w:rsid w:val="00EA5111"/>
    <w:rsid w:val="00EB049C"/>
    <w:rsid w:val="00EB3580"/>
    <w:rsid w:val="00EB492E"/>
    <w:rsid w:val="00EB4F16"/>
    <w:rsid w:val="00EC0FB7"/>
    <w:rsid w:val="00EC161A"/>
    <w:rsid w:val="00EC47E4"/>
    <w:rsid w:val="00EC4AB4"/>
    <w:rsid w:val="00EC5C3F"/>
    <w:rsid w:val="00ED5B09"/>
    <w:rsid w:val="00ED6601"/>
    <w:rsid w:val="00EE109F"/>
    <w:rsid w:val="00EE4B8C"/>
    <w:rsid w:val="00EE7937"/>
    <w:rsid w:val="00EF039B"/>
    <w:rsid w:val="00EF12C2"/>
    <w:rsid w:val="00EF220E"/>
    <w:rsid w:val="00EF2D4E"/>
    <w:rsid w:val="00EF51CD"/>
    <w:rsid w:val="00EF6784"/>
    <w:rsid w:val="00EF7935"/>
    <w:rsid w:val="00F02B72"/>
    <w:rsid w:val="00F02DC3"/>
    <w:rsid w:val="00F0324E"/>
    <w:rsid w:val="00F034D1"/>
    <w:rsid w:val="00F044F1"/>
    <w:rsid w:val="00F04708"/>
    <w:rsid w:val="00F04F26"/>
    <w:rsid w:val="00F05DB9"/>
    <w:rsid w:val="00F06578"/>
    <w:rsid w:val="00F073EB"/>
    <w:rsid w:val="00F07591"/>
    <w:rsid w:val="00F12795"/>
    <w:rsid w:val="00F134EF"/>
    <w:rsid w:val="00F13AC9"/>
    <w:rsid w:val="00F13D67"/>
    <w:rsid w:val="00F14719"/>
    <w:rsid w:val="00F17520"/>
    <w:rsid w:val="00F20884"/>
    <w:rsid w:val="00F21535"/>
    <w:rsid w:val="00F22345"/>
    <w:rsid w:val="00F22AD5"/>
    <w:rsid w:val="00F237E2"/>
    <w:rsid w:val="00F25148"/>
    <w:rsid w:val="00F31475"/>
    <w:rsid w:val="00F34317"/>
    <w:rsid w:val="00F35B2B"/>
    <w:rsid w:val="00F35CE6"/>
    <w:rsid w:val="00F37AC5"/>
    <w:rsid w:val="00F44062"/>
    <w:rsid w:val="00F455CA"/>
    <w:rsid w:val="00F47F9E"/>
    <w:rsid w:val="00F51CA6"/>
    <w:rsid w:val="00F552AA"/>
    <w:rsid w:val="00F55412"/>
    <w:rsid w:val="00F5556E"/>
    <w:rsid w:val="00F61BD8"/>
    <w:rsid w:val="00F63ABA"/>
    <w:rsid w:val="00F645C3"/>
    <w:rsid w:val="00F64910"/>
    <w:rsid w:val="00F64CAC"/>
    <w:rsid w:val="00F67407"/>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4AFD"/>
    <w:rsid w:val="00F96474"/>
    <w:rsid w:val="00FA0687"/>
    <w:rsid w:val="00FA0AB2"/>
    <w:rsid w:val="00FA1F8F"/>
    <w:rsid w:val="00FA2547"/>
    <w:rsid w:val="00FA53DA"/>
    <w:rsid w:val="00FB0D4B"/>
    <w:rsid w:val="00FB0F81"/>
    <w:rsid w:val="00FB1B9F"/>
    <w:rsid w:val="00FB2A26"/>
    <w:rsid w:val="00FB442C"/>
    <w:rsid w:val="00FB4F39"/>
    <w:rsid w:val="00FC0681"/>
    <w:rsid w:val="00FC2397"/>
    <w:rsid w:val="00FC34A4"/>
    <w:rsid w:val="00FC3B8A"/>
    <w:rsid w:val="00FC403A"/>
    <w:rsid w:val="00FC4542"/>
    <w:rsid w:val="00FD0EC8"/>
    <w:rsid w:val="00FD31C5"/>
    <w:rsid w:val="00FD6043"/>
    <w:rsid w:val="00FD626D"/>
    <w:rsid w:val="00FD69F8"/>
    <w:rsid w:val="00FD7588"/>
    <w:rsid w:val="00FE3290"/>
    <w:rsid w:val="00FE3CB2"/>
    <w:rsid w:val="00FF477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2E051B"/>
    <w:rPr>
      <w:b/>
      <w:bCs/>
      <w:position w:val="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5NUHHDQN7SK2-1476151046-43641</_dlc_DocId>
    <_dlc_DocIdUrl xmlns="f166a696-7b5b-4ccd-9f0c-ffde0cceec81">
      <Url>https://ericsson.sharepoint.com/sites/star/_layouts/15/DocIdRedir.aspx?ID=5NUHHDQN7SK2-1476151046-43641</Url>
      <Description>5NUHHDQN7SK2-1476151046-43641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9516DD-F504-4144-B8D6-1164B5BA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Karlsson S</cp:lastModifiedBy>
  <cp:revision>113</cp:revision>
  <dcterms:created xsi:type="dcterms:W3CDTF">2019-03-18T12:36:00Z</dcterms:created>
  <dcterms:modified xsi:type="dcterms:W3CDTF">2019-03-29T00:58:00Z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c02f3c6d-fd27-4f37-a105-d496d9cfb363</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ies>
</file>