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2EE2" w:rsidRDefault="00CE2EE2" w:rsidP="005F0D08">
      <w:pPr>
        <w:pStyle w:val="CRCoverPage"/>
        <w:tabs>
          <w:tab w:val="right" w:pos="9639"/>
          <w:tab w:val="right" w:pos="13323"/>
        </w:tabs>
        <w:spacing w:after="0"/>
        <w:rPr>
          <w:rFonts w:cs="Arial"/>
          <w:b/>
          <w:noProof/>
          <w:sz w:val="24"/>
          <w:szCs w:val="24"/>
        </w:rPr>
      </w:pPr>
      <w:r>
        <w:rPr>
          <w:rFonts w:cs="Arial"/>
          <w:b/>
          <w:noProof/>
          <w:sz w:val="24"/>
          <w:szCs w:val="24"/>
        </w:rPr>
        <w:t>3GPP TSG RAN WG2 Meeting #105 bis</w:t>
      </w:r>
      <w:r>
        <w:rPr>
          <w:rFonts w:cs="Arial"/>
          <w:b/>
          <w:noProof/>
          <w:sz w:val="24"/>
          <w:szCs w:val="24"/>
        </w:rPr>
        <w:tab/>
      </w:r>
      <w:r w:rsidR="005F0D08" w:rsidRPr="005F0D08">
        <w:rPr>
          <w:rFonts w:cs="Arial"/>
          <w:b/>
          <w:bCs/>
          <w:color w:val="000000" w:themeColor="text1"/>
          <w:sz w:val="26"/>
          <w:szCs w:val="26"/>
        </w:rPr>
        <w:t>R2-1904452</w:t>
      </w:r>
    </w:p>
    <w:p w:rsidR="00CE2EE2" w:rsidRDefault="00CE2EE2" w:rsidP="00CE2EE2">
      <w:pPr>
        <w:pStyle w:val="CRCoverPage"/>
        <w:tabs>
          <w:tab w:val="right" w:pos="9639"/>
          <w:tab w:val="right" w:pos="13323"/>
        </w:tabs>
        <w:spacing w:after="0"/>
        <w:rPr>
          <w:rFonts w:cs="Arial"/>
          <w:b/>
          <w:noProof/>
          <w:sz w:val="24"/>
          <w:szCs w:val="24"/>
        </w:rPr>
      </w:pPr>
      <w:r>
        <w:rPr>
          <w:rFonts w:cs="Arial"/>
          <w:b/>
          <w:noProof/>
          <w:sz w:val="24"/>
          <w:szCs w:val="24"/>
        </w:rPr>
        <w:t>Xi’An, People’s Republic of China, 8th</w:t>
      </w:r>
      <w:r w:rsidRPr="007C59AF">
        <w:rPr>
          <w:rFonts w:cs="Arial"/>
          <w:b/>
          <w:noProof/>
          <w:sz w:val="24"/>
          <w:szCs w:val="24"/>
        </w:rPr>
        <w:t xml:space="preserve"> </w:t>
      </w:r>
      <w:r>
        <w:rPr>
          <w:rFonts w:cs="Arial"/>
          <w:b/>
          <w:noProof/>
          <w:sz w:val="24"/>
          <w:szCs w:val="24"/>
        </w:rPr>
        <w:t>April – 12th April, 2019</w:t>
      </w:r>
      <w:r>
        <w:rPr>
          <w:rFonts w:cs="Arial"/>
          <w:b/>
          <w:noProof/>
          <w:sz w:val="24"/>
          <w:szCs w:val="24"/>
        </w:rPr>
        <w:tab/>
      </w:r>
    </w:p>
    <w:p w:rsidR="00CE2EE2" w:rsidRPr="00155924" w:rsidRDefault="00CE2EE2" w:rsidP="00CE2EE2">
      <w:pPr>
        <w:pStyle w:val="Header"/>
        <w:tabs>
          <w:tab w:val="right" w:pos="9639"/>
        </w:tabs>
        <w:jc w:val="both"/>
        <w:rPr>
          <w:i/>
          <w:sz w:val="32"/>
        </w:rPr>
      </w:pPr>
      <w:r w:rsidRPr="00155924">
        <w:rPr>
          <w:sz w:val="24"/>
        </w:rPr>
        <w:tab/>
      </w:r>
    </w:p>
    <w:p w:rsidR="00CE2EE2" w:rsidRPr="00474F96" w:rsidRDefault="00CE2EE2" w:rsidP="00CE2EE2">
      <w:pPr>
        <w:ind w:left="1988" w:hanging="1988"/>
        <w:rPr>
          <w:rFonts w:ascii="Arial" w:hAnsi="Arial"/>
        </w:rPr>
      </w:pPr>
      <w:r w:rsidRPr="00474F96">
        <w:rPr>
          <w:rFonts w:ascii="Arial" w:hAnsi="Arial"/>
          <w:b/>
          <w:sz w:val="24"/>
        </w:rPr>
        <w:t>Title:</w:t>
      </w:r>
      <w:r w:rsidRPr="00474F96">
        <w:rPr>
          <w:rFonts w:ascii="Arial" w:hAnsi="Arial"/>
          <w:sz w:val="24"/>
        </w:rPr>
        <w:t xml:space="preserve"> </w:t>
      </w:r>
      <w:r>
        <w:rPr>
          <w:rFonts w:ascii="Arial" w:hAnsi="Arial"/>
        </w:rPr>
        <w:tab/>
      </w:r>
      <w:r>
        <w:rPr>
          <w:rFonts w:ascii="Arial" w:hAnsi="Arial" w:cs="Arial"/>
          <w:sz w:val="24"/>
          <w:szCs w:val="24"/>
        </w:rPr>
        <w:t>Automatic Restoration</w:t>
      </w:r>
      <w:r w:rsidR="009A6A8B">
        <w:rPr>
          <w:rFonts w:ascii="Arial" w:hAnsi="Arial" w:cs="Arial"/>
          <w:sz w:val="24"/>
          <w:szCs w:val="24"/>
        </w:rPr>
        <w:t xml:space="preserve"> of G</w:t>
      </w:r>
      <w:r w:rsidR="00D27E17">
        <w:rPr>
          <w:rFonts w:ascii="Arial" w:hAnsi="Arial" w:cs="Arial"/>
          <w:sz w:val="24"/>
          <w:szCs w:val="24"/>
        </w:rPr>
        <w:t>F</w:t>
      </w:r>
      <w:r w:rsidR="00EC6DCE">
        <w:rPr>
          <w:rFonts w:ascii="Arial" w:hAnsi="Arial" w:cs="Arial"/>
          <w:sz w:val="24"/>
          <w:szCs w:val="24"/>
        </w:rPr>
        <w:t>BR QoS- Response to SA2 LS R2-1903041</w:t>
      </w:r>
    </w:p>
    <w:p w:rsidR="00CE2EE2" w:rsidRDefault="00CE2EE2" w:rsidP="00CE2EE2">
      <w:pPr>
        <w:tabs>
          <w:tab w:val="left" w:pos="1985"/>
        </w:tabs>
        <w:ind w:left="1980" w:hanging="1980"/>
        <w:rPr>
          <w:rFonts w:ascii="Arial" w:hAnsi="Arial"/>
          <w:sz w:val="24"/>
        </w:rPr>
      </w:pPr>
      <w:r w:rsidRPr="00036934">
        <w:rPr>
          <w:rFonts w:ascii="Arial" w:hAnsi="Arial"/>
          <w:b/>
          <w:sz w:val="24"/>
        </w:rPr>
        <w:t xml:space="preserve">Source: </w:t>
      </w:r>
      <w:r w:rsidRPr="00036934">
        <w:rPr>
          <w:rFonts w:ascii="Arial" w:hAnsi="Arial"/>
          <w:b/>
          <w:sz w:val="24"/>
        </w:rPr>
        <w:tab/>
      </w:r>
      <w:r>
        <w:rPr>
          <w:rFonts w:ascii="Arial" w:hAnsi="Arial"/>
          <w:sz w:val="24"/>
        </w:rPr>
        <w:t>Vodafone</w:t>
      </w:r>
    </w:p>
    <w:p w:rsidR="00CE2EE2" w:rsidRPr="00036934" w:rsidRDefault="00CE2EE2" w:rsidP="00EC6DCE">
      <w:pPr>
        <w:tabs>
          <w:tab w:val="left" w:pos="1985"/>
        </w:tabs>
        <w:rPr>
          <w:rFonts w:ascii="Arial" w:hAnsi="Arial"/>
          <w:sz w:val="24"/>
        </w:rPr>
      </w:pPr>
      <w:r w:rsidRPr="00155924">
        <w:rPr>
          <w:rFonts w:ascii="Arial" w:hAnsi="Arial"/>
          <w:b/>
          <w:sz w:val="24"/>
        </w:rPr>
        <w:t>Agenda item:</w:t>
      </w:r>
      <w:r w:rsidRPr="00155924">
        <w:rPr>
          <w:rFonts w:ascii="Arial" w:hAnsi="Arial"/>
          <w:sz w:val="24"/>
        </w:rPr>
        <w:tab/>
      </w:r>
      <w:r w:rsidR="00EC6DCE">
        <w:rPr>
          <w:rFonts w:ascii="Arial" w:hAnsi="Arial"/>
          <w:sz w:val="24"/>
        </w:rPr>
        <w:t>11.14</w:t>
      </w:r>
    </w:p>
    <w:p w:rsidR="00CE2EE2" w:rsidRDefault="00CE2EE2" w:rsidP="00CE2EE2">
      <w:pPr>
        <w:tabs>
          <w:tab w:val="left" w:pos="1985"/>
        </w:tabs>
        <w:ind w:right="-441"/>
        <w:rPr>
          <w:rFonts w:ascii="Arial" w:hAnsi="Arial"/>
          <w:sz w:val="24"/>
        </w:rPr>
      </w:pPr>
      <w:r w:rsidRPr="00CC27F5">
        <w:rPr>
          <w:rFonts w:ascii="Arial" w:hAnsi="Arial"/>
          <w:b/>
          <w:sz w:val="24"/>
        </w:rPr>
        <w:t>Document for:</w:t>
      </w:r>
      <w:r>
        <w:rPr>
          <w:rFonts w:ascii="Arial" w:hAnsi="Arial"/>
          <w:sz w:val="24"/>
        </w:rPr>
        <w:tab/>
        <w:t xml:space="preserve">Discussion/Decision </w:t>
      </w:r>
    </w:p>
    <w:p w:rsidR="00FC62D9" w:rsidRDefault="00CE2EE2" w:rsidP="00CE2EE2">
      <w:pPr>
        <w:pStyle w:val="Heading1"/>
      </w:pPr>
      <w:r>
        <w:t xml:space="preserve">Introduction </w:t>
      </w:r>
    </w:p>
    <w:p w:rsidR="009A6A8B" w:rsidRDefault="009A6A8B" w:rsidP="00EC6DCE">
      <w:r>
        <w:t xml:space="preserve">In a recent LS to RAN2, </w:t>
      </w:r>
      <w:r w:rsidR="00822D03">
        <w:t xml:space="preserve">R2-1903041 </w:t>
      </w:r>
      <w:r w:rsidR="00EC6DCE">
        <w:t xml:space="preserve">(S2-1902906), </w:t>
      </w:r>
      <w:r>
        <w:t xml:space="preserve">SA2 has highlighted a </w:t>
      </w:r>
      <w:r w:rsidR="00EB274E">
        <w:t xml:space="preserve">number of </w:t>
      </w:r>
      <w:r>
        <w:t>problem</w:t>
      </w:r>
      <w:r w:rsidR="00EB274E">
        <w:t>s</w:t>
      </w:r>
      <w:r>
        <w:t xml:space="preserve"> associated with Guaranteed</w:t>
      </w:r>
      <w:r w:rsidR="00EB274E">
        <w:t xml:space="preserve"> Flow </w:t>
      </w:r>
      <w:r>
        <w:t>Bit Rate (G</w:t>
      </w:r>
      <w:r w:rsidR="00EB274E">
        <w:t>F</w:t>
      </w:r>
      <w:r>
        <w:t xml:space="preserve">BR) QoS variation, which is described in </w:t>
      </w:r>
      <w:r w:rsidRPr="0023658A">
        <w:t xml:space="preserve">Key Issue 7 </w:t>
      </w:r>
      <w:r>
        <w:t>of TR</w:t>
      </w:r>
      <w:r w:rsidRPr="009A6A8B">
        <w:t xml:space="preserve"> 23.725 </w:t>
      </w:r>
      <w:r>
        <w:t>under the</w:t>
      </w:r>
      <w:r w:rsidRPr="0023658A">
        <w:t xml:space="preserve"> title </w:t>
      </w:r>
      <w:r>
        <w:t>"</w:t>
      </w:r>
      <w:r w:rsidRPr="0023658A">
        <w:rPr>
          <w:lang w:eastAsia="ko-KR"/>
        </w:rPr>
        <w:t>Automatic GBR service recovery after handover</w:t>
      </w:r>
      <w:r>
        <w:rPr>
          <w:lang w:eastAsia="ko-KR"/>
        </w:rPr>
        <w:t>"</w:t>
      </w:r>
    </w:p>
    <w:p w:rsidR="009A6A8B" w:rsidRDefault="009A6A8B" w:rsidP="00255F53">
      <w:r>
        <w:t>SA2 in the LS has asked RAN2 to provide a solution to this problem. In this contribution, we attempt to highlight the problem</w:t>
      </w:r>
      <w:r w:rsidR="00771E43">
        <w:t>s</w:t>
      </w:r>
      <w:r w:rsidR="00AA1A3A">
        <w:t xml:space="preserve"> and offer solutions for the Stationary and Handover scenarios.</w:t>
      </w:r>
    </w:p>
    <w:p w:rsidR="00CE2EE2" w:rsidRDefault="009A6A8B" w:rsidP="009A6A8B">
      <w:pPr>
        <w:pStyle w:val="Heading1"/>
      </w:pPr>
      <w:r>
        <w:t xml:space="preserve">Description of the Problem </w:t>
      </w:r>
    </w:p>
    <w:p w:rsidR="009A6A8B" w:rsidRDefault="009A6A8B" w:rsidP="00771E43">
      <w:r>
        <w:t>The problem that was highlighted in the L</w:t>
      </w:r>
      <w:r w:rsidR="00771E43">
        <w:t>S</w:t>
      </w:r>
      <w:r>
        <w:t xml:space="preserve"> is as follows:</w:t>
      </w:r>
    </w:p>
    <w:p w:rsidR="00640A76" w:rsidRDefault="00640A76" w:rsidP="00640A76">
      <w:pPr>
        <w:ind w:left="720"/>
      </w:pPr>
      <w:r w:rsidRPr="00EC6DCE">
        <w:rPr>
          <w:i/>
          <w:iCs/>
        </w:rPr>
        <w:t>When a machine needs a Guaranteed Bit Rate service, it is likely to need that quality level in order to perform its job. Hence if the QoS level cannot be maintained (e.g. handover into a congested cell; temporary cell overload due to higher priority services; etc.), the QoS level should be restored as soon as possible, and, without a storm of signalling messages</w:t>
      </w:r>
      <w:r w:rsidRPr="00640A76">
        <w:t>.</w:t>
      </w:r>
      <w:r>
        <w:t>[S2-1902906]</w:t>
      </w:r>
    </w:p>
    <w:p w:rsidR="009A6A8B" w:rsidRDefault="009A6A8B" w:rsidP="00767632">
      <w:r>
        <w:t xml:space="preserve">For a </w:t>
      </w:r>
      <w:r w:rsidR="009C2FE0">
        <w:t>User Device</w:t>
      </w:r>
      <w:r w:rsidR="000F26D4">
        <w:t xml:space="preserve"> or any other device that is providing a particular </w:t>
      </w:r>
      <w:r>
        <w:t>service requiring a G</w:t>
      </w:r>
      <w:r w:rsidR="00771E43">
        <w:t>F</w:t>
      </w:r>
      <w:r>
        <w:t>BR</w:t>
      </w:r>
      <w:r w:rsidR="008400E6">
        <w:t xml:space="preserve"> Quality of Service</w:t>
      </w:r>
      <w:r w:rsidR="000F26D4">
        <w:t xml:space="preserve">, due to variations in the radio environment or cell load, the quality of the radio link may degrade. This degradation in the radio environment or the cell congestion will cause the </w:t>
      </w:r>
      <w:r w:rsidR="00AA1A3A">
        <w:t>Basestation</w:t>
      </w:r>
      <w:r w:rsidR="000F26D4">
        <w:t xml:space="preserve"> to downgrade the </w:t>
      </w:r>
      <w:r w:rsidR="008400E6">
        <w:t>QoS</w:t>
      </w:r>
      <w:r w:rsidR="000F26D4">
        <w:t xml:space="preserve"> value in the </w:t>
      </w:r>
      <w:r w:rsidR="00767632">
        <w:t>User D</w:t>
      </w:r>
      <w:r w:rsidR="00771E43">
        <w:t>evice</w:t>
      </w:r>
    </w:p>
    <w:p w:rsidR="000F26D4" w:rsidRDefault="000F26D4" w:rsidP="000F26D4">
      <w:r>
        <w:t xml:space="preserve">As the radio environment improves or the cell becomes less congested, the </w:t>
      </w:r>
      <w:r w:rsidR="00AA1A3A">
        <w:t>Basestation</w:t>
      </w:r>
      <w:r>
        <w:t xml:space="preserve"> may upgrade the QoS value in the </w:t>
      </w:r>
      <w:r w:rsidR="009C2FE0">
        <w:t>User Device</w:t>
      </w:r>
      <w:r>
        <w:t xml:space="preserve"> and restore the required quality of service. </w:t>
      </w:r>
    </w:p>
    <w:p w:rsidR="006B3000" w:rsidRDefault="000F26D4" w:rsidP="000F26D4">
      <w:r>
        <w:t>The main problem highlighted by SA2</w:t>
      </w:r>
      <w:r w:rsidR="006B3000">
        <w:t xml:space="preserve"> are:</w:t>
      </w:r>
    </w:p>
    <w:p w:rsidR="00EB274E" w:rsidRDefault="00EB274E" w:rsidP="00EB274E">
      <w:pPr>
        <w:pStyle w:val="ListParagraph"/>
        <w:numPr>
          <w:ilvl w:val="0"/>
          <w:numId w:val="9"/>
        </w:numPr>
      </w:pPr>
      <w:r>
        <w:t xml:space="preserve">The main Admission Control at Flow Establishment </w:t>
      </w:r>
    </w:p>
    <w:p w:rsidR="00EB274E" w:rsidRDefault="00EB274E" w:rsidP="006B3000">
      <w:pPr>
        <w:pStyle w:val="ListParagraph"/>
        <w:numPr>
          <w:ilvl w:val="0"/>
          <w:numId w:val="9"/>
        </w:numPr>
      </w:pPr>
      <w:r>
        <w:t>Maintenance of Flow on the serving cell</w:t>
      </w:r>
    </w:p>
    <w:p w:rsidR="00EB274E" w:rsidRDefault="00EB274E" w:rsidP="006B3000">
      <w:pPr>
        <w:pStyle w:val="ListParagraph"/>
        <w:numPr>
          <w:ilvl w:val="0"/>
          <w:numId w:val="9"/>
        </w:numPr>
      </w:pPr>
      <w:r>
        <w:t xml:space="preserve">Handover of flow </w:t>
      </w:r>
      <w:r w:rsidR="009C2FE0">
        <w:t xml:space="preserve">(GFBR) </w:t>
      </w:r>
      <w:r>
        <w:t xml:space="preserve">to another </w:t>
      </w:r>
      <w:r w:rsidR="00AA1A3A">
        <w:t>Basestation</w:t>
      </w:r>
      <w:r>
        <w:t xml:space="preserve"> </w:t>
      </w:r>
    </w:p>
    <w:p w:rsidR="006B3000" w:rsidRDefault="000F26D4" w:rsidP="000F26D4">
      <w:r>
        <w:t>Additional problem that was not discussed in the LS from SA2</w:t>
      </w:r>
      <w:r w:rsidR="006B3000">
        <w:t>:</w:t>
      </w:r>
    </w:p>
    <w:p w:rsidR="000F26D4" w:rsidRDefault="006B3000" w:rsidP="008C5D38">
      <w:pPr>
        <w:pStyle w:val="ListParagraph"/>
        <w:numPr>
          <w:ilvl w:val="0"/>
          <w:numId w:val="9"/>
        </w:numPr>
      </w:pPr>
      <w:r>
        <w:t>H</w:t>
      </w:r>
      <w:r w:rsidR="000F26D4">
        <w:t xml:space="preserve">ow </w:t>
      </w:r>
      <w:r w:rsidR="008400E6">
        <w:t xml:space="preserve">the </w:t>
      </w:r>
      <w:r w:rsidR="009C2FE0">
        <w:t>User Device</w:t>
      </w:r>
      <w:r w:rsidR="008400E6">
        <w:t xml:space="preserve"> can</w:t>
      </w:r>
      <w:r w:rsidR="000F26D4">
        <w:t xml:space="preserve"> discard old packets that have not been transmitted due to poor QoS </w:t>
      </w:r>
      <w:r w:rsidR="008400E6">
        <w:t xml:space="preserve">in its buffer? </w:t>
      </w:r>
    </w:p>
    <w:p w:rsidR="000F26D4" w:rsidRDefault="000F26D4" w:rsidP="000F26D4"/>
    <w:p w:rsidR="00010A3F" w:rsidRDefault="000F26D4" w:rsidP="000F26D4">
      <w:pPr>
        <w:pStyle w:val="Heading1"/>
      </w:pPr>
      <w:r>
        <w:t>Proposed Solution</w:t>
      </w:r>
      <w:r w:rsidR="00010A3F">
        <w:t>s</w:t>
      </w:r>
    </w:p>
    <w:p w:rsidR="000F26D4" w:rsidRDefault="00010A3F" w:rsidP="00640A76">
      <w:pPr>
        <w:pStyle w:val="Heading2"/>
      </w:pPr>
      <w:r>
        <w:t>S</w:t>
      </w:r>
      <w:r w:rsidR="00640A76">
        <w:t xml:space="preserve">ingle Cell </w:t>
      </w:r>
      <w:r>
        <w:t xml:space="preserve">Solution </w:t>
      </w:r>
      <w:r w:rsidR="000F26D4">
        <w:t xml:space="preserve"> </w:t>
      </w:r>
    </w:p>
    <w:p w:rsidR="0048033E" w:rsidRDefault="0048033E" w:rsidP="00640A76">
      <w:r>
        <w:t>The current Release 15</w:t>
      </w:r>
      <w:r>
        <w:t xml:space="preserve"> solution</w:t>
      </w:r>
      <w:r>
        <w:t>, illustrated in</w:t>
      </w:r>
      <w:r w:rsidR="00640A76">
        <w:t xml:space="preserve"> following </w:t>
      </w:r>
      <w:r>
        <w:fldChar w:fldCharType="begin"/>
      </w:r>
      <w:r>
        <w:instrText xml:space="preserve"> REF _Ref4588127 \h </w:instrText>
      </w:r>
      <w:r>
        <w:fldChar w:fldCharType="separate"/>
      </w:r>
      <w:r>
        <w:t xml:space="preserve">Figure </w:t>
      </w:r>
      <w:r>
        <w:rPr>
          <w:noProof/>
        </w:rPr>
        <w:t>2</w:t>
      </w:r>
      <w:r>
        <w:fldChar w:fldCharType="end"/>
      </w:r>
      <w:r>
        <w:t xml:space="preserve">, is deficient in </w:t>
      </w:r>
      <w:r>
        <w:t xml:space="preserve">a </w:t>
      </w:r>
      <w:r>
        <w:t>few areas:</w:t>
      </w:r>
    </w:p>
    <w:p w:rsidR="0048033E" w:rsidRDefault="00640A76" w:rsidP="0048033E">
      <w:pPr>
        <w:pStyle w:val="ListParagraph"/>
        <w:numPr>
          <w:ilvl w:val="0"/>
          <w:numId w:val="11"/>
        </w:numPr>
      </w:pPr>
      <w:r>
        <w:t xml:space="preserve">The </w:t>
      </w:r>
      <w:r w:rsidR="0048033E">
        <w:t>QoS Notification from</w:t>
      </w:r>
      <w:r>
        <w:t xml:space="preserve"> the</w:t>
      </w:r>
      <w:r w:rsidR="0048033E">
        <w:t xml:space="preserve"> Basestation to the User Device is missing</w:t>
      </w:r>
    </w:p>
    <w:p w:rsidR="0048033E" w:rsidRDefault="0048033E" w:rsidP="0048033E">
      <w:pPr>
        <w:pStyle w:val="ListParagraph"/>
        <w:numPr>
          <w:ilvl w:val="0"/>
          <w:numId w:val="11"/>
        </w:numPr>
      </w:pPr>
      <w:r>
        <w:t xml:space="preserve">The User Device, accumulates old packet unnecessarily in its buffer instead of discarding them </w:t>
      </w:r>
    </w:p>
    <w:p w:rsidR="0048033E" w:rsidRDefault="0048033E" w:rsidP="0048033E">
      <w:r>
        <w:t xml:space="preserve">The following </w:t>
      </w:r>
      <w:r>
        <w:fldChar w:fldCharType="begin"/>
      </w:r>
      <w:r>
        <w:instrText xml:space="preserve"> REF _Ref4588127 \h </w:instrText>
      </w:r>
      <w:r>
        <w:fldChar w:fldCharType="separate"/>
      </w:r>
      <w:r>
        <w:t xml:space="preserve">Figure </w:t>
      </w:r>
      <w:r>
        <w:rPr>
          <w:noProof/>
        </w:rPr>
        <w:t>1</w:t>
      </w:r>
      <w:r>
        <w:fldChar w:fldCharType="end"/>
      </w:r>
      <w:r>
        <w:t xml:space="preserve"> illustrates the current situation with Release 15 solution:</w:t>
      </w:r>
    </w:p>
    <w:p w:rsidR="0048033E" w:rsidRDefault="0048033E" w:rsidP="0048033E"/>
    <w:p w:rsidR="0048033E" w:rsidRDefault="0048033E" w:rsidP="0048033E">
      <w:pPr>
        <w:keepNext/>
      </w:pPr>
      <w:r>
        <w:rPr>
          <w:noProof/>
          <w:lang w:eastAsia="en-GB"/>
        </w:rPr>
        <w:drawing>
          <wp:inline distT="0" distB="0" distL="0" distR="0" wp14:anchorId="49FA3BDC" wp14:editId="1FD743C3">
            <wp:extent cx="5731510" cy="5421630"/>
            <wp:effectExtent l="0" t="0" r="254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Qos_GBR_restoration_2.jpg"/>
                    <pic:cNvPicPr/>
                  </pic:nvPicPr>
                  <pic:blipFill>
                    <a:blip r:embed="rId8">
                      <a:extLst>
                        <a:ext uri="{28A0092B-C50C-407E-A947-70E740481C1C}">
                          <a14:useLocalDpi xmlns:a14="http://schemas.microsoft.com/office/drawing/2010/main" val="0"/>
                        </a:ext>
                      </a:extLst>
                    </a:blip>
                    <a:stretch>
                      <a:fillRect/>
                    </a:stretch>
                  </pic:blipFill>
                  <pic:spPr>
                    <a:xfrm>
                      <a:off x="0" y="0"/>
                      <a:ext cx="5731510" cy="5421630"/>
                    </a:xfrm>
                    <a:prstGeom prst="rect">
                      <a:avLst/>
                    </a:prstGeom>
                  </pic:spPr>
                </pic:pic>
              </a:graphicData>
            </a:graphic>
          </wp:inline>
        </w:drawing>
      </w:r>
    </w:p>
    <w:p w:rsidR="0048033E" w:rsidRDefault="0048033E" w:rsidP="0048033E">
      <w:pPr>
        <w:pStyle w:val="Caption"/>
        <w:jc w:val="left"/>
      </w:pPr>
      <w:bookmarkStart w:id="0" w:name="_Ref4588127"/>
      <w:r>
        <w:t xml:space="preserve">Figure </w:t>
      </w:r>
      <w:r>
        <w:fldChar w:fldCharType="begin"/>
      </w:r>
      <w:r>
        <w:instrText xml:space="preserve"> SEQ Figure \* ARABIC </w:instrText>
      </w:r>
      <w:r>
        <w:fldChar w:fldCharType="separate"/>
      </w:r>
      <w:r>
        <w:rPr>
          <w:noProof/>
        </w:rPr>
        <w:t>1</w:t>
      </w:r>
      <w:r>
        <w:fldChar w:fldCharType="end"/>
      </w:r>
      <w:bookmarkEnd w:id="0"/>
      <w:r>
        <w:t xml:space="preserve"> Current Release 15 Solution</w:t>
      </w:r>
    </w:p>
    <w:p w:rsidR="00640A76" w:rsidRDefault="00640A76" w:rsidP="00EB274E"/>
    <w:p w:rsidR="00640A76" w:rsidRDefault="00640A76" w:rsidP="00EB274E"/>
    <w:p w:rsidR="000F26D4" w:rsidRDefault="00771E43" w:rsidP="00EB274E">
      <w:r>
        <w:t>A</w:t>
      </w:r>
      <w:r w:rsidR="000F26D4">
        <w:t xml:space="preserve"> solution that can be implemented for this problem is </w:t>
      </w:r>
      <w:r w:rsidR="008400E6">
        <w:t xml:space="preserve">to introduce a number of new signalling between the </w:t>
      </w:r>
      <w:r w:rsidR="00AA1A3A">
        <w:t>Basestation</w:t>
      </w:r>
      <w:r w:rsidR="008400E6">
        <w:t>, the Us</w:t>
      </w:r>
      <w:r w:rsidR="00AA1A3A">
        <w:t>er D</w:t>
      </w:r>
      <w:r w:rsidR="008400E6">
        <w:t>evice</w:t>
      </w:r>
      <w:r w:rsidR="00EB274E">
        <w:t>, e.g. industrial machinery</w:t>
      </w:r>
      <w:r>
        <w:t>,</w:t>
      </w:r>
      <w:r w:rsidR="00EB274E">
        <w:t xml:space="preserve"> </w:t>
      </w:r>
      <w:r w:rsidR="008400E6">
        <w:t>and the core network.</w:t>
      </w:r>
      <w:r w:rsidR="00EB274E">
        <w:t xml:space="preserve"> See following </w:t>
      </w:r>
      <w:r>
        <w:fldChar w:fldCharType="begin"/>
      </w:r>
      <w:r>
        <w:instrText xml:space="preserve"> REF _Ref4588010 \h </w:instrText>
      </w:r>
      <w:r>
        <w:fldChar w:fldCharType="separate"/>
      </w:r>
      <w:r w:rsidR="0048033E">
        <w:t xml:space="preserve">Figure </w:t>
      </w:r>
      <w:r w:rsidR="0048033E">
        <w:rPr>
          <w:noProof/>
        </w:rPr>
        <w:t>2</w:t>
      </w:r>
      <w:r>
        <w:fldChar w:fldCharType="end"/>
      </w:r>
      <w:r>
        <w:t>:</w:t>
      </w:r>
    </w:p>
    <w:p w:rsidR="00EB274E" w:rsidRDefault="00EB274E" w:rsidP="00EB274E">
      <w:pPr>
        <w:keepNext/>
      </w:pPr>
      <w:r>
        <w:rPr>
          <w:noProof/>
          <w:lang w:eastAsia="en-GB"/>
        </w:rPr>
        <w:lastRenderedPageBreak/>
        <w:drawing>
          <wp:inline distT="0" distB="0" distL="0" distR="0">
            <wp:extent cx="5731510" cy="5760085"/>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Qos_GBR_restoration_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31510" cy="5760085"/>
                    </a:xfrm>
                    <a:prstGeom prst="rect">
                      <a:avLst/>
                    </a:prstGeom>
                  </pic:spPr>
                </pic:pic>
              </a:graphicData>
            </a:graphic>
          </wp:inline>
        </w:drawing>
      </w:r>
    </w:p>
    <w:p w:rsidR="00EB274E" w:rsidRDefault="00EB274E" w:rsidP="00EB274E">
      <w:pPr>
        <w:pStyle w:val="Caption"/>
        <w:jc w:val="left"/>
      </w:pPr>
      <w:bookmarkStart w:id="1" w:name="_Ref4588010"/>
      <w:r>
        <w:t xml:space="preserve">Figure </w:t>
      </w:r>
      <w:r>
        <w:fldChar w:fldCharType="begin"/>
      </w:r>
      <w:r>
        <w:instrText xml:space="preserve"> SEQ Figure \* ARABIC </w:instrText>
      </w:r>
      <w:r>
        <w:fldChar w:fldCharType="separate"/>
      </w:r>
      <w:r w:rsidR="0048033E">
        <w:rPr>
          <w:noProof/>
        </w:rPr>
        <w:t>2</w:t>
      </w:r>
      <w:r>
        <w:fldChar w:fldCharType="end"/>
      </w:r>
      <w:bookmarkEnd w:id="1"/>
      <w:r>
        <w:t xml:space="preserve"> Proposed Release 16 Solution</w:t>
      </w:r>
    </w:p>
    <w:p w:rsidR="008400E6" w:rsidRDefault="008400E6" w:rsidP="00771E43">
      <w:r>
        <w:t>By reference to</w:t>
      </w:r>
      <w:r w:rsidR="00771E43">
        <w:t xml:space="preserve"> </w:t>
      </w:r>
      <w:r w:rsidR="00771E43">
        <w:fldChar w:fldCharType="begin"/>
      </w:r>
      <w:r w:rsidR="00771E43">
        <w:instrText xml:space="preserve"> REF _Ref4588010 \h </w:instrText>
      </w:r>
      <w:r w:rsidR="00771E43">
        <w:fldChar w:fldCharType="separate"/>
      </w:r>
      <w:r w:rsidR="0048033E">
        <w:t xml:space="preserve">Figure </w:t>
      </w:r>
      <w:r w:rsidR="0048033E">
        <w:rPr>
          <w:noProof/>
        </w:rPr>
        <w:t>2</w:t>
      </w:r>
      <w:r w:rsidR="00771E43">
        <w:fldChar w:fldCharType="end"/>
      </w:r>
      <w:r>
        <w:t xml:space="preserve">, as the radio conditions degrades or the cell becomes congested, the </w:t>
      </w:r>
      <w:r w:rsidR="00AA1A3A">
        <w:t>Basestation</w:t>
      </w:r>
      <w:r>
        <w:t xml:space="preserve"> detect the changing conditions and sends a control message to the </w:t>
      </w:r>
      <w:r w:rsidR="00771E43">
        <w:t>user device</w:t>
      </w:r>
      <w:r>
        <w:t xml:space="preserve"> and downgrades the QoS. At the same time the </w:t>
      </w:r>
      <w:r w:rsidR="00AA1A3A">
        <w:t>Basestation</w:t>
      </w:r>
      <w:r>
        <w:t xml:space="preserve"> send a message back to the core network </w:t>
      </w:r>
      <w:r w:rsidR="006B3000">
        <w:t>informing</w:t>
      </w:r>
      <w:r>
        <w:t xml:space="preserve"> that QoS for a particular </w:t>
      </w:r>
      <w:r w:rsidR="00771E43">
        <w:t>service has been downgraded and the GFBR will not be met.</w:t>
      </w:r>
    </w:p>
    <w:p w:rsidR="00771E43" w:rsidRDefault="00771E43" w:rsidP="00771E43">
      <w:r>
        <w:t xml:space="preserve">In the meantime the User Device discards old packets, which are waiting to be uploaded, from its buffer. This would be in line with the NAS commend that has instructed the User Device to discard </w:t>
      </w:r>
      <w:r w:rsidR="009C2FE0">
        <w:t xml:space="preserve">old </w:t>
      </w:r>
      <w:r>
        <w:t>packets which have passed the Survival Time (See TS 22.261).</w:t>
      </w:r>
    </w:p>
    <w:p w:rsidR="009C2FE0" w:rsidRDefault="009C2FE0" w:rsidP="00771E43">
      <w:r>
        <w:t xml:space="preserve">As the QoS improves, the </w:t>
      </w:r>
      <w:r w:rsidR="00AA1A3A">
        <w:t>Basestation</w:t>
      </w:r>
      <w:r>
        <w:t xml:space="preserve"> notifies the User Device that the Guaranteed Flow can be delivered and notifies the core network that required QoS can now be delivered to the User Device. </w:t>
      </w:r>
    </w:p>
    <w:p w:rsidR="0048033E" w:rsidRDefault="0048033E" w:rsidP="0048033E">
      <w:r>
        <w:t xml:space="preserve">The proposed solution under Release 16 corrects the </w:t>
      </w:r>
      <w:r>
        <w:t xml:space="preserve">Release 15 </w:t>
      </w:r>
      <w:r>
        <w:t xml:space="preserve">problems listed above. </w:t>
      </w:r>
    </w:p>
    <w:p w:rsidR="0048033E" w:rsidRDefault="0048033E" w:rsidP="00771E43"/>
    <w:p w:rsidR="00010A3F" w:rsidRDefault="00010A3F" w:rsidP="00010A3F"/>
    <w:p w:rsidR="00010A3F" w:rsidRDefault="00010A3F" w:rsidP="00010A3F">
      <w:pPr>
        <w:pStyle w:val="Heading2"/>
      </w:pPr>
      <w:r>
        <w:t>Handover Solution</w:t>
      </w:r>
    </w:p>
    <w:p w:rsidR="00010A3F" w:rsidRDefault="00FD721E" w:rsidP="00047F61">
      <w:r>
        <w:t xml:space="preserve">In </w:t>
      </w:r>
      <w:r w:rsidR="00AA1A3A">
        <w:t xml:space="preserve">a </w:t>
      </w:r>
      <w:r>
        <w:t xml:space="preserve">handover situation, </w:t>
      </w:r>
      <w:r w:rsidR="00047F61">
        <w:t xml:space="preserve">see following </w:t>
      </w:r>
      <w:r w:rsidR="00047F61">
        <w:fldChar w:fldCharType="begin"/>
      </w:r>
      <w:r w:rsidR="00047F61">
        <w:instrText xml:space="preserve"> REF _Ref4596131 \h </w:instrText>
      </w:r>
      <w:r w:rsidR="00047F61">
        <w:fldChar w:fldCharType="separate"/>
      </w:r>
      <w:r w:rsidR="0048033E">
        <w:t xml:space="preserve">Figure </w:t>
      </w:r>
      <w:r w:rsidR="0048033E">
        <w:rPr>
          <w:noProof/>
        </w:rPr>
        <w:t>3</w:t>
      </w:r>
      <w:r w:rsidR="00047F61">
        <w:fldChar w:fldCharType="end"/>
      </w:r>
      <w:r w:rsidR="00047F61">
        <w:t xml:space="preserve">, </w:t>
      </w:r>
      <w:r>
        <w:t>when the User Device move</w:t>
      </w:r>
      <w:r w:rsidR="00047F61">
        <w:t>s</w:t>
      </w:r>
      <w:r>
        <w:t xml:space="preserve"> from one serving cell to another either due to motion or due to poor radio conditions, the </w:t>
      </w:r>
      <w:r w:rsidR="00AA1A3A">
        <w:t>Basestation</w:t>
      </w:r>
      <w:r>
        <w:t xml:space="preserve"> 1 send a handover request command to the </w:t>
      </w:r>
      <w:r w:rsidR="00AA1A3A">
        <w:t>Basestation</w:t>
      </w:r>
      <w:r>
        <w:t xml:space="preserve"> 2 indicating that the GFBR Flows have associated Automatic Restoration. </w:t>
      </w:r>
      <w:r w:rsidR="00AA1A3A">
        <w:t>Basestation</w:t>
      </w:r>
      <w:r>
        <w:t xml:space="preserve"> 2 </w:t>
      </w:r>
      <w:r w:rsidR="00AA1A3A">
        <w:t>a</w:t>
      </w:r>
      <w:r>
        <w:t xml:space="preserve">cknowledges the handover indicating which flows are admitted, which flows are rejected and which GFBR Flows have been accepted with ‘Best Effort’ pre-conditions. </w:t>
      </w:r>
    </w:p>
    <w:p w:rsidR="000B57C8" w:rsidRDefault="00FD721E" w:rsidP="000B57C8">
      <w:r>
        <w:lastRenderedPageBreak/>
        <w:t xml:space="preserve">Basestation 1 then needs to make a decision whether to accept the pre-condition of the </w:t>
      </w:r>
      <w:r w:rsidR="00AA1A3A">
        <w:t>Basestation</w:t>
      </w:r>
      <w:r>
        <w:t xml:space="preserve"> 2 or to search for another </w:t>
      </w:r>
      <w:r w:rsidR="00AA1A3A">
        <w:t>Basestation</w:t>
      </w:r>
      <w:r>
        <w:t xml:space="preserve"> in the vicinity. If no other </w:t>
      </w:r>
      <w:r w:rsidR="00AA1A3A">
        <w:t>Basestation</w:t>
      </w:r>
      <w:r>
        <w:t xml:space="preserve"> is available the User Device is handed over to the </w:t>
      </w:r>
      <w:r w:rsidR="00AA1A3A">
        <w:t>Basestation</w:t>
      </w:r>
      <w:r>
        <w:t xml:space="preserve"> 2 with pre-conditions on the GFBR Flows.</w:t>
      </w:r>
      <w:r w:rsidR="000B57C8">
        <w:t xml:space="preserve"> Basestation 2 notifies the Core network that the QoS will not be met.</w:t>
      </w:r>
    </w:p>
    <w:p w:rsidR="000B57C8" w:rsidRPr="00010A3F" w:rsidRDefault="000B57C8" w:rsidP="000B57C8">
      <w:r>
        <w:t xml:space="preserve">The User Device continues to discard old packets until the QoS improves. Following improvement in the QoS the </w:t>
      </w:r>
      <w:r w:rsidR="00AA1A3A">
        <w:t>Basestation</w:t>
      </w:r>
      <w:r>
        <w:t xml:space="preserve"> 2 notifies the User Device and the Core network that the QoS can be delivered. </w:t>
      </w:r>
    </w:p>
    <w:p w:rsidR="000B57C8" w:rsidRDefault="000B57C8" w:rsidP="000B57C8">
      <w:pPr>
        <w:keepNext/>
      </w:pPr>
      <w:r>
        <w:rPr>
          <w:noProof/>
          <w:lang w:eastAsia="en-GB"/>
        </w:rPr>
        <w:drawing>
          <wp:inline distT="0" distB="0" distL="0" distR="0">
            <wp:extent cx="5731510" cy="6682105"/>
            <wp:effectExtent l="0" t="0" r="254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Qos_GBR_restoration_4.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31510" cy="6682105"/>
                    </a:xfrm>
                    <a:prstGeom prst="rect">
                      <a:avLst/>
                    </a:prstGeom>
                  </pic:spPr>
                </pic:pic>
              </a:graphicData>
            </a:graphic>
          </wp:inline>
        </w:drawing>
      </w:r>
    </w:p>
    <w:p w:rsidR="008400E6" w:rsidRDefault="000B57C8" w:rsidP="00047F61">
      <w:pPr>
        <w:pStyle w:val="Caption"/>
      </w:pPr>
      <w:bookmarkStart w:id="2" w:name="_Ref4596131"/>
      <w:r>
        <w:t xml:space="preserve">Figure </w:t>
      </w:r>
      <w:r>
        <w:fldChar w:fldCharType="begin"/>
      </w:r>
      <w:r>
        <w:instrText xml:space="preserve"> SEQ Figure \* ARABIC </w:instrText>
      </w:r>
      <w:r>
        <w:fldChar w:fldCharType="separate"/>
      </w:r>
      <w:r w:rsidR="0048033E">
        <w:rPr>
          <w:noProof/>
        </w:rPr>
        <w:t>3</w:t>
      </w:r>
      <w:r>
        <w:fldChar w:fldCharType="end"/>
      </w:r>
      <w:bookmarkEnd w:id="2"/>
      <w:r>
        <w:t xml:space="preserve"> Proposed Release</w:t>
      </w:r>
      <w:r w:rsidR="00047F61">
        <w:t xml:space="preserve"> 16 Solution for Handover Scenarios</w:t>
      </w:r>
    </w:p>
    <w:p w:rsidR="00355552" w:rsidRDefault="00355552">
      <w:pPr>
        <w:overflowPunct/>
        <w:autoSpaceDE/>
        <w:autoSpaceDN/>
        <w:adjustRightInd/>
        <w:spacing w:after="160" w:line="259" w:lineRule="auto"/>
        <w:jc w:val="left"/>
        <w:textAlignment w:val="auto"/>
      </w:pPr>
      <w:r>
        <w:br w:type="page"/>
      </w:r>
    </w:p>
    <w:p w:rsidR="00047F61" w:rsidRPr="00047F61" w:rsidRDefault="00047F61" w:rsidP="00047F61"/>
    <w:p w:rsidR="000F26D4" w:rsidRDefault="006B3000" w:rsidP="006B3000">
      <w:pPr>
        <w:pStyle w:val="Heading1"/>
      </w:pPr>
      <w:r>
        <w:lastRenderedPageBreak/>
        <w:t>Conclusion</w:t>
      </w:r>
      <w:r w:rsidR="00EC6DCE">
        <w:t xml:space="preserve"> and Proposal </w:t>
      </w:r>
    </w:p>
    <w:p w:rsidR="004431C8" w:rsidRDefault="00AA1A3A" w:rsidP="003D1186">
      <w:r>
        <w:t xml:space="preserve">In this contribution, we have illustrated a practical solution </w:t>
      </w:r>
      <w:r w:rsidR="007315E8">
        <w:t>for the A</w:t>
      </w:r>
      <w:r w:rsidR="003D1186">
        <w:t xml:space="preserve">utomatic Restoration of GFBR QoS in </w:t>
      </w:r>
      <w:r>
        <w:t xml:space="preserve">Stationary and Handover </w:t>
      </w:r>
      <w:r w:rsidR="003D1186">
        <w:t xml:space="preserve">situations. </w:t>
      </w:r>
    </w:p>
    <w:p w:rsidR="003D1186" w:rsidRDefault="003D1186" w:rsidP="003D1186">
      <w:r>
        <w:t xml:space="preserve">For both Stationary and Handover situations, in order not to drop the connectivity between the Basestation and the User Device, when the radio condition deteriorates and QoS downgrades, the Basestation signals to the User Device and the Core network that the QoS has downgraded, whilst maintaining the connection. </w:t>
      </w:r>
    </w:p>
    <w:p w:rsidR="003D1186" w:rsidRDefault="003D1186" w:rsidP="003D1186">
      <w:r>
        <w:t>The new proposed solution relies on the UE to discard the old packets stacking up in its buffer which have past their</w:t>
      </w:r>
      <w:r w:rsidR="007315E8">
        <w:t xml:space="preserve"> “Survival T</w:t>
      </w:r>
      <w:r>
        <w:t>ime</w:t>
      </w:r>
      <w:r w:rsidR="007315E8">
        <w:t>”</w:t>
      </w:r>
      <w:r>
        <w:t xml:space="preserve"> and re-transmit when the QoS has improved. </w:t>
      </w:r>
      <w:r w:rsidR="007315E8">
        <w:t>This solution can be found in TS 22.261</w:t>
      </w:r>
    </w:p>
    <w:p w:rsidR="003D1186" w:rsidRDefault="003D1186" w:rsidP="007315E8">
      <w:r>
        <w:t>In order to realise the proposed Release 16 solution the content of the RRC Commands between the Basestation and the User Device have to be amended to indicate whether the QoS has degraded or</w:t>
      </w:r>
      <w:r w:rsidR="00640A76">
        <w:t xml:space="preserve"> has</w:t>
      </w:r>
      <w:r>
        <w:t xml:space="preserve"> improved. Similarly</w:t>
      </w:r>
      <w:r w:rsidR="007315E8">
        <w:t xml:space="preserve"> the</w:t>
      </w:r>
      <w:r>
        <w:t xml:space="preserve"> contents of the messages between the Basestation and the Core network should </w:t>
      </w:r>
      <w:r w:rsidR="007315E8">
        <w:t>indicate</w:t>
      </w:r>
      <w:r>
        <w:t xml:space="preserve"> the variation in the Qo</w:t>
      </w:r>
      <w:r w:rsidR="007315E8">
        <w:t xml:space="preserve">S in </w:t>
      </w:r>
      <w:r>
        <w:t xml:space="preserve">the User Device. </w:t>
      </w:r>
    </w:p>
    <w:p w:rsidR="00CE2EE2" w:rsidRDefault="00EC6DCE" w:rsidP="00255F53">
      <w:r>
        <w:t>We kindly request RAN2 to send an LS back to the SA2 indicating the following answers to their questions:</w:t>
      </w:r>
    </w:p>
    <w:p w:rsidR="00EC6DCE" w:rsidRDefault="00EC6DCE" w:rsidP="00CE2EE2">
      <w:r>
        <w:t>In response to the questions in the incoming LS</w:t>
      </w:r>
    </w:p>
    <w:p w:rsidR="00EC6DCE" w:rsidRDefault="00EC6DCE" w:rsidP="00EC6DCE">
      <w:pPr>
        <w:numPr>
          <w:ilvl w:val="0"/>
          <w:numId w:val="12"/>
        </w:numPr>
        <w:jc w:val="left"/>
        <w:rPr>
          <w:lang w:eastAsia="ko-KR"/>
        </w:rPr>
      </w:pPr>
      <w:r w:rsidRPr="0023658A">
        <w:rPr>
          <w:lang w:eastAsia="ko-KR"/>
        </w:rPr>
        <w:t>The</w:t>
      </w:r>
      <w:r w:rsidRPr="0023658A">
        <w:rPr>
          <w:lang w:eastAsia="ko-KR"/>
        </w:rPr>
        <w:t xml:space="preserve"> admission control concept outlined in component B</w:t>
      </w:r>
      <w:r>
        <w:rPr>
          <w:lang w:eastAsia="ko-KR"/>
        </w:rPr>
        <w:t>.</w:t>
      </w:r>
    </w:p>
    <w:p w:rsidR="00EC6DCE" w:rsidRDefault="00255F53" w:rsidP="00EC6DCE">
      <w:pPr>
        <w:jc w:val="left"/>
        <w:rPr>
          <w:lang w:eastAsia="ko-KR"/>
        </w:rPr>
      </w:pPr>
      <w:r w:rsidRPr="00255F53">
        <w:rPr>
          <w:b/>
          <w:bCs/>
          <w:lang w:eastAsia="ko-KR"/>
        </w:rPr>
        <w:t>RAN2 Response:</w:t>
      </w:r>
      <w:r>
        <w:rPr>
          <w:lang w:eastAsia="ko-KR"/>
        </w:rPr>
        <w:t xml:space="preserve"> Y</w:t>
      </w:r>
      <w:r w:rsidR="00EC6DCE">
        <w:rPr>
          <w:lang w:eastAsia="ko-KR"/>
        </w:rPr>
        <w:t>es this is possible</w:t>
      </w:r>
      <w:r>
        <w:rPr>
          <w:lang w:eastAsia="ko-KR"/>
        </w:rPr>
        <w:t>.</w:t>
      </w:r>
      <w:r w:rsidR="00EC6DCE">
        <w:rPr>
          <w:lang w:eastAsia="ko-KR"/>
        </w:rPr>
        <w:t xml:space="preserve"> </w:t>
      </w:r>
    </w:p>
    <w:p w:rsidR="00355552" w:rsidRDefault="00355552" w:rsidP="00EC6DCE">
      <w:pPr>
        <w:jc w:val="left"/>
        <w:rPr>
          <w:lang w:eastAsia="ko-KR"/>
        </w:rPr>
      </w:pPr>
    </w:p>
    <w:p w:rsidR="00EC6DCE" w:rsidRDefault="00EC6DCE" w:rsidP="00EC6DCE">
      <w:pPr>
        <w:numPr>
          <w:ilvl w:val="0"/>
          <w:numId w:val="12"/>
        </w:numPr>
        <w:jc w:val="left"/>
        <w:rPr>
          <w:lang w:eastAsia="ko-KR"/>
        </w:rPr>
      </w:pPr>
      <w:r w:rsidRPr="0023658A">
        <w:rPr>
          <w:lang w:eastAsia="ko-KR"/>
        </w:rPr>
        <w:t>With</w:t>
      </w:r>
      <w:r w:rsidRPr="0023658A">
        <w:rPr>
          <w:lang w:eastAsia="ko-KR"/>
        </w:rPr>
        <w:t xml:space="preserve"> regards to component C, whether RAN signalling (RRC or other RAN signalling) from the RAN to the UE is needed when a GFBR flow is no longer granted the ‘guaranteed’ radio resources.</w:t>
      </w:r>
    </w:p>
    <w:p w:rsidR="00255F53" w:rsidRDefault="00EC6DCE" w:rsidP="00255F53">
      <w:pPr>
        <w:jc w:val="left"/>
        <w:rPr>
          <w:lang w:eastAsia="ko-KR"/>
        </w:rPr>
      </w:pPr>
      <w:r w:rsidRPr="00255F53">
        <w:rPr>
          <w:b/>
          <w:bCs/>
          <w:lang w:eastAsia="ko-KR"/>
        </w:rPr>
        <w:t>RAN2 Response:</w:t>
      </w:r>
      <w:r>
        <w:rPr>
          <w:lang w:eastAsia="ko-KR"/>
        </w:rPr>
        <w:t xml:space="preserve"> </w:t>
      </w:r>
      <w:r w:rsidR="00255F53">
        <w:rPr>
          <w:lang w:eastAsia="ko-KR"/>
        </w:rPr>
        <w:t>Yes t</w:t>
      </w:r>
      <w:r>
        <w:rPr>
          <w:lang w:eastAsia="ko-KR"/>
        </w:rPr>
        <w:t xml:space="preserve">his is possible by amending the RRC Messages between the Network and the UE </w:t>
      </w:r>
      <w:r w:rsidR="00255F53">
        <w:rPr>
          <w:lang w:eastAsia="ko-KR"/>
        </w:rPr>
        <w:t>to indicate to the UE that the QoS of the GFBR Flow has changed:</w:t>
      </w:r>
    </w:p>
    <w:p w:rsidR="00255F53" w:rsidRDefault="00255F53" w:rsidP="00967802">
      <w:pPr>
        <w:ind w:left="720"/>
        <w:jc w:val="left"/>
        <w:rPr>
          <w:lang w:eastAsia="ko-KR"/>
        </w:rPr>
      </w:pPr>
      <w:r>
        <w:rPr>
          <w:lang w:eastAsia="ko-KR"/>
        </w:rPr>
        <w:t>- in the case of QoS degradation</w:t>
      </w:r>
      <w:r w:rsidR="00967802">
        <w:rPr>
          <w:lang w:eastAsia="ko-KR"/>
        </w:rPr>
        <w:t>,</w:t>
      </w:r>
      <w:r>
        <w:rPr>
          <w:lang w:eastAsia="ko-KR"/>
        </w:rPr>
        <w:t xml:space="preserve"> the Network will inform he UE that QoS Guarantee will not be delivered </w:t>
      </w:r>
    </w:p>
    <w:p w:rsidR="00255F53" w:rsidRDefault="00255F53" w:rsidP="00255F53">
      <w:pPr>
        <w:ind w:left="720"/>
        <w:jc w:val="left"/>
        <w:rPr>
          <w:lang w:eastAsia="ko-KR"/>
        </w:rPr>
      </w:pPr>
      <w:r>
        <w:rPr>
          <w:lang w:eastAsia="ko-KR"/>
        </w:rPr>
        <w:t xml:space="preserve">-in the case of QoS improvement, the </w:t>
      </w:r>
      <w:r>
        <w:rPr>
          <w:lang w:eastAsia="ko-KR"/>
        </w:rPr>
        <w:t xml:space="preserve">Network will inform he UE that QoS Guarantee </w:t>
      </w:r>
      <w:r>
        <w:rPr>
          <w:lang w:eastAsia="ko-KR"/>
        </w:rPr>
        <w:t>will be delivered</w:t>
      </w:r>
      <w:r>
        <w:rPr>
          <w:lang w:eastAsia="ko-KR"/>
        </w:rPr>
        <w:t xml:space="preserve"> </w:t>
      </w:r>
    </w:p>
    <w:p w:rsidR="00EC6DCE" w:rsidRPr="0023658A" w:rsidRDefault="00255F53" w:rsidP="00255F53">
      <w:pPr>
        <w:jc w:val="left"/>
        <w:rPr>
          <w:lang w:eastAsia="ko-KR"/>
        </w:rPr>
      </w:pPr>
      <w:r>
        <w:rPr>
          <w:lang w:eastAsia="ko-KR"/>
        </w:rPr>
        <w:t>Furthermore NAS signalling needs to be established between the Network and the UE to instruct the UE to discards old packets which are past the “Survival Time”.</w:t>
      </w:r>
    </w:p>
    <w:p w:rsidR="00EC6DCE" w:rsidRDefault="00EC6DCE" w:rsidP="00CE2EE2">
      <w:bookmarkStart w:id="3" w:name="_GoBack"/>
      <w:bookmarkEnd w:id="3"/>
    </w:p>
    <w:p w:rsidR="00EC6DCE" w:rsidRPr="00CE2EE2" w:rsidRDefault="00EC6DCE" w:rsidP="00CE2EE2"/>
    <w:sectPr w:rsidR="00EC6DCE" w:rsidRPr="00CE2EE2" w:rsidSect="00CE2EE2">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2D00" w:rsidRDefault="00312D00" w:rsidP="00C0459B">
      <w:pPr>
        <w:spacing w:after="0"/>
      </w:pPr>
      <w:r>
        <w:separator/>
      </w:r>
    </w:p>
  </w:endnote>
  <w:endnote w:type="continuationSeparator" w:id="0">
    <w:p w:rsidR="00312D00" w:rsidRDefault="00312D00" w:rsidP="00C045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CE2EE2" w:rsidTr="00CE2EE2">
      <w:tc>
        <w:tcPr>
          <w:tcW w:w="4508" w:type="dxa"/>
        </w:tcPr>
        <w:p w:rsidR="00CE2EE2" w:rsidRDefault="005F0D08" w:rsidP="00CE2EE2">
          <w:pPr>
            <w:pStyle w:val="Footer"/>
            <w:jc w:val="left"/>
          </w:pPr>
          <w:r w:rsidRPr="005F0D08">
            <w:t>R2-1904452</w:t>
          </w:r>
        </w:p>
      </w:tc>
      <w:tc>
        <w:tcPr>
          <w:tcW w:w="4508" w:type="dxa"/>
        </w:tcPr>
        <w:p w:rsidR="00CE2EE2" w:rsidRDefault="00CE2EE2" w:rsidP="00CE2EE2">
          <w:pPr>
            <w:pStyle w:val="Footer"/>
            <w:jc w:val="right"/>
          </w:pPr>
          <w:r>
            <w:rPr>
              <w:noProof w:val="0"/>
            </w:rPr>
            <w:fldChar w:fldCharType="begin"/>
          </w:r>
          <w:r>
            <w:instrText xml:space="preserve"> PAGE   \* MERGEFORMAT </w:instrText>
          </w:r>
          <w:r>
            <w:rPr>
              <w:noProof w:val="0"/>
            </w:rPr>
            <w:fldChar w:fldCharType="separate"/>
          </w:r>
          <w:r w:rsidR="009D77CF">
            <w:t>6</w:t>
          </w:r>
          <w:r>
            <w:fldChar w:fldCharType="end"/>
          </w:r>
        </w:p>
      </w:tc>
    </w:tr>
  </w:tbl>
  <w:p w:rsidR="00C0459B" w:rsidRDefault="00C0459B">
    <w:pPr>
      <w:pStyle w:val="Footer"/>
    </w:pPr>
    <w:r>
      <w:rPr>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10234930</wp:posOffset>
              </wp:positionV>
              <wp:extent cx="7560310" cy="266700"/>
              <wp:effectExtent l="0" t="0" r="0" b="0"/>
              <wp:wrapNone/>
              <wp:docPr id="1" name="MSIPCM25454f1992ef162f637471a6"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C0459B" w:rsidRPr="00C0459B" w:rsidRDefault="00C0459B" w:rsidP="00C0459B">
                          <w:pPr>
                            <w:spacing w:after="0"/>
                            <w:jc w:val="left"/>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25454f1992ef162f637471a6"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" o:allowincell="f" filled="f" stroked="f" strokeweight=".5pt">
              <v:textbox inset="20pt,0,,0">
                <w:txbxContent>
                  <w:p w:rsidR="00C0459B" w:rsidRPr="00C0459B" w:rsidRDefault="00C0459B" w:rsidP="00C0459B">
                    <w:pPr>
                      <w:spacing w:after="0"/>
                      <w:jc w:val="left"/>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2D00" w:rsidRDefault="00312D00" w:rsidP="00C0459B">
      <w:pPr>
        <w:spacing w:after="0"/>
      </w:pPr>
      <w:r>
        <w:separator/>
      </w:r>
    </w:p>
  </w:footnote>
  <w:footnote w:type="continuationSeparator" w:id="0">
    <w:p w:rsidR="00312D00" w:rsidRDefault="00312D00" w:rsidP="00C0459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407822"/>
    <w:multiLevelType w:val="hybridMultilevel"/>
    <w:tmpl w:val="C7523112"/>
    <w:lvl w:ilvl="0" w:tplc="33DCDDB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0457789"/>
    <w:multiLevelType w:val="hybridMultilevel"/>
    <w:tmpl w:val="1CE263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8B15AD"/>
    <w:multiLevelType w:val="multilevel"/>
    <w:tmpl w:val="23B064AC"/>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DE31148"/>
    <w:multiLevelType w:val="hybridMultilevel"/>
    <w:tmpl w:val="4A6462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71F6057"/>
    <w:multiLevelType w:val="hybridMultilevel"/>
    <w:tmpl w:val="7B46A8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9"/>
  </w:num>
  <w:num w:numId="9">
    <w:abstractNumId w:val="8"/>
  </w:num>
  <w:num w:numId="10">
    <w:abstractNumId w:val="10"/>
  </w:num>
  <w:num w:numId="11">
    <w:abstractNumId w:val="1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de-DE" w:vendorID="64" w:dllVersion="131078" w:nlCheck="1" w:checkStyle="0"/>
  <w:activeWritingStyle w:appName="MSWord" w:lang="en-GB" w:vendorID="64" w:dllVersion="131078" w:nlCheck="1" w:checkStyle="1"/>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F03"/>
    <w:rsid w:val="00010A3F"/>
    <w:rsid w:val="00047F61"/>
    <w:rsid w:val="000B57C8"/>
    <w:rsid w:val="000F26D4"/>
    <w:rsid w:val="00255F53"/>
    <w:rsid w:val="00312D00"/>
    <w:rsid w:val="00343DBA"/>
    <w:rsid w:val="00355552"/>
    <w:rsid w:val="003D1186"/>
    <w:rsid w:val="004431C8"/>
    <w:rsid w:val="0048033E"/>
    <w:rsid w:val="004F353B"/>
    <w:rsid w:val="0054184F"/>
    <w:rsid w:val="005E0F03"/>
    <w:rsid w:val="005F0D08"/>
    <w:rsid w:val="005F3257"/>
    <w:rsid w:val="00640A76"/>
    <w:rsid w:val="006B3000"/>
    <w:rsid w:val="007315E8"/>
    <w:rsid w:val="00767632"/>
    <w:rsid w:val="00771E43"/>
    <w:rsid w:val="007F163A"/>
    <w:rsid w:val="00822D03"/>
    <w:rsid w:val="008400E6"/>
    <w:rsid w:val="00887B70"/>
    <w:rsid w:val="00967802"/>
    <w:rsid w:val="009A6A8B"/>
    <w:rsid w:val="009C2FE0"/>
    <w:rsid w:val="009D77CF"/>
    <w:rsid w:val="00AA1A3A"/>
    <w:rsid w:val="00AB6F92"/>
    <w:rsid w:val="00C0459B"/>
    <w:rsid w:val="00CE2EE2"/>
    <w:rsid w:val="00D27E17"/>
    <w:rsid w:val="00EB274E"/>
    <w:rsid w:val="00EC6DCE"/>
    <w:rsid w:val="00FC62D9"/>
    <w:rsid w:val="00FD721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F87B2F"/>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033E"/>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numPr>
        <w:ilvl w:val="4"/>
      </w:numPr>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EB274E"/>
    <w:pPr>
      <w:spacing w:before="120" w:after="120"/>
    </w:pPr>
    <w:rPr>
      <w:b/>
      <w:color w:val="595959" w:themeColor="text1" w:themeTint="A6"/>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link w:val="CRCoverPageChar"/>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5E0F03"/>
    <w:rPr>
      <w:rFonts w:ascii="Arial" w:eastAsia="Times New Roman" w:hAnsi="Arial" w:cs="Times New Roman"/>
      <w:b/>
      <w:noProof/>
      <w:sz w:val="18"/>
      <w:szCs w:val="20"/>
      <w:lang w:eastAsia="ja-JP"/>
    </w:rPr>
  </w:style>
  <w:style w:type="paragraph" w:styleId="Footer">
    <w:name w:val="footer"/>
    <w:basedOn w:val="Header"/>
    <w:link w:val="FooterChar"/>
    <w:rsid w:val="005E0F03"/>
    <w:pPr>
      <w:jc w:val="center"/>
    </w:pPr>
    <w:rPr>
      <w:i/>
    </w:rPr>
  </w:style>
  <w:style w:type="character" w:customStyle="1" w:styleId="FooterChar">
    <w:name w:val="Footer Char"/>
    <w:basedOn w:val="DefaultParagraphFont"/>
    <w:link w:val="Footer"/>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rsid w:val="005E0F03"/>
    <w:rPr>
      <w:b/>
    </w:rPr>
  </w:style>
  <w:style w:type="character" w:customStyle="1" w:styleId="TAHCar">
    <w:name w:val="TAH Car"/>
    <w:link w:val="TAH"/>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character" w:customStyle="1" w:styleId="CRCoverPageChar">
    <w:name w:val="CR Cover Page Char"/>
    <w:link w:val="CRCoverPage"/>
    <w:rsid w:val="00CE2EE2"/>
    <w:rPr>
      <w:rFonts w:ascii="Arial" w:eastAsia="MS Mincho" w:hAnsi="Arial" w:cs="Times New Roman"/>
      <w:sz w:val="20"/>
      <w:szCs w:val="20"/>
    </w:rPr>
  </w:style>
  <w:style w:type="paragraph" w:styleId="ListParagraph">
    <w:name w:val="List Paragraph"/>
    <w:basedOn w:val="Normal"/>
    <w:uiPriority w:val="34"/>
    <w:qFormat/>
    <w:rsid w:val="00CE2E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25D91-4456-44ED-ADAF-0B21E374D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Normal_Blank.dotm</Template>
  <TotalTime>0</TotalTime>
  <Pages>6</Pages>
  <Words>1045</Words>
  <Characters>5958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Soghomonian, Manook, Vodafone Group</cp:lastModifiedBy>
  <cp:revision>2</cp:revision>
  <cp:lastPrinted>2019-03-28T15:29:00Z</cp:lastPrinted>
  <dcterms:created xsi:type="dcterms:W3CDTF">2019-03-28T17:27:00Z</dcterms:created>
  <dcterms:modified xsi:type="dcterms:W3CDTF">2019-03-28T17:27:00Z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manook.soghomonian@vodafone.com</vt:lpwstr>
  </property>
  <property fmtid="{D5CDD505-2E9C-101B-9397-08002B2CF9AE}" pid="5" name="MSIP_Label_17da11e7-ad83-4459-98c6-12a88e2eac78_SetDate">
    <vt:lpwstr>2019-03-27T10:54:05.1675122Z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