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1BC9FC" w14:textId="0CC4BF08" w:rsidR="00A507B8" w:rsidRPr="00EE6198" w:rsidRDefault="00A507B8" w:rsidP="00A507B8">
      <w:pPr>
        <w:pStyle w:val="Header"/>
        <w:tabs>
          <w:tab w:val="right" w:pos="9639"/>
        </w:tabs>
        <w:rPr>
          <w:sz w:val="24"/>
          <w:lang w:val="en-GB" w:eastAsia="zh-CN"/>
        </w:rPr>
      </w:pPr>
      <w:r w:rsidRPr="00EE6198">
        <w:rPr>
          <w:sz w:val="24"/>
          <w:lang w:val="en-GB" w:eastAsia="zh-CN"/>
        </w:rPr>
        <w:t xml:space="preserve">3GPP TSG-RAN WG2 </w:t>
      </w:r>
      <w:r w:rsidR="00BD67D0">
        <w:rPr>
          <w:sz w:val="24"/>
          <w:lang w:val="en-GB" w:eastAsia="zh-CN"/>
        </w:rPr>
        <w:t>Meeting 10</w:t>
      </w:r>
      <w:r w:rsidR="004D360F">
        <w:rPr>
          <w:sz w:val="24"/>
          <w:lang w:val="en-GB" w:eastAsia="zh-CN"/>
        </w:rPr>
        <w:t>5</w:t>
      </w:r>
      <w:r w:rsidR="00C161D7">
        <w:rPr>
          <w:sz w:val="24"/>
          <w:lang w:val="en-GB" w:eastAsia="zh-CN"/>
        </w:rPr>
        <w:t>bis</w:t>
      </w:r>
      <w:r w:rsidRPr="00EE6198">
        <w:rPr>
          <w:sz w:val="24"/>
          <w:lang w:val="en-GB" w:eastAsia="zh-CN"/>
        </w:rPr>
        <w:tab/>
      </w:r>
      <w:r w:rsidR="00B271CC" w:rsidRPr="00B271CC">
        <w:rPr>
          <w:sz w:val="24"/>
          <w:lang w:val="en-GB" w:eastAsia="zh-CN"/>
        </w:rPr>
        <w:t>R2-1903661</w:t>
      </w:r>
    </w:p>
    <w:p w14:paraId="4C209772" w14:textId="687EB147" w:rsidR="00A507B8" w:rsidRPr="00550983" w:rsidRDefault="00613DB9" w:rsidP="00A507B8">
      <w:pPr>
        <w:pStyle w:val="Header"/>
        <w:tabs>
          <w:tab w:val="right" w:pos="9639"/>
        </w:tabs>
        <w:rPr>
          <w:sz w:val="24"/>
          <w:lang w:val="en-GB" w:eastAsia="zh-CN"/>
        </w:rPr>
      </w:pPr>
      <w:r w:rsidRPr="00351059">
        <w:rPr>
          <w:sz w:val="24"/>
          <w:lang w:val="en-GB" w:eastAsia="zh-CN"/>
        </w:rPr>
        <w:t>Xi'an, China, 8</w:t>
      </w:r>
      <w:r w:rsidRPr="00351059">
        <w:rPr>
          <w:sz w:val="24"/>
          <w:vertAlign w:val="superscript"/>
          <w:lang w:val="en-GB" w:eastAsia="zh-CN"/>
        </w:rPr>
        <w:t>th</w:t>
      </w:r>
      <w:r w:rsidRPr="00351059">
        <w:rPr>
          <w:sz w:val="24"/>
          <w:lang w:val="en-GB" w:eastAsia="zh-CN"/>
        </w:rPr>
        <w:t xml:space="preserve"> – 12</w:t>
      </w:r>
      <w:r w:rsidRPr="00351059">
        <w:rPr>
          <w:sz w:val="24"/>
          <w:vertAlign w:val="superscript"/>
          <w:lang w:val="en-GB" w:eastAsia="zh-CN"/>
        </w:rPr>
        <w:t>th</w:t>
      </w:r>
      <w:r w:rsidRPr="00351059">
        <w:rPr>
          <w:sz w:val="24"/>
          <w:lang w:val="en-GB" w:eastAsia="zh-CN"/>
        </w:rPr>
        <w:t xml:space="preserve"> April 2019</w:t>
      </w:r>
      <w:r w:rsidR="00A507B8">
        <w:rPr>
          <w:sz w:val="24"/>
          <w:lang w:val="en-GB" w:eastAsia="zh-CN"/>
        </w:rPr>
        <w:tab/>
      </w:r>
      <w:r>
        <w:rPr>
          <w:sz w:val="24"/>
          <w:lang w:val="en-GB" w:eastAsia="zh-CN"/>
        </w:rPr>
        <w:t>(</w:t>
      </w:r>
      <w:r w:rsidR="00176039">
        <w:rPr>
          <w:sz w:val="24"/>
          <w:lang w:val="en-GB" w:eastAsia="zh-CN"/>
        </w:rPr>
        <w:t>Revision</w:t>
      </w:r>
      <w:r>
        <w:rPr>
          <w:sz w:val="24"/>
          <w:lang w:val="en-GB" w:eastAsia="zh-CN"/>
        </w:rPr>
        <w:t xml:space="preserve"> of </w:t>
      </w:r>
      <w:r w:rsidRPr="002649D2">
        <w:rPr>
          <w:sz w:val="24"/>
          <w:lang w:val="en-GB" w:eastAsia="zh-CN"/>
        </w:rPr>
        <w:t>R2-1900882</w:t>
      </w:r>
      <w:r>
        <w:rPr>
          <w:sz w:val="24"/>
          <w:lang w:val="en-GB" w:eastAsia="zh-CN"/>
        </w:rPr>
        <w:t>)</w:t>
      </w:r>
    </w:p>
    <w:p w14:paraId="16D5C317" w14:textId="6610F1DE" w:rsidR="009D5BAB" w:rsidRPr="009D56B1" w:rsidRDefault="009D5BAB" w:rsidP="003848A3">
      <w:pPr>
        <w:pStyle w:val="Header"/>
        <w:tabs>
          <w:tab w:val="right" w:pos="9639"/>
        </w:tabs>
        <w:rPr>
          <w:bCs/>
          <w:i/>
          <w:noProof w:val="0"/>
          <w:sz w:val="24"/>
        </w:rPr>
      </w:pPr>
      <w:r w:rsidRPr="009D56B1">
        <w:rPr>
          <w:noProof w:val="0"/>
          <w:sz w:val="24"/>
          <w:lang w:eastAsia="zh-CN"/>
        </w:rPr>
        <w:tab/>
      </w:r>
    </w:p>
    <w:p w14:paraId="50A28E94" w14:textId="77777777" w:rsidR="007D05E3" w:rsidRPr="009D56B1" w:rsidRDefault="007D05E3" w:rsidP="007D05E3">
      <w:pPr>
        <w:pStyle w:val="Header"/>
        <w:rPr>
          <w:bCs/>
          <w:noProof w:val="0"/>
          <w:sz w:val="24"/>
          <w:lang w:eastAsia="ja-JP"/>
        </w:rPr>
      </w:pPr>
    </w:p>
    <w:p w14:paraId="50A28E95" w14:textId="0BF76BB5" w:rsidR="007D05E3" w:rsidRPr="009D56B1" w:rsidRDefault="007D05E3" w:rsidP="007D05E3">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002B0DC2">
        <w:rPr>
          <w:rFonts w:eastAsia="SimSun" w:cs="Arial"/>
          <w:b/>
          <w:bCs/>
          <w:sz w:val="24"/>
          <w:lang w:val="en-US"/>
        </w:rPr>
        <w:t>11.4.</w:t>
      </w:r>
      <w:r w:rsidR="001D238F">
        <w:rPr>
          <w:rFonts w:eastAsia="SimSun" w:cs="Arial"/>
          <w:b/>
          <w:bCs/>
          <w:sz w:val="24"/>
          <w:lang w:val="en-US"/>
        </w:rPr>
        <w:t>6a</w:t>
      </w:r>
    </w:p>
    <w:p w14:paraId="50A28E96" w14:textId="77777777" w:rsidR="007D05E3" w:rsidRPr="009D56B1" w:rsidRDefault="007D05E3" w:rsidP="007D05E3">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t>Intel</w:t>
      </w:r>
      <w:r w:rsidRPr="009D56B1">
        <w:rPr>
          <w:rFonts w:ascii="Arial" w:hAnsi="Arial" w:cs="Arial"/>
          <w:b/>
          <w:bCs/>
          <w:sz w:val="24"/>
          <w:lang w:eastAsia="zh-CN"/>
        </w:rPr>
        <w:t xml:space="preserve"> Corporation</w:t>
      </w:r>
    </w:p>
    <w:p w14:paraId="50A28E97" w14:textId="3C79E40E" w:rsidR="007D05E3" w:rsidRPr="009D56B1" w:rsidRDefault="007D05E3" w:rsidP="007D05E3">
      <w:pPr>
        <w:tabs>
          <w:tab w:val="left" w:pos="1985"/>
        </w:tabs>
        <w:ind w:left="1985" w:hanging="1985"/>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sidR="002B0DC2" w:rsidRPr="002B0DC2">
        <w:rPr>
          <w:rFonts w:ascii="Arial" w:hAnsi="Arial" w:cs="Arial"/>
          <w:b/>
          <w:bCs/>
          <w:sz w:val="24"/>
        </w:rPr>
        <w:t>Enhancements to UE assistance and UE sidelink information</w:t>
      </w:r>
    </w:p>
    <w:p w14:paraId="50A28E98" w14:textId="3EC009FB" w:rsidR="007D05E3" w:rsidRPr="009D56B1" w:rsidRDefault="007D05E3" w:rsidP="007D05E3">
      <w:pPr>
        <w:rPr>
          <w:rFonts w:ascii="Arial" w:hAnsi="Arial" w:cs="Arial"/>
          <w:b/>
          <w:bCs/>
          <w:sz w:val="24"/>
          <w:lang w:eastAsia="zh-CN"/>
        </w:rPr>
      </w:pPr>
      <w:r w:rsidRPr="009D56B1">
        <w:rPr>
          <w:rFonts w:ascii="Arial" w:hAnsi="Arial" w:cs="Arial"/>
          <w:b/>
          <w:bCs/>
          <w:sz w:val="24"/>
        </w:rPr>
        <w:t>Document for:</w:t>
      </w:r>
      <w:r w:rsidRPr="009D56B1">
        <w:rPr>
          <w:rFonts w:ascii="Arial" w:hAnsi="Arial" w:cs="Arial"/>
          <w:b/>
          <w:bCs/>
          <w:sz w:val="24"/>
        </w:rPr>
        <w:tab/>
        <w:t>Discussion</w:t>
      </w:r>
      <w:r w:rsidR="00613DB9">
        <w:rPr>
          <w:rFonts w:ascii="Arial" w:hAnsi="Arial" w:cs="Arial"/>
          <w:b/>
          <w:bCs/>
          <w:sz w:val="24"/>
        </w:rPr>
        <w:t>, Decision</w:t>
      </w:r>
    </w:p>
    <w:p w14:paraId="50A28E99" w14:textId="77777777" w:rsidR="008669B1" w:rsidRPr="00E0063E" w:rsidRDefault="008669B1" w:rsidP="000760CC">
      <w:pPr>
        <w:pStyle w:val="Tdoc"/>
      </w:pPr>
      <w:r w:rsidRPr="00E0063E">
        <w:t>Introduction</w:t>
      </w:r>
      <w:r w:rsidRPr="00E0063E">
        <w:rPr>
          <w:lang w:val="en-GB"/>
        </w:rPr>
        <w:t xml:space="preserve">  </w:t>
      </w:r>
    </w:p>
    <w:p w14:paraId="26BD42E2" w14:textId="0EC54D2D" w:rsidR="00B81256" w:rsidRDefault="002B0DC2"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ja-JP"/>
        </w:rPr>
        <w:t xml:space="preserve">As we </w:t>
      </w:r>
      <w:r w:rsidR="00181644">
        <w:rPr>
          <w:rFonts w:ascii="Times New Roman" w:hAnsi="Times New Roman"/>
          <w:sz w:val="20"/>
          <w:szCs w:val="20"/>
          <w:lang w:eastAsia="ja-JP"/>
        </w:rPr>
        <w:t>start the normative work for NR V2X design</w:t>
      </w:r>
      <w:r>
        <w:rPr>
          <w:rFonts w:ascii="Times New Roman" w:hAnsi="Times New Roman"/>
          <w:sz w:val="20"/>
          <w:szCs w:val="20"/>
          <w:lang w:eastAsia="ja-JP"/>
        </w:rPr>
        <w:t xml:space="preserve">, the </w:t>
      </w:r>
      <w:r w:rsidR="00181644">
        <w:rPr>
          <w:rFonts w:ascii="Times New Roman" w:hAnsi="Times New Roman"/>
          <w:sz w:val="20"/>
          <w:szCs w:val="20"/>
          <w:lang w:eastAsia="ja-JP"/>
        </w:rPr>
        <w:t xml:space="preserve">key </w:t>
      </w:r>
      <w:r>
        <w:rPr>
          <w:rFonts w:ascii="Times New Roman" w:hAnsi="Times New Roman"/>
          <w:sz w:val="20"/>
          <w:szCs w:val="20"/>
          <w:lang w:eastAsia="ja-JP"/>
        </w:rPr>
        <w:t>aspect of indicating information about the expected V2X traffic to the gNB and the impact of adopting th</w:t>
      </w:r>
      <w:r w:rsidR="00181644">
        <w:rPr>
          <w:rFonts w:ascii="Times New Roman" w:hAnsi="Times New Roman"/>
          <w:sz w:val="20"/>
          <w:szCs w:val="20"/>
          <w:lang w:eastAsia="ja-JP"/>
        </w:rPr>
        <w:t>e</w:t>
      </w:r>
      <w:r>
        <w:rPr>
          <w:rFonts w:ascii="Times New Roman" w:hAnsi="Times New Roman"/>
          <w:sz w:val="20"/>
          <w:szCs w:val="20"/>
          <w:lang w:eastAsia="ja-JP"/>
        </w:rPr>
        <w:t xml:space="preserve"> </w:t>
      </w:r>
      <w:r w:rsidR="00181644">
        <w:rPr>
          <w:rFonts w:ascii="Times New Roman" w:hAnsi="Times New Roman"/>
          <w:sz w:val="20"/>
          <w:szCs w:val="20"/>
          <w:lang w:eastAsia="ja-JP"/>
        </w:rPr>
        <w:t>flow based</w:t>
      </w:r>
      <w:r>
        <w:rPr>
          <w:rFonts w:ascii="Times New Roman" w:hAnsi="Times New Roman"/>
          <w:sz w:val="20"/>
          <w:szCs w:val="20"/>
          <w:lang w:eastAsia="ja-JP"/>
        </w:rPr>
        <w:t xml:space="preserve"> QoS framework </w:t>
      </w:r>
      <w:r w:rsidR="00181644">
        <w:rPr>
          <w:rFonts w:ascii="Times New Roman" w:hAnsi="Times New Roman"/>
          <w:sz w:val="20"/>
          <w:szCs w:val="20"/>
          <w:lang w:eastAsia="ja-JP"/>
        </w:rPr>
        <w:t xml:space="preserve">to such signaling </w:t>
      </w:r>
      <w:r>
        <w:rPr>
          <w:rFonts w:ascii="Times New Roman" w:hAnsi="Times New Roman"/>
          <w:sz w:val="20"/>
          <w:szCs w:val="20"/>
          <w:lang w:eastAsia="ja-JP"/>
        </w:rPr>
        <w:t>have not yet been discussed. In this contribution, we go over these aspects and present our view.</w:t>
      </w:r>
    </w:p>
    <w:p w14:paraId="5DCEF4FA" w14:textId="6451D6AD" w:rsidR="00555440" w:rsidRPr="001C137C" w:rsidRDefault="000760CC" w:rsidP="00555440">
      <w:pPr>
        <w:pStyle w:val="Tdoc"/>
      </w:pPr>
      <w:r>
        <w:t>Discussion</w:t>
      </w:r>
    </w:p>
    <w:p w14:paraId="235769A0" w14:textId="12314FA0" w:rsidR="002B0DC2" w:rsidRDefault="00DA220C" w:rsidP="00093DBA">
      <w:pPr>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In LTE, S</w:t>
      </w:r>
      <w:r w:rsidR="002B0DC2">
        <w:rPr>
          <w:rFonts w:ascii="Times New Roman" w:eastAsia="Times New Roman" w:hAnsi="Times New Roman"/>
          <w:bCs/>
          <w:sz w:val="20"/>
          <w:szCs w:val="20"/>
          <w:lang w:val="en-GB" w:eastAsia="zh-CN"/>
        </w:rPr>
        <w:t>idelink</w:t>
      </w:r>
      <w:r>
        <w:rPr>
          <w:rFonts w:ascii="Times New Roman" w:eastAsia="Times New Roman" w:hAnsi="Times New Roman"/>
          <w:bCs/>
          <w:sz w:val="20"/>
          <w:szCs w:val="20"/>
          <w:lang w:val="en-GB" w:eastAsia="zh-CN"/>
        </w:rPr>
        <w:t xml:space="preserve"> UE I</w:t>
      </w:r>
      <w:r w:rsidR="002B0DC2">
        <w:rPr>
          <w:rFonts w:ascii="Times New Roman" w:eastAsia="Times New Roman" w:hAnsi="Times New Roman"/>
          <w:bCs/>
          <w:sz w:val="20"/>
          <w:szCs w:val="20"/>
          <w:lang w:val="en-GB" w:eastAsia="zh-CN"/>
        </w:rPr>
        <w:t xml:space="preserve">nformation is used </w:t>
      </w:r>
      <w:r>
        <w:rPr>
          <w:rFonts w:ascii="Times New Roman" w:eastAsia="Times New Roman" w:hAnsi="Times New Roman"/>
          <w:bCs/>
          <w:sz w:val="20"/>
          <w:szCs w:val="20"/>
          <w:lang w:val="en-GB" w:eastAsia="zh-CN"/>
        </w:rPr>
        <w:t xml:space="preserve">by the UE for a number of reasons, for instance, </w:t>
      </w:r>
      <w:r w:rsidRPr="00DA220C">
        <w:rPr>
          <w:rFonts w:ascii="Times New Roman" w:eastAsia="Times New Roman" w:hAnsi="Times New Roman"/>
          <w:bCs/>
          <w:sz w:val="20"/>
          <w:szCs w:val="20"/>
          <w:lang w:val="en-GB" w:eastAsia="zh-CN"/>
        </w:rPr>
        <w:t>inform</w:t>
      </w:r>
      <w:r>
        <w:rPr>
          <w:rFonts w:ascii="Times New Roman" w:eastAsia="Times New Roman" w:hAnsi="Times New Roman"/>
          <w:bCs/>
          <w:sz w:val="20"/>
          <w:szCs w:val="20"/>
          <w:lang w:val="en-GB" w:eastAsia="zh-CN"/>
        </w:rPr>
        <w:t>ing</w:t>
      </w:r>
      <w:r w:rsidRPr="00DA220C">
        <w:rPr>
          <w:rFonts w:ascii="Times New Roman" w:eastAsia="Times New Roman" w:hAnsi="Times New Roman"/>
          <w:bCs/>
          <w:sz w:val="20"/>
          <w:szCs w:val="20"/>
          <w:lang w:val="en-GB" w:eastAsia="zh-CN"/>
        </w:rPr>
        <w:t xml:space="preserve"> </w:t>
      </w:r>
      <w:r>
        <w:rPr>
          <w:rFonts w:ascii="Times New Roman" w:eastAsia="Times New Roman" w:hAnsi="Times New Roman"/>
          <w:bCs/>
          <w:sz w:val="20"/>
          <w:szCs w:val="20"/>
          <w:lang w:val="en-GB" w:eastAsia="zh-CN"/>
        </w:rPr>
        <w:t>the eNB</w:t>
      </w:r>
      <w:r w:rsidRPr="00DA220C">
        <w:rPr>
          <w:rFonts w:ascii="Times New Roman" w:eastAsia="Times New Roman" w:hAnsi="Times New Roman"/>
          <w:bCs/>
          <w:sz w:val="20"/>
          <w:szCs w:val="20"/>
          <w:lang w:val="en-GB" w:eastAsia="zh-CN"/>
        </w:rPr>
        <w:t xml:space="preserve"> that the UE is interested to receive V2X sidelink communication, to request assignment or release of transmission resources for V2X sidelink communication and to report the synchronization reference used by the UE for V2X sidelink communication</w:t>
      </w:r>
      <w:r w:rsidR="00570711">
        <w:rPr>
          <w:rFonts w:ascii="Times New Roman" w:eastAsia="Times New Roman" w:hAnsi="Times New Roman"/>
          <w:bCs/>
          <w:sz w:val="20"/>
          <w:szCs w:val="20"/>
          <w:lang w:val="en-GB" w:eastAsia="zh-CN"/>
        </w:rPr>
        <w:t xml:space="preserve"> </w:t>
      </w:r>
      <w:sdt>
        <w:sdtPr>
          <w:rPr>
            <w:rFonts w:ascii="Times New Roman" w:eastAsia="Times New Roman" w:hAnsi="Times New Roman"/>
            <w:bCs/>
            <w:sz w:val="20"/>
            <w:szCs w:val="20"/>
            <w:lang w:val="en-GB" w:eastAsia="zh-CN"/>
          </w:rPr>
          <w:id w:val="1645242987"/>
          <w:citation/>
        </w:sdtPr>
        <w:sdtEndPr/>
        <w:sdtContent>
          <w:r w:rsidR="00570711">
            <w:rPr>
              <w:rFonts w:ascii="Times New Roman" w:eastAsia="Times New Roman" w:hAnsi="Times New Roman"/>
              <w:bCs/>
              <w:sz w:val="20"/>
              <w:szCs w:val="20"/>
              <w:lang w:val="en-GB" w:eastAsia="zh-CN"/>
            </w:rPr>
            <w:fldChar w:fldCharType="begin"/>
          </w:r>
          <w:r w:rsidR="00570711">
            <w:rPr>
              <w:rFonts w:ascii="Times New Roman" w:eastAsia="Times New Roman" w:hAnsi="Times New Roman"/>
              <w:bCs/>
              <w:sz w:val="20"/>
              <w:szCs w:val="20"/>
              <w:lang w:eastAsia="zh-CN"/>
            </w:rPr>
            <w:instrText xml:space="preserve"> CITATION 36331 \l 1033 </w:instrText>
          </w:r>
          <w:r w:rsidR="00570711">
            <w:rPr>
              <w:rFonts w:ascii="Times New Roman" w:eastAsia="Times New Roman" w:hAnsi="Times New Roman"/>
              <w:bCs/>
              <w:sz w:val="20"/>
              <w:szCs w:val="20"/>
              <w:lang w:val="en-GB" w:eastAsia="zh-CN"/>
            </w:rPr>
            <w:fldChar w:fldCharType="separate"/>
          </w:r>
          <w:r w:rsidR="00A70815" w:rsidRPr="00A70815">
            <w:rPr>
              <w:rFonts w:ascii="Times New Roman" w:eastAsia="Times New Roman" w:hAnsi="Times New Roman"/>
              <w:noProof/>
              <w:sz w:val="20"/>
              <w:szCs w:val="20"/>
              <w:lang w:eastAsia="zh-CN"/>
            </w:rPr>
            <w:t>[1]</w:t>
          </w:r>
          <w:r w:rsidR="00570711">
            <w:rPr>
              <w:rFonts w:ascii="Times New Roman" w:eastAsia="Times New Roman" w:hAnsi="Times New Roman"/>
              <w:bCs/>
              <w:sz w:val="20"/>
              <w:szCs w:val="20"/>
              <w:lang w:val="en-GB" w:eastAsia="zh-CN"/>
            </w:rPr>
            <w:fldChar w:fldCharType="end"/>
          </w:r>
        </w:sdtContent>
      </w:sdt>
      <w:r w:rsidRPr="00DA220C">
        <w:rPr>
          <w:rFonts w:ascii="Times New Roman" w:eastAsia="Times New Roman" w:hAnsi="Times New Roman"/>
          <w:bCs/>
          <w:sz w:val="20"/>
          <w:szCs w:val="20"/>
          <w:lang w:val="en-GB" w:eastAsia="zh-CN"/>
        </w:rPr>
        <w:t>.</w:t>
      </w:r>
      <w:r>
        <w:rPr>
          <w:rFonts w:ascii="Times New Roman" w:eastAsia="Times New Roman" w:hAnsi="Times New Roman"/>
          <w:bCs/>
          <w:sz w:val="20"/>
          <w:szCs w:val="20"/>
          <w:lang w:val="en-GB" w:eastAsia="zh-CN"/>
        </w:rPr>
        <w:t xml:space="preserve"> In RAN2#104, the following was agreed</w:t>
      </w:r>
      <w:r w:rsidR="00181644">
        <w:rPr>
          <w:rFonts w:ascii="Times New Roman" w:eastAsia="Times New Roman" w:hAnsi="Times New Roman"/>
          <w:bCs/>
          <w:sz w:val="20"/>
          <w:szCs w:val="20"/>
          <w:lang w:val="en-GB" w:eastAsia="zh-CN"/>
        </w:rPr>
        <w:t xml:space="preserve"> (with no further discussion </w:t>
      </w:r>
      <w:r w:rsidR="00447CB3">
        <w:rPr>
          <w:rFonts w:ascii="Times New Roman" w:eastAsia="Times New Roman" w:hAnsi="Times New Roman"/>
          <w:bCs/>
          <w:sz w:val="20"/>
          <w:szCs w:val="20"/>
          <w:lang w:val="en-GB" w:eastAsia="zh-CN"/>
        </w:rPr>
        <w:t xml:space="preserve">on this aspect </w:t>
      </w:r>
      <w:r w:rsidR="00181644">
        <w:rPr>
          <w:rFonts w:ascii="Times New Roman" w:eastAsia="Times New Roman" w:hAnsi="Times New Roman"/>
          <w:bCs/>
          <w:sz w:val="20"/>
          <w:szCs w:val="20"/>
          <w:lang w:val="en-GB" w:eastAsia="zh-CN"/>
        </w:rPr>
        <w:t>in RAN2#105)</w:t>
      </w:r>
      <w:r>
        <w:rPr>
          <w:rFonts w:ascii="Times New Roman" w:eastAsia="Times New Roman" w:hAnsi="Times New Roman"/>
          <w:bCs/>
          <w:sz w:val="20"/>
          <w:szCs w:val="20"/>
          <w:lang w:val="en-GB" w:eastAsia="zh-CN"/>
        </w:rPr>
        <w:t>:</w:t>
      </w:r>
    </w:p>
    <w:tbl>
      <w:tblPr>
        <w:tblStyle w:val="TableGrid"/>
        <w:tblW w:w="0" w:type="auto"/>
        <w:tblLook w:val="04A0" w:firstRow="1" w:lastRow="0" w:firstColumn="1" w:lastColumn="0" w:noHBand="0" w:noVBand="1"/>
      </w:tblPr>
      <w:tblGrid>
        <w:gridCol w:w="9629"/>
      </w:tblGrid>
      <w:tr w:rsidR="00DA220C" w14:paraId="7F09F7DF" w14:textId="77777777" w:rsidTr="00DA220C">
        <w:tc>
          <w:tcPr>
            <w:tcW w:w="9629" w:type="dxa"/>
          </w:tcPr>
          <w:p w14:paraId="3C770FA9" w14:textId="77777777" w:rsidR="00DA220C" w:rsidRDefault="00DA220C" w:rsidP="00DA220C">
            <w:pPr>
              <w:tabs>
                <w:tab w:val="left" w:pos="1622"/>
              </w:tabs>
              <w:ind w:left="363" w:hanging="363"/>
              <w:rPr>
                <w:noProof/>
              </w:rPr>
            </w:pPr>
            <w:r>
              <w:rPr>
                <w:noProof/>
              </w:rPr>
              <w:t>7:</w:t>
            </w:r>
            <w:r>
              <w:rPr>
                <w:noProof/>
              </w:rPr>
              <w:tab/>
              <w:t xml:space="preserve">For NR V2X sidelink communication, the reporting of sidelink UE information is needed. The sidelink UE information reporting mechanism in LTE is taken as the baseline. </w:t>
            </w:r>
            <w:r w:rsidRPr="00DF0B7E">
              <w:rPr>
                <w:noProof/>
                <w:highlight w:val="yellow"/>
              </w:rPr>
              <w:t>For sidelink UE information in NR, it is FFS what information needs to be included.</w:t>
            </w:r>
          </w:p>
          <w:p w14:paraId="259FD062" w14:textId="33DC67B6" w:rsidR="00DA220C" w:rsidRDefault="00DA220C" w:rsidP="00DA220C">
            <w:pPr>
              <w:tabs>
                <w:tab w:val="left" w:pos="1622"/>
              </w:tabs>
              <w:ind w:left="363" w:hanging="363"/>
              <w:rPr>
                <w:rFonts w:ascii="Times New Roman" w:eastAsia="Times New Roman" w:hAnsi="Times New Roman"/>
                <w:bCs/>
                <w:sz w:val="20"/>
                <w:szCs w:val="20"/>
                <w:lang w:val="en-GB" w:eastAsia="zh-CN"/>
              </w:rPr>
            </w:pPr>
            <w:r>
              <w:rPr>
                <w:noProof/>
              </w:rPr>
              <w:t>9:</w:t>
            </w:r>
            <w:r>
              <w:rPr>
                <w:noProof/>
              </w:rPr>
              <w:tab/>
              <w:t xml:space="preserve">To report the traffic pattern(s) for NR V2X sidelink communication, UE assistance information reporting is needed (at least for periodic traffic pattern). The UE assistance reporting mechanism for LTE V2X sidelink communication is taken as the baseline. </w:t>
            </w:r>
            <w:r w:rsidRPr="00DF0B7E">
              <w:rPr>
                <w:noProof/>
                <w:highlight w:val="yellow"/>
              </w:rPr>
              <w:t>RAN2 to further discuss whether/what new information is needed in UE assistance information for NR V2X sidelink communication, on top of the LTE baseline, based on the conclusion of QoS discussion</w:t>
            </w:r>
            <w:r>
              <w:rPr>
                <w:noProof/>
              </w:rPr>
              <w:t>.</w:t>
            </w:r>
          </w:p>
        </w:tc>
      </w:tr>
    </w:tbl>
    <w:p w14:paraId="278A1AF1" w14:textId="77777777" w:rsidR="00DA220C" w:rsidRDefault="00DA220C" w:rsidP="00093DBA">
      <w:pPr>
        <w:rPr>
          <w:rFonts w:ascii="Times New Roman" w:eastAsia="Times New Roman" w:hAnsi="Times New Roman"/>
          <w:bCs/>
          <w:sz w:val="20"/>
          <w:szCs w:val="20"/>
          <w:lang w:val="en-GB" w:eastAsia="zh-CN"/>
        </w:rPr>
      </w:pPr>
    </w:p>
    <w:p w14:paraId="2983796D" w14:textId="77DF602C" w:rsidR="00DA220C" w:rsidRDefault="00DA220C" w:rsidP="00093DBA">
      <w:pPr>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Assuming</w:t>
      </w:r>
      <w:r w:rsidR="00BB1634">
        <w:rPr>
          <w:rFonts w:ascii="Times New Roman" w:eastAsia="Times New Roman" w:hAnsi="Times New Roman"/>
          <w:bCs/>
          <w:sz w:val="20"/>
          <w:szCs w:val="20"/>
          <w:lang w:val="en-GB" w:eastAsia="zh-CN"/>
        </w:rPr>
        <w:t xml:space="preserve"> the purpose of the sidelink UE information signalling follows </w:t>
      </w:r>
      <w:r>
        <w:rPr>
          <w:rFonts w:ascii="Times New Roman" w:eastAsia="Times New Roman" w:hAnsi="Times New Roman"/>
          <w:bCs/>
          <w:sz w:val="20"/>
          <w:szCs w:val="20"/>
          <w:lang w:val="en-GB" w:eastAsia="zh-CN"/>
        </w:rPr>
        <w:t xml:space="preserve">LTE, the remaining question left FFS is the content of the message itself. For reference, the following information </w:t>
      </w:r>
      <w:r w:rsidR="00BB1634">
        <w:rPr>
          <w:rFonts w:ascii="Times New Roman" w:eastAsia="Times New Roman" w:hAnsi="Times New Roman"/>
          <w:bCs/>
          <w:sz w:val="20"/>
          <w:szCs w:val="20"/>
          <w:lang w:val="en-GB" w:eastAsia="zh-CN"/>
        </w:rPr>
        <w:t xml:space="preserve">(only relevant to V2X sidelink communication) </w:t>
      </w:r>
      <w:r>
        <w:rPr>
          <w:rFonts w:ascii="Times New Roman" w:eastAsia="Times New Roman" w:hAnsi="Times New Roman"/>
          <w:bCs/>
          <w:sz w:val="20"/>
          <w:szCs w:val="20"/>
          <w:lang w:val="en-GB" w:eastAsia="zh-CN"/>
        </w:rPr>
        <w:t>is included in LTE sidelink UE information message</w:t>
      </w:r>
      <w:r w:rsidR="00570711">
        <w:rPr>
          <w:rFonts w:ascii="Times New Roman" w:eastAsia="Times New Roman" w:hAnsi="Times New Roman"/>
          <w:bCs/>
          <w:sz w:val="20"/>
          <w:szCs w:val="20"/>
          <w:lang w:val="en-GB" w:eastAsia="zh-CN"/>
        </w:rPr>
        <w:t>:</w:t>
      </w:r>
      <w:r w:rsidR="008C494E">
        <w:rPr>
          <w:rFonts w:ascii="Times New Roman" w:eastAsia="Times New Roman" w:hAnsi="Times New Roman"/>
          <w:bCs/>
          <w:sz w:val="20"/>
          <w:szCs w:val="20"/>
          <w:lang w:val="en-GB" w:eastAsia="zh-CN"/>
        </w:rPr>
        <w:t xml:space="preserve"> </w:t>
      </w:r>
    </w:p>
    <w:p w14:paraId="50236E9B" w14:textId="3634E217" w:rsidR="00DA220C" w:rsidRDefault="008C494E" w:rsidP="008C494E">
      <w:pPr>
        <w:pStyle w:val="ListParagraph"/>
        <w:numPr>
          <w:ilvl w:val="0"/>
          <w:numId w:val="36"/>
        </w:numPr>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Carrier frequencies on which UE is interested to transmit and receive sidelink V2X communication</w:t>
      </w:r>
    </w:p>
    <w:p w14:paraId="0C9A64CF" w14:textId="134ACB31" w:rsidR="008C494E" w:rsidRDefault="008C494E" w:rsidP="008C494E">
      <w:pPr>
        <w:pStyle w:val="ListParagraph"/>
        <w:numPr>
          <w:ilvl w:val="0"/>
          <w:numId w:val="36"/>
        </w:numPr>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Type of synchronization reference used</w:t>
      </w:r>
    </w:p>
    <w:p w14:paraId="3AD4DDB9" w14:textId="249462D9" w:rsidR="008C494E" w:rsidRDefault="008C494E" w:rsidP="008C494E">
      <w:pPr>
        <w:pStyle w:val="ListParagraph"/>
        <w:numPr>
          <w:ilvl w:val="0"/>
          <w:numId w:val="36"/>
        </w:numPr>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Type of resource pool requested (P2X)</w:t>
      </w:r>
    </w:p>
    <w:p w14:paraId="25D25B55" w14:textId="5A568795" w:rsidR="008C494E" w:rsidRDefault="008C494E" w:rsidP="008C494E">
      <w:pPr>
        <w:pStyle w:val="ListParagraph"/>
        <w:numPr>
          <w:ilvl w:val="0"/>
          <w:numId w:val="36"/>
        </w:numPr>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Reliability information (PPPR) associated with the reported traffic to be transmitted</w:t>
      </w:r>
    </w:p>
    <w:p w14:paraId="74862C18" w14:textId="39A5CA6B" w:rsidR="008C494E" w:rsidRDefault="008C494E" w:rsidP="008C494E">
      <w:pPr>
        <w:rPr>
          <w:rFonts w:ascii="Times New Roman" w:eastAsia="Times New Roman" w:hAnsi="Times New Roman"/>
          <w:sz w:val="20"/>
          <w:szCs w:val="20"/>
          <w:lang w:val="en-GB" w:eastAsia="ja-JP"/>
        </w:rPr>
      </w:pPr>
      <w:r>
        <w:rPr>
          <w:rFonts w:ascii="Times New Roman" w:eastAsia="Times New Roman" w:hAnsi="Times New Roman"/>
          <w:bCs/>
          <w:sz w:val="20"/>
          <w:szCs w:val="20"/>
          <w:lang w:val="en-GB" w:eastAsia="zh-CN"/>
        </w:rPr>
        <w:t xml:space="preserve">While the first three options are expected to be somewhat similar for the case of NR, the final option, i.e. PPPR depends on the QoS framework design. Specifically, the general drive has been to move away from the per packet QoS model to a per-flow model similar to NR Uu, which is characterized by a QoS profile, including an associated </w:t>
      </w:r>
      <w:r w:rsidR="00570711">
        <w:rPr>
          <w:rFonts w:ascii="Times New Roman" w:eastAsia="Times New Roman" w:hAnsi="Times New Roman"/>
          <w:bCs/>
          <w:sz w:val="20"/>
          <w:szCs w:val="20"/>
          <w:lang w:val="en-GB" w:eastAsia="zh-CN"/>
        </w:rPr>
        <w:t>PC5 VQI</w:t>
      </w:r>
      <w:r>
        <w:rPr>
          <w:rFonts w:ascii="Times New Roman" w:eastAsia="Times New Roman" w:hAnsi="Times New Roman"/>
          <w:bCs/>
          <w:sz w:val="20"/>
          <w:szCs w:val="20"/>
          <w:lang w:val="en-GB" w:eastAsia="zh-CN"/>
        </w:rPr>
        <w:t xml:space="preserve">/PQI indication </w:t>
      </w:r>
      <w:sdt>
        <w:sdtPr>
          <w:rPr>
            <w:rFonts w:ascii="Times New Roman" w:eastAsia="Times New Roman" w:hAnsi="Times New Roman"/>
            <w:bCs/>
            <w:sz w:val="20"/>
            <w:szCs w:val="20"/>
            <w:lang w:val="en-GB" w:eastAsia="zh-CN"/>
          </w:rPr>
          <w:id w:val="1100602363"/>
          <w:citation/>
        </w:sdtPr>
        <w:sdtEndPr/>
        <w:sdtContent>
          <w:r w:rsidR="00570711">
            <w:rPr>
              <w:rFonts w:ascii="Times New Roman" w:eastAsia="Times New Roman" w:hAnsi="Times New Roman"/>
              <w:bCs/>
              <w:sz w:val="20"/>
              <w:szCs w:val="20"/>
              <w:lang w:val="en-GB" w:eastAsia="zh-CN"/>
            </w:rPr>
            <w:fldChar w:fldCharType="begin"/>
          </w:r>
          <w:r w:rsidR="00A70815">
            <w:rPr>
              <w:rFonts w:ascii="Times New Roman" w:eastAsia="Times New Roman" w:hAnsi="Times New Roman"/>
              <w:bCs/>
              <w:sz w:val="20"/>
              <w:szCs w:val="20"/>
              <w:lang w:eastAsia="zh-CN"/>
            </w:rPr>
            <w:instrText xml:space="preserve">CITATION 10458Qos \l 1033 </w:instrText>
          </w:r>
          <w:r w:rsidR="00570711">
            <w:rPr>
              <w:rFonts w:ascii="Times New Roman" w:eastAsia="Times New Roman" w:hAnsi="Times New Roman"/>
              <w:bCs/>
              <w:sz w:val="20"/>
              <w:szCs w:val="20"/>
              <w:lang w:val="en-GB" w:eastAsia="zh-CN"/>
            </w:rPr>
            <w:fldChar w:fldCharType="separate"/>
          </w:r>
          <w:r w:rsidR="00A70815" w:rsidRPr="00A70815">
            <w:rPr>
              <w:rFonts w:ascii="Times New Roman" w:eastAsia="Times New Roman" w:hAnsi="Times New Roman"/>
              <w:noProof/>
              <w:sz w:val="20"/>
              <w:szCs w:val="20"/>
              <w:lang w:eastAsia="zh-CN"/>
            </w:rPr>
            <w:t>[2]</w:t>
          </w:r>
          <w:r w:rsidR="00570711">
            <w:rPr>
              <w:rFonts w:ascii="Times New Roman" w:eastAsia="Times New Roman" w:hAnsi="Times New Roman"/>
              <w:bCs/>
              <w:sz w:val="20"/>
              <w:szCs w:val="20"/>
              <w:lang w:val="en-GB" w:eastAsia="zh-CN"/>
            </w:rPr>
            <w:fldChar w:fldCharType="end"/>
          </w:r>
        </w:sdtContent>
      </w:sdt>
      <w:r>
        <w:rPr>
          <w:rFonts w:ascii="Times New Roman" w:eastAsia="Times New Roman" w:hAnsi="Times New Roman"/>
          <w:bCs/>
          <w:sz w:val="20"/>
          <w:szCs w:val="20"/>
          <w:lang w:val="en-GB" w:eastAsia="zh-CN"/>
        </w:rPr>
        <w:t>. Assuming this model is adopted, corresponding enhancement</w:t>
      </w:r>
      <w:r w:rsidR="00613DB9">
        <w:rPr>
          <w:rFonts w:ascii="Times New Roman" w:eastAsia="Times New Roman" w:hAnsi="Times New Roman"/>
          <w:bCs/>
          <w:sz w:val="20"/>
          <w:szCs w:val="20"/>
          <w:lang w:val="en-GB" w:eastAsia="zh-CN"/>
        </w:rPr>
        <w:t>s</w:t>
      </w:r>
      <w:r>
        <w:rPr>
          <w:rFonts w:ascii="Times New Roman" w:eastAsia="Times New Roman" w:hAnsi="Times New Roman"/>
          <w:bCs/>
          <w:sz w:val="20"/>
          <w:szCs w:val="20"/>
          <w:lang w:val="en-GB" w:eastAsia="zh-CN"/>
        </w:rPr>
        <w:t xml:space="preserve"> to the </w:t>
      </w:r>
      <w:r w:rsidRPr="008C494E">
        <w:rPr>
          <w:rFonts w:ascii="Times New Roman" w:eastAsia="Times New Roman" w:hAnsi="Times New Roman"/>
          <w:i/>
          <w:sz w:val="20"/>
          <w:szCs w:val="20"/>
          <w:lang w:val="en-GB" w:eastAsia="ja-JP"/>
        </w:rPr>
        <w:t>SidelinkUEInformation</w:t>
      </w:r>
      <w:r>
        <w:rPr>
          <w:rFonts w:ascii="Times New Roman" w:eastAsia="Times New Roman" w:hAnsi="Times New Roman"/>
          <w:i/>
          <w:sz w:val="20"/>
          <w:szCs w:val="20"/>
          <w:lang w:val="en-GB" w:eastAsia="ja-JP"/>
        </w:rPr>
        <w:t xml:space="preserve"> </w:t>
      </w:r>
      <w:r>
        <w:rPr>
          <w:rFonts w:ascii="Times New Roman" w:eastAsia="Times New Roman" w:hAnsi="Times New Roman"/>
          <w:sz w:val="20"/>
          <w:szCs w:val="20"/>
          <w:lang w:val="en-GB" w:eastAsia="ja-JP"/>
        </w:rPr>
        <w:t>is needed. In this case, different options can be considered:</w:t>
      </w:r>
    </w:p>
    <w:p w14:paraId="15512E26" w14:textId="14F12026" w:rsidR="002E0A88" w:rsidRDefault="002E0A88" w:rsidP="008C494E">
      <w:pPr>
        <w:pStyle w:val="ListParagraph"/>
        <w:numPr>
          <w:ilvl w:val="0"/>
          <w:numId w:val="37"/>
        </w:numPr>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 xml:space="preserve">The QoS flow identifier (QFI) indicated by the upper layers to the AS layers is included in the SL UE information. Upon reception at the gNB, it is able to determine the VQI/PQI and </w:t>
      </w:r>
      <w:r w:rsidR="00570711">
        <w:rPr>
          <w:rFonts w:ascii="Times New Roman" w:eastAsia="Times New Roman" w:hAnsi="Times New Roman"/>
          <w:bCs/>
          <w:sz w:val="20"/>
          <w:szCs w:val="20"/>
          <w:lang w:val="en-GB" w:eastAsia="zh-CN"/>
        </w:rPr>
        <w:t xml:space="preserve">the </w:t>
      </w:r>
      <w:r>
        <w:rPr>
          <w:rFonts w:ascii="Times New Roman" w:eastAsia="Times New Roman" w:hAnsi="Times New Roman"/>
          <w:bCs/>
          <w:sz w:val="20"/>
          <w:szCs w:val="20"/>
          <w:lang w:val="en-GB" w:eastAsia="zh-CN"/>
        </w:rPr>
        <w:t>corresponding QoS characteristics from CN configuration before allocating resources for transmission.</w:t>
      </w:r>
    </w:p>
    <w:p w14:paraId="4AAA6D1D" w14:textId="56AF8B55" w:rsidR="008C494E" w:rsidRDefault="008C494E" w:rsidP="008C494E">
      <w:pPr>
        <w:pStyle w:val="ListParagraph"/>
        <w:numPr>
          <w:ilvl w:val="0"/>
          <w:numId w:val="37"/>
        </w:numPr>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lastRenderedPageBreak/>
        <w:t xml:space="preserve">The VQI/PQI associated with a particular QoS flow is </w:t>
      </w:r>
      <w:r w:rsidR="002E0A88">
        <w:rPr>
          <w:rFonts w:ascii="Times New Roman" w:eastAsia="Times New Roman" w:hAnsi="Times New Roman"/>
          <w:bCs/>
          <w:sz w:val="20"/>
          <w:szCs w:val="20"/>
          <w:lang w:val="en-GB" w:eastAsia="zh-CN"/>
        </w:rPr>
        <w:t xml:space="preserve">explicitly </w:t>
      </w:r>
      <w:r>
        <w:rPr>
          <w:rFonts w:ascii="Times New Roman" w:eastAsia="Times New Roman" w:hAnsi="Times New Roman"/>
          <w:bCs/>
          <w:sz w:val="20"/>
          <w:szCs w:val="20"/>
          <w:lang w:val="en-GB" w:eastAsia="zh-CN"/>
        </w:rPr>
        <w:t xml:space="preserve">indicated within the SL UE information. The gNB is </w:t>
      </w:r>
      <w:r w:rsidR="002E0A88">
        <w:rPr>
          <w:rFonts w:ascii="Times New Roman" w:eastAsia="Times New Roman" w:hAnsi="Times New Roman"/>
          <w:bCs/>
          <w:sz w:val="20"/>
          <w:szCs w:val="20"/>
          <w:lang w:val="en-GB" w:eastAsia="zh-CN"/>
        </w:rPr>
        <w:t xml:space="preserve">then </w:t>
      </w:r>
      <w:r>
        <w:rPr>
          <w:rFonts w:ascii="Times New Roman" w:eastAsia="Times New Roman" w:hAnsi="Times New Roman"/>
          <w:bCs/>
          <w:sz w:val="20"/>
          <w:szCs w:val="20"/>
          <w:lang w:val="en-GB" w:eastAsia="zh-CN"/>
        </w:rPr>
        <w:t xml:space="preserve">able to </w:t>
      </w:r>
      <w:r w:rsidR="002E0A88">
        <w:rPr>
          <w:rFonts w:ascii="Times New Roman" w:eastAsia="Times New Roman" w:hAnsi="Times New Roman"/>
          <w:bCs/>
          <w:sz w:val="20"/>
          <w:szCs w:val="20"/>
          <w:lang w:val="en-GB" w:eastAsia="zh-CN"/>
        </w:rPr>
        <w:t>determine</w:t>
      </w:r>
      <w:r>
        <w:rPr>
          <w:rFonts w:ascii="Times New Roman" w:eastAsia="Times New Roman" w:hAnsi="Times New Roman"/>
          <w:bCs/>
          <w:sz w:val="20"/>
          <w:szCs w:val="20"/>
          <w:lang w:val="en-GB" w:eastAsia="zh-CN"/>
        </w:rPr>
        <w:t xml:space="preserve"> the LTE like QoS features, i.e. priority, reliability, latency, etc. </w:t>
      </w:r>
      <w:r w:rsidR="002E0A88">
        <w:rPr>
          <w:rFonts w:ascii="Times New Roman" w:eastAsia="Times New Roman" w:hAnsi="Times New Roman"/>
          <w:bCs/>
          <w:sz w:val="20"/>
          <w:szCs w:val="20"/>
          <w:lang w:val="en-GB" w:eastAsia="zh-CN"/>
        </w:rPr>
        <w:t>and allocate resources appropriately.</w:t>
      </w:r>
    </w:p>
    <w:p w14:paraId="72E9F7C4" w14:textId="320957E0" w:rsidR="008C494E" w:rsidRDefault="008C494E" w:rsidP="008C494E">
      <w:pPr>
        <w:pStyle w:val="ListParagraph"/>
        <w:numPr>
          <w:ilvl w:val="0"/>
          <w:numId w:val="37"/>
        </w:numPr>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 xml:space="preserve">The UE derives the LTE like QoS features, including reliability information from the VQI/PQI associated with a traffic flow. In this case, the assumption is that the AS layer is configured with a mapping to </w:t>
      </w:r>
      <w:r w:rsidR="00221251">
        <w:rPr>
          <w:rFonts w:ascii="Times New Roman" w:eastAsia="Times New Roman" w:hAnsi="Times New Roman"/>
          <w:bCs/>
          <w:sz w:val="20"/>
          <w:szCs w:val="20"/>
          <w:lang w:val="en-GB" w:eastAsia="zh-CN"/>
        </w:rPr>
        <w:t xml:space="preserve">be able to derive this information. This is then indicated to the gNB similar to the </w:t>
      </w:r>
      <w:r w:rsidR="003538A4">
        <w:rPr>
          <w:rFonts w:ascii="Times New Roman" w:eastAsia="Times New Roman" w:hAnsi="Times New Roman"/>
          <w:bCs/>
          <w:sz w:val="20"/>
          <w:szCs w:val="20"/>
          <w:lang w:val="en-GB" w:eastAsia="zh-CN"/>
        </w:rPr>
        <w:t>way it was done for LTE</w:t>
      </w:r>
      <w:r w:rsidR="00570711">
        <w:rPr>
          <w:rFonts w:ascii="Times New Roman" w:eastAsia="Times New Roman" w:hAnsi="Times New Roman"/>
          <w:bCs/>
          <w:sz w:val="20"/>
          <w:szCs w:val="20"/>
          <w:lang w:val="en-GB" w:eastAsia="zh-CN"/>
        </w:rPr>
        <w:t>.</w:t>
      </w:r>
    </w:p>
    <w:p w14:paraId="0ECBE708" w14:textId="2B7CF2A9" w:rsidR="00221251" w:rsidRDefault="00221251" w:rsidP="008C494E">
      <w:pPr>
        <w:pStyle w:val="ListParagraph"/>
        <w:numPr>
          <w:ilvl w:val="0"/>
          <w:numId w:val="37"/>
        </w:numPr>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 xml:space="preserve">Alternatively, how to derive the </w:t>
      </w:r>
      <w:r w:rsidR="00D439BA">
        <w:rPr>
          <w:rFonts w:ascii="Times New Roman" w:eastAsia="Times New Roman" w:hAnsi="Times New Roman"/>
          <w:bCs/>
          <w:sz w:val="20"/>
          <w:szCs w:val="20"/>
          <w:lang w:val="en-GB" w:eastAsia="zh-CN"/>
        </w:rPr>
        <w:t xml:space="preserve">QoS </w:t>
      </w:r>
      <w:r>
        <w:rPr>
          <w:rFonts w:ascii="Times New Roman" w:eastAsia="Times New Roman" w:hAnsi="Times New Roman"/>
          <w:bCs/>
          <w:sz w:val="20"/>
          <w:szCs w:val="20"/>
          <w:lang w:val="en-GB" w:eastAsia="zh-CN"/>
        </w:rPr>
        <w:t xml:space="preserve">information from VQI/PQI </w:t>
      </w:r>
      <w:r w:rsidR="00971BDA">
        <w:rPr>
          <w:rFonts w:ascii="Times New Roman" w:eastAsia="Times New Roman" w:hAnsi="Times New Roman"/>
          <w:bCs/>
          <w:sz w:val="20"/>
          <w:szCs w:val="20"/>
          <w:lang w:val="en-GB" w:eastAsia="zh-CN"/>
        </w:rPr>
        <w:t xml:space="preserve">to be indicated to the gNB </w:t>
      </w:r>
      <w:r>
        <w:rPr>
          <w:rFonts w:ascii="Times New Roman" w:eastAsia="Times New Roman" w:hAnsi="Times New Roman"/>
          <w:bCs/>
          <w:sz w:val="20"/>
          <w:szCs w:val="20"/>
          <w:lang w:val="en-GB" w:eastAsia="zh-CN"/>
        </w:rPr>
        <w:t xml:space="preserve">can be left to UE implementation. </w:t>
      </w:r>
    </w:p>
    <w:p w14:paraId="79DBFAB4" w14:textId="10D41399" w:rsidR="008C494E" w:rsidRPr="008C494E" w:rsidRDefault="00570711" w:rsidP="008C494E">
      <w:pPr>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Even though the</w:t>
      </w:r>
      <w:r w:rsidR="00221251">
        <w:rPr>
          <w:rFonts w:ascii="Times New Roman" w:eastAsia="Times New Roman" w:hAnsi="Times New Roman"/>
          <w:bCs/>
          <w:sz w:val="20"/>
          <w:szCs w:val="20"/>
          <w:lang w:val="en-GB" w:eastAsia="zh-CN"/>
        </w:rPr>
        <w:t xml:space="preserve"> </w:t>
      </w:r>
      <w:r w:rsidR="002E0A88">
        <w:rPr>
          <w:rFonts w:ascii="Times New Roman" w:eastAsia="Times New Roman" w:hAnsi="Times New Roman"/>
          <w:bCs/>
          <w:sz w:val="20"/>
          <w:szCs w:val="20"/>
          <w:lang w:val="en-GB" w:eastAsia="zh-CN"/>
        </w:rPr>
        <w:t>above</w:t>
      </w:r>
      <w:r w:rsidR="00221251">
        <w:rPr>
          <w:rFonts w:ascii="Times New Roman" w:eastAsia="Times New Roman" w:hAnsi="Times New Roman"/>
          <w:bCs/>
          <w:sz w:val="20"/>
          <w:szCs w:val="20"/>
          <w:lang w:val="en-GB" w:eastAsia="zh-CN"/>
        </w:rPr>
        <w:t xml:space="preserve"> options have their own set of merits and demerits</w:t>
      </w:r>
      <w:r w:rsidR="00365681">
        <w:rPr>
          <w:rFonts w:ascii="Times New Roman" w:eastAsia="Times New Roman" w:hAnsi="Times New Roman"/>
          <w:bCs/>
          <w:sz w:val="20"/>
          <w:szCs w:val="20"/>
          <w:lang w:val="en-GB" w:eastAsia="zh-CN"/>
        </w:rPr>
        <w:t xml:space="preserve">, we think that options 3 and 4 seem less valid due to reliance on NW driven SLRB configuration </w:t>
      </w:r>
      <w:r w:rsidR="00971BDA">
        <w:rPr>
          <w:rFonts w:ascii="Times New Roman" w:eastAsia="Times New Roman" w:hAnsi="Times New Roman"/>
          <w:bCs/>
          <w:sz w:val="20"/>
          <w:szCs w:val="20"/>
          <w:lang w:val="en-GB" w:eastAsia="zh-CN"/>
        </w:rPr>
        <w:t xml:space="preserve">and VQI/PQI based QoS formulation </w:t>
      </w:r>
      <w:r w:rsidR="00365681">
        <w:rPr>
          <w:rFonts w:ascii="Times New Roman" w:eastAsia="Times New Roman" w:hAnsi="Times New Roman"/>
          <w:bCs/>
          <w:sz w:val="20"/>
          <w:szCs w:val="20"/>
          <w:lang w:val="en-GB" w:eastAsia="zh-CN"/>
        </w:rPr>
        <w:t>in NR V2X.</w:t>
      </w:r>
      <w:r w:rsidR="00221251">
        <w:rPr>
          <w:rFonts w:ascii="Times New Roman" w:eastAsia="Times New Roman" w:hAnsi="Times New Roman"/>
          <w:bCs/>
          <w:sz w:val="20"/>
          <w:szCs w:val="20"/>
          <w:lang w:val="en-GB" w:eastAsia="zh-CN"/>
        </w:rPr>
        <w:t xml:space="preserve"> </w:t>
      </w:r>
      <w:r w:rsidR="00365681">
        <w:rPr>
          <w:rFonts w:ascii="Times New Roman" w:eastAsia="Times New Roman" w:hAnsi="Times New Roman"/>
          <w:bCs/>
          <w:sz w:val="20"/>
          <w:szCs w:val="20"/>
          <w:lang w:val="en-GB" w:eastAsia="zh-CN"/>
        </w:rPr>
        <w:t xml:space="preserve">So, </w:t>
      </w:r>
      <w:r>
        <w:rPr>
          <w:rFonts w:ascii="Times New Roman" w:eastAsia="Times New Roman" w:hAnsi="Times New Roman"/>
          <w:bCs/>
          <w:sz w:val="20"/>
          <w:szCs w:val="20"/>
          <w:lang w:val="en-GB" w:eastAsia="zh-CN"/>
        </w:rPr>
        <w:t xml:space="preserve">while </w:t>
      </w:r>
      <w:r w:rsidR="00365681">
        <w:rPr>
          <w:rFonts w:ascii="Times New Roman" w:eastAsia="Times New Roman" w:hAnsi="Times New Roman"/>
          <w:bCs/>
          <w:sz w:val="20"/>
          <w:szCs w:val="20"/>
          <w:lang w:val="en-GB" w:eastAsia="zh-CN"/>
        </w:rPr>
        <w:t xml:space="preserve">the finer details might </w:t>
      </w:r>
      <w:r w:rsidR="00221251">
        <w:rPr>
          <w:rFonts w:ascii="Times New Roman" w:eastAsia="Times New Roman" w:hAnsi="Times New Roman"/>
          <w:bCs/>
          <w:sz w:val="20"/>
          <w:szCs w:val="20"/>
          <w:lang w:val="en-GB" w:eastAsia="zh-CN"/>
        </w:rPr>
        <w:t>need to be finalized and down-selected in the WI phase, the basic concept of the</w:t>
      </w:r>
      <w:r w:rsidR="002E0A88">
        <w:rPr>
          <w:rFonts w:ascii="Times New Roman" w:eastAsia="Times New Roman" w:hAnsi="Times New Roman"/>
          <w:bCs/>
          <w:sz w:val="20"/>
          <w:szCs w:val="20"/>
          <w:lang w:val="en-GB" w:eastAsia="zh-CN"/>
        </w:rPr>
        <w:t xml:space="preserve"> QoS </w:t>
      </w:r>
      <w:r w:rsidR="00221251">
        <w:rPr>
          <w:rFonts w:ascii="Times New Roman" w:eastAsia="Times New Roman" w:hAnsi="Times New Roman"/>
          <w:bCs/>
          <w:sz w:val="20"/>
          <w:szCs w:val="20"/>
          <w:lang w:val="en-GB" w:eastAsia="zh-CN"/>
        </w:rPr>
        <w:t xml:space="preserve">information being included (either explicitly or implicitly based on some mapping) </w:t>
      </w:r>
      <w:r>
        <w:rPr>
          <w:rFonts w:ascii="Times New Roman" w:eastAsia="Times New Roman" w:hAnsi="Times New Roman"/>
          <w:bCs/>
          <w:sz w:val="20"/>
          <w:szCs w:val="20"/>
          <w:lang w:val="en-GB" w:eastAsia="zh-CN"/>
        </w:rPr>
        <w:t xml:space="preserve">in the SL UE information </w:t>
      </w:r>
      <w:r w:rsidR="00221251">
        <w:rPr>
          <w:rFonts w:ascii="Times New Roman" w:eastAsia="Times New Roman" w:hAnsi="Times New Roman"/>
          <w:bCs/>
          <w:sz w:val="20"/>
          <w:szCs w:val="20"/>
          <w:lang w:val="en-GB" w:eastAsia="zh-CN"/>
        </w:rPr>
        <w:t>should be discussed and agreed</w:t>
      </w:r>
      <w:r w:rsidR="0015430E">
        <w:rPr>
          <w:rFonts w:ascii="Times New Roman" w:eastAsia="Times New Roman" w:hAnsi="Times New Roman"/>
          <w:bCs/>
          <w:sz w:val="20"/>
          <w:szCs w:val="20"/>
          <w:lang w:val="en-GB" w:eastAsia="zh-CN"/>
        </w:rPr>
        <w:t xml:space="preserve"> in RAN2</w:t>
      </w:r>
      <w:r w:rsidR="00221251">
        <w:rPr>
          <w:rFonts w:ascii="Times New Roman" w:eastAsia="Times New Roman" w:hAnsi="Times New Roman"/>
          <w:bCs/>
          <w:sz w:val="20"/>
          <w:szCs w:val="20"/>
          <w:lang w:val="en-GB" w:eastAsia="zh-CN"/>
        </w:rPr>
        <w:t>.</w:t>
      </w:r>
    </w:p>
    <w:p w14:paraId="6372C94A" w14:textId="53D0A3F3" w:rsidR="00A70815" w:rsidRDefault="006071DD" w:rsidP="006071DD">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sidR="005D6D83">
        <w:rPr>
          <w:rFonts w:ascii="Times New Roman" w:eastAsia="Times New Roman" w:hAnsi="Times New Roman"/>
          <w:b/>
          <w:bCs/>
          <w:sz w:val="20"/>
          <w:szCs w:val="20"/>
          <w:u w:val="single"/>
          <w:lang w:val="en-GB" w:eastAsia="zh-CN"/>
        </w:rPr>
        <w:t xml:space="preserve"> 1</w:t>
      </w:r>
      <w:r w:rsidR="00093DBA">
        <w:rPr>
          <w:rFonts w:ascii="Times New Roman" w:eastAsia="Times New Roman" w:hAnsi="Times New Roman"/>
          <w:b/>
          <w:bCs/>
          <w:sz w:val="20"/>
          <w:szCs w:val="20"/>
          <w:u w:val="single"/>
          <w:lang w:val="en-GB" w:eastAsia="zh-CN"/>
        </w:rPr>
        <w:t>:</w:t>
      </w:r>
      <w:r w:rsidR="00093DBA">
        <w:rPr>
          <w:rFonts w:ascii="Times New Roman" w:eastAsia="Times New Roman" w:hAnsi="Times New Roman"/>
          <w:b/>
          <w:bCs/>
          <w:sz w:val="20"/>
          <w:szCs w:val="20"/>
          <w:lang w:val="en-GB" w:eastAsia="zh-CN"/>
        </w:rPr>
        <w:tab/>
      </w:r>
      <w:r w:rsidR="00221251">
        <w:rPr>
          <w:rFonts w:ascii="Times New Roman" w:eastAsia="Times New Roman" w:hAnsi="Times New Roman"/>
          <w:bCs/>
          <w:i/>
          <w:sz w:val="20"/>
          <w:szCs w:val="20"/>
          <w:lang w:val="en-GB" w:eastAsia="zh-CN"/>
        </w:rPr>
        <w:t>Sidelink UE information for NR V2X sh</w:t>
      </w:r>
      <w:r w:rsidR="00A70815">
        <w:rPr>
          <w:rFonts w:ascii="Times New Roman" w:eastAsia="Times New Roman" w:hAnsi="Times New Roman"/>
          <w:bCs/>
          <w:i/>
          <w:sz w:val="20"/>
          <w:szCs w:val="20"/>
          <w:lang w:val="en-GB" w:eastAsia="zh-CN"/>
        </w:rPr>
        <w:t>all</w:t>
      </w:r>
      <w:r w:rsidR="00221251">
        <w:rPr>
          <w:rFonts w:ascii="Times New Roman" w:eastAsia="Times New Roman" w:hAnsi="Times New Roman"/>
          <w:bCs/>
          <w:i/>
          <w:sz w:val="20"/>
          <w:szCs w:val="20"/>
          <w:lang w:val="en-GB" w:eastAsia="zh-CN"/>
        </w:rPr>
        <w:t xml:space="preserve"> include </w:t>
      </w:r>
      <w:r w:rsidR="00A70815">
        <w:rPr>
          <w:rFonts w:ascii="Times New Roman" w:eastAsia="Times New Roman" w:hAnsi="Times New Roman"/>
          <w:bCs/>
          <w:i/>
          <w:sz w:val="20"/>
          <w:szCs w:val="20"/>
          <w:lang w:val="en-GB" w:eastAsia="zh-CN"/>
        </w:rPr>
        <w:t>at least the following information:</w:t>
      </w:r>
    </w:p>
    <w:p w14:paraId="498AD4BF" w14:textId="77777777" w:rsidR="00A70815" w:rsidRPr="00A70815" w:rsidRDefault="00A70815" w:rsidP="00A70815">
      <w:pPr>
        <w:numPr>
          <w:ilvl w:val="1"/>
          <w:numId w:val="36"/>
        </w:numPr>
        <w:contextualSpacing/>
        <w:rPr>
          <w:rFonts w:ascii="Times New Roman" w:eastAsia="Times New Roman" w:hAnsi="Times New Roman"/>
          <w:bCs/>
          <w:i/>
          <w:sz w:val="20"/>
          <w:szCs w:val="20"/>
          <w:lang w:val="en-GB" w:eastAsia="zh-CN"/>
        </w:rPr>
      </w:pPr>
      <w:r w:rsidRPr="00A70815">
        <w:rPr>
          <w:rFonts w:ascii="Times New Roman" w:eastAsia="Times New Roman" w:hAnsi="Times New Roman"/>
          <w:bCs/>
          <w:i/>
          <w:sz w:val="20"/>
          <w:szCs w:val="20"/>
          <w:lang w:val="en-GB" w:eastAsia="zh-CN"/>
        </w:rPr>
        <w:t>Carrier frequencies on which UE is interested to transmit and receive sidelink V2X communication</w:t>
      </w:r>
    </w:p>
    <w:p w14:paraId="6E106DDD" w14:textId="77777777" w:rsidR="00A70815" w:rsidRPr="00A70815" w:rsidRDefault="00A70815" w:rsidP="00A70815">
      <w:pPr>
        <w:numPr>
          <w:ilvl w:val="1"/>
          <w:numId w:val="36"/>
        </w:numPr>
        <w:contextualSpacing/>
        <w:rPr>
          <w:rFonts w:ascii="Times New Roman" w:eastAsia="Times New Roman" w:hAnsi="Times New Roman"/>
          <w:bCs/>
          <w:i/>
          <w:sz w:val="20"/>
          <w:szCs w:val="20"/>
          <w:lang w:val="en-GB" w:eastAsia="zh-CN"/>
        </w:rPr>
      </w:pPr>
      <w:r w:rsidRPr="00A70815">
        <w:rPr>
          <w:rFonts w:ascii="Times New Roman" w:eastAsia="Times New Roman" w:hAnsi="Times New Roman"/>
          <w:bCs/>
          <w:i/>
          <w:sz w:val="20"/>
          <w:szCs w:val="20"/>
          <w:lang w:val="en-GB" w:eastAsia="zh-CN"/>
        </w:rPr>
        <w:t>Type of synchronization reference used</w:t>
      </w:r>
    </w:p>
    <w:p w14:paraId="5B5FE7A2" w14:textId="12EEB911" w:rsidR="00A70815" w:rsidRDefault="00A70815" w:rsidP="00A70815">
      <w:pPr>
        <w:numPr>
          <w:ilvl w:val="1"/>
          <w:numId w:val="36"/>
        </w:numPr>
        <w:contextualSpacing/>
        <w:rPr>
          <w:rFonts w:ascii="Times New Roman" w:eastAsia="Times New Roman" w:hAnsi="Times New Roman"/>
          <w:bCs/>
          <w:i/>
          <w:sz w:val="20"/>
          <w:szCs w:val="20"/>
          <w:lang w:val="en-GB" w:eastAsia="zh-CN"/>
        </w:rPr>
      </w:pPr>
      <w:r w:rsidRPr="00A70815">
        <w:rPr>
          <w:rFonts w:ascii="Times New Roman" w:eastAsia="Times New Roman" w:hAnsi="Times New Roman"/>
          <w:bCs/>
          <w:i/>
          <w:sz w:val="20"/>
          <w:szCs w:val="20"/>
          <w:lang w:val="en-GB" w:eastAsia="zh-CN"/>
        </w:rPr>
        <w:t>Type</w:t>
      </w:r>
      <w:r w:rsidR="00890C61">
        <w:rPr>
          <w:rFonts w:ascii="Times New Roman" w:eastAsia="Times New Roman" w:hAnsi="Times New Roman"/>
          <w:bCs/>
          <w:i/>
          <w:sz w:val="20"/>
          <w:szCs w:val="20"/>
          <w:lang w:val="en-GB" w:eastAsia="zh-CN"/>
        </w:rPr>
        <w:t xml:space="preserve"> of resource pool requested</w:t>
      </w:r>
    </w:p>
    <w:p w14:paraId="50947C8E" w14:textId="598C24F0" w:rsidR="00471E04" w:rsidRPr="00A70815" w:rsidRDefault="002E0A88" w:rsidP="00A70815">
      <w:pPr>
        <w:numPr>
          <w:ilvl w:val="1"/>
          <w:numId w:val="36"/>
        </w:numPr>
        <w:contextualSpacing/>
        <w:rPr>
          <w:rFonts w:ascii="Times New Roman" w:eastAsia="Times New Roman" w:hAnsi="Times New Roman"/>
          <w:bCs/>
          <w:i/>
          <w:sz w:val="20"/>
          <w:szCs w:val="20"/>
          <w:lang w:val="en-GB" w:eastAsia="zh-CN"/>
        </w:rPr>
      </w:pPr>
      <w:r w:rsidRPr="00A70815">
        <w:rPr>
          <w:rFonts w:ascii="Times New Roman" w:eastAsia="Times New Roman" w:hAnsi="Times New Roman"/>
          <w:bCs/>
          <w:i/>
          <w:sz w:val="20"/>
          <w:szCs w:val="20"/>
          <w:lang w:val="en-GB" w:eastAsia="zh-CN"/>
        </w:rPr>
        <w:t>QoS</w:t>
      </w:r>
      <w:r w:rsidR="00221251" w:rsidRPr="00A70815">
        <w:rPr>
          <w:rFonts w:ascii="Times New Roman" w:eastAsia="Times New Roman" w:hAnsi="Times New Roman"/>
          <w:bCs/>
          <w:i/>
          <w:sz w:val="20"/>
          <w:szCs w:val="20"/>
          <w:lang w:val="en-GB" w:eastAsia="zh-CN"/>
        </w:rPr>
        <w:t xml:space="preserve"> </w:t>
      </w:r>
      <w:r w:rsidR="00E027AF" w:rsidRPr="00A70815">
        <w:rPr>
          <w:rFonts w:ascii="Times New Roman" w:eastAsia="Times New Roman" w:hAnsi="Times New Roman"/>
          <w:bCs/>
          <w:i/>
          <w:sz w:val="20"/>
          <w:szCs w:val="20"/>
          <w:lang w:val="en-GB" w:eastAsia="zh-CN"/>
        </w:rPr>
        <w:t xml:space="preserve">information </w:t>
      </w:r>
      <w:r w:rsidR="00221251" w:rsidRPr="00A70815">
        <w:rPr>
          <w:rFonts w:ascii="Times New Roman" w:eastAsia="Times New Roman" w:hAnsi="Times New Roman"/>
          <w:bCs/>
          <w:i/>
          <w:sz w:val="20"/>
          <w:szCs w:val="20"/>
          <w:lang w:val="en-GB" w:eastAsia="zh-CN"/>
        </w:rPr>
        <w:t xml:space="preserve">for the reported </w:t>
      </w:r>
      <w:r w:rsidR="00A70815">
        <w:rPr>
          <w:rFonts w:ascii="Times New Roman" w:eastAsia="Times New Roman" w:hAnsi="Times New Roman"/>
          <w:bCs/>
          <w:i/>
          <w:sz w:val="20"/>
          <w:szCs w:val="20"/>
          <w:lang w:val="en-GB" w:eastAsia="zh-CN"/>
        </w:rPr>
        <w:t>V2X traffic (</w:t>
      </w:r>
      <w:r w:rsidR="002119F6" w:rsidRPr="00A70815">
        <w:rPr>
          <w:rFonts w:ascii="Times New Roman" w:eastAsia="Times New Roman" w:hAnsi="Times New Roman"/>
          <w:bCs/>
          <w:i/>
          <w:sz w:val="20"/>
          <w:szCs w:val="20"/>
          <w:lang w:val="en-GB" w:eastAsia="zh-CN"/>
        </w:rPr>
        <w:t>either via indication of VQI/PQI or QFI</w:t>
      </w:r>
      <w:r w:rsidR="00A70815">
        <w:rPr>
          <w:rFonts w:ascii="Times New Roman" w:eastAsia="Times New Roman" w:hAnsi="Times New Roman"/>
          <w:bCs/>
          <w:i/>
          <w:sz w:val="20"/>
          <w:szCs w:val="20"/>
          <w:lang w:val="en-GB" w:eastAsia="zh-CN"/>
        </w:rPr>
        <w:t xml:space="preserve"> for outgoing traffic)</w:t>
      </w:r>
    </w:p>
    <w:p w14:paraId="489698BE" w14:textId="77777777" w:rsidR="00A70815" w:rsidRDefault="00A70815" w:rsidP="0042051B">
      <w:pPr>
        <w:rPr>
          <w:rFonts w:ascii="Times New Roman" w:hAnsi="Times New Roman"/>
          <w:sz w:val="20"/>
          <w:lang w:val="en-GB" w:eastAsia="zh-CN"/>
        </w:rPr>
      </w:pPr>
    </w:p>
    <w:p w14:paraId="2D628D2F" w14:textId="1A5B850A" w:rsidR="00F4118A" w:rsidRPr="0042051B" w:rsidRDefault="00221251" w:rsidP="0042051B">
      <w:pPr>
        <w:rPr>
          <w:rFonts w:ascii="Times New Roman" w:hAnsi="Times New Roman"/>
          <w:sz w:val="20"/>
          <w:lang w:val="en-GB" w:eastAsia="zh-CN"/>
        </w:rPr>
      </w:pPr>
      <w:r>
        <w:rPr>
          <w:rFonts w:ascii="Times New Roman" w:hAnsi="Times New Roman"/>
          <w:sz w:val="20"/>
          <w:lang w:val="en-GB" w:eastAsia="zh-CN"/>
        </w:rPr>
        <w:t xml:space="preserve">Similarly for the case of UE assistance information, which </w:t>
      </w:r>
      <w:r w:rsidR="00CC63FD">
        <w:rPr>
          <w:rFonts w:ascii="Times New Roman" w:hAnsi="Times New Roman"/>
          <w:sz w:val="20"/>
          <w:lang w:val="en-GB" w:eastAsia="zh-CN"/>
        </w:rPr>
        <w:t>carries</w:t>
      </w:r>
      <w:r>
        <w:rPr>
          <w:rFonts w:ascii="Times New Roman" w:hAnsi="Times New Roman"/>
          <w:sz w:val="20"/>
          <w:lang w:val="en-GB" w:eastAsia="zh-CN"/>
        </w:rPr>
        <w:t xml:space="preserve"> </w:t>
      </w:r>
      <w:r w:rsidR="00184819">
        <w:rPr>
          <w:rFonts w:ascii="Times New Roman" w:hAnsi="Times New Roman"/>
          <w:sz w:val="20"/>
          <w:lang w:val="en-GB" w:eastAsia="zh-CN"/>
        </w:rPr>
        <w:t xml:space="preserve">traffic destination information and traffic pattern information for sidelink </w:t>
      </w:r>
      <w:r w:rsidR="00CC63FD">
        <w:rPr>
          <w:rFonts w:ascii="Times New Roman" w:hAnsi="Times New Roman"/>
          <w:sz w:val="20"/>
          <w:lang w:val="en-GB" w:eastAsia="zh-CN"/>
        </w:rPr>
        <w:t xml:space="preserve">V2X </w:t>
      </w:r>
      <w:r w:rsidR="00184819">
        <w:rPr>
          <w:rFonts w:ascii="Times New Roman" w:hAnsi="Times New Roman"/>
          <w:sz w:val="20"/>
          <w:lang w:val="en-GB" w:eastAsia="zh-CN"/>
        </w:rPr>
        <w:t>communication</w:t>
      </w:r>
      <w:r w:rsidR="00570711">
        <w:rPr>
          <w:rFonts w:ascii="Times New Roman" w:hAnsi="Times New Roman"/>
          <w:sz w:val="20"/>
          <w:lang w:val="en-GB" w:eastAsia="zh-CN"/>
        </w:rPr>
        <w:t xml:space="preserve"> to support SPS configuration</w:t>
      </w:r>
      <w:r w:rsidR="00181644">
        <w:rPr>
          <w:rFonts w:ascii="Times New Roman" w:hAnsi="Times New Roman"/>
          <w:sz w:val="20"/>
          <w:lang w:val="en-GB" w:eastAsia="zh-CN"/>
        </w:rPr>
        <w:t xml:space="preserve"> (and is largely relevant for periodic traffic only)</w:t>
      </w:r>
      <w:r w:rsidR="00184819">
        <w:rPr>
          <w:rFonts w:ascii="Times New Roman" w:hAnsi="Times New Roman"/>
          <w:sz w:val="20"/>
          <w:lang w:val="en-GB" w:eastAsia="zh-CN"/>
        </w:rPr>
        <w:t>, including periodicity, timing offset, priority (PPPP) and reliability (PPP</w:t>
      </w:r>
      <w:r w:rsidR="00CC63FD">
        <w:rPr>
          <w:rFonts w:ascii="Times New Roman" w:hAnsi="Times New Roman"/>
          <w:sz w:val="20"/>
          <w:lang w:val="en-GB" w:eastAsia="zh-CN"/>
        </w:rPr>
        <w:t>R) for the expected V2X traffic, the same argument applies. T</w:t>
      </w:r>
      <w:r w:rsidR="00184819">
        <w:rPr>
          <w:rFonts w:ascii="Times New Roman" w:hAnsi="Times New Roman"/>
          <w:sz w:val="20"/>
          <w:lang w:val="en-GB" w:eastAsia="zh-CN"/>
        </w:rPr>
        <w:t xml:space="preserve">he QoS metrics, i.e. PPPP and PPPR from LTE have to be </w:t>
      </w:r>
      <w:r w:rsidR="002648AC">
        <w:rPr>
          <w:rFonts w:ascii="Times New Roman" w:hAnsi="Times New Roman"/>
          <w:sz w:val="20"/>
          <w:lang w:val="en-GB" w:eastAsia="zh-CN"/>
        </w:rPr>
        <w:t>replaced with the NR V2X QoS characteristics</w:t>
      </w:r>
      <w:r w:rsidR="00CC63FD">
        <w:rPr>
          <w:rFonts w:ascii="Times New Roman" w:hAnsi="Times New Roman"/>
          <w:sz w:val="20"/>
          <w:lang w:val="en-GB" w:eastAsia="zh-CN"/>
        </w:rPr>
        <w:t xml:space="preserve"> </w:t>
      </w:r>
      <w:r w:rsidR="00570711">
        <w:rPr>
          <w:rFonts w:ascii="Times New Roman" w:hAnsi="Times New Roman"/>
          <w:sz w:val="20"/>
          <w:lang w:val="en-GB" w:eastAsia="zh-CN"/>
        </w:rPr>
        <w:t>accordingly</w:t>
      </w:r>
      <w:r w:rsidR="002648AC">
        <w:rPr>
          <w:rFonts w:ascii="Times New Roman" w:hAnsi="Times New Roman"/>
          <w:sz w:val="20"/>
          <w:lang w:val="en-GB" w:eastAsia="zh-CN"/>
        </w:rPr>
        <w:t xml:space="preserve">. </w:t>
      </w:r>
      <w:r w:rsidR="00DF0B7E">
        <w:rPr>
          <w:rFonts w:ascii="Times New Roman" w:hAnsi="Times New Roman"/>
          <w:sz w:val="20"/>
          <w:lang w:val="en-GB" w:eastAsia="zh-CN"/>
        </w:rPr>
        <w:t>Since SA2 assume that only standardized VQI is supported for this release</w:t>
      </w:r>
      <w:r w:rsidR="00CC63FD">
        <w:rPr>
          <w:rFonts w:ascii="Times New Roman" w:hAnsi="Times New Roman"/>
          <w:sz w:val="20"/>
          <w:lang w:val="en-GB" w:eastAsia="zh-CN"/>
        </w:rPr>
        <w:t xml:space="preserve"> </w:t>
      </w:r>
      <w:sdt>
        <w:sdtPr>
          <w:rPr>
            <w:rFonts w:ascii="Times New Roman" w:hAnsi="Times New Roman"/>
            <w:sz w:val="20"/>
            <w:lang w:val="en-GB" w:eastAsia="zh-CN"/>
          </w:rPr>
          <w:id w:val="-947932384"/>
          <w:citation/>
        </w:sdtPr>
        <w:sdtEndPr/>
        <w:sdtContent>
          <w:r w:rsidR="00570711">
            <w:rPr>
              <w:rFonts w:ascii="Times New Roman" w:hAnsi="Times New Roman"/>
              <w:sz w:val="20"/>
              <w:lang w:val="en-GB" w:eastAsia="zh-CN"/>
            </w:rPr>
            <w:fldChar w:fldCharType="begin"/>
          </w:r>
          <w:r w:rsidR="00570711">
            <w:rPr>
              <w:rFonts w:ascii="Times New Roman" w:hAnsi="Times New Roman"/>
              <w:sz w:val="20"/>
              <w:lang w:eastAsia="zh-CN"/>
            </w:rPr>
            <w:instrText xml:space="preserve"> CITATION TR23786 \l 1033 </w:instrText>
          </w:r>
          <w:r w:rsidR="00570711">
            <w:rPr>
              <w:rFonts w:ascii="Times New Roman" w:hAnsi="Times New Roman"/>
              <w:sz w:val="20"/>
              <w:lang w:val="en-GB" w:eastAsia="zh-CN"/>
            </w:rPr>
            <w:fldChar w:fldCharType="separate"/>
          </w:r>
          <w:r w:rsidR="00A70815" w:rsidRPr="00A70815">
            <w:rPr>
              <w:rFonts w:ascii="Times New Roman" w:hAnsi="Times New Roman"/>
              <w:noProof/>
              <w:sz w:val="20"/>
              <w:lang w:eastAsia="zh-CN"/>
            </w:rPr>
            <w:t>[3]</w:t>
          </w:r>
          <w:r w:rsidR="00570711">
            <w:rPr>
              <w:rFonts w:ascii="Times New Roman" w:hAnsi="Times New Roman"/>
              <w:sz w:val="20"/>
              <w:lang w:val="en-GB" w:eastAsia="zh-CN"/>
            </w:rPr>
            <w:fldChar w:fldCharType="end"/>
          </w:r>
        </w:sdtContent>
      </w:sdt>
      <w:r w:rsidR="00DF0B7E">
        <w:rPr>
          <w:rFonts w:ascii="Times New Roman" w:hAnsi="Times New Roman"/>
          <w:sz w:val="20"/>
          <w:lang w:val="en-GB" w:eastAsia="zh-CN"/>
        </w:rPr>
        <w:t xml:space="preserve">, the VQI/PQI associated with a given V2X traffic pattern should be sufficient to indicate at least the priority and reliability information (FFS whether data rate or range needs to be additionally indicated). Therefore, </w:t>
      </w:r>
      <w:r w:rsidR="00570711">
        <w:rPr>
          <w:rFonts w:ascii="Times New Roman" w:hAnsi="Times New Roman"/>
          <w:sz w:val="20"/>
          <w:lang w:val="en-GB" w:eastAsia="zh-CN"/>
        </w:rPr>
        <w:t xml:space="preserve">from the conclusion in </w:t>
      </w:r>
      <w:sdt>
        <w:sdtPr>
          <w:rPr>
            <w:rFonts w:ascii="Times New Roman" w:hAnsi="Times New Roman"/>
            <w:sz w:val="20"/>
            <w:lang w:val="en-GB" w:eastAsia="zh-CN"/>
          </w:rPr>
          <w:id w:val="730358487"/>
          <w:citation/>
        </w:sdtPr>
        <w:sdtEndPr/>
        <w:sdtContent>
          <w:r w:rsidR="00570711">
            <w:rPr>
              <w:rFonts w:ascii="Times New Roman" w:hAnsi="Times New Roman"/>
              <w:sz w:val="20"/>
              <w:lang w:val="en-GB" w:eastAsia="zh-CN"/>
            </w:rPr>
            <w:fldChar w:fldCharType="begin"/>
          </w:r>
          <w:r w:rsidR="00A70815">
            <w:rPr>
              <w:rFonts w:ascii="Times New Roman" w:hAnsi="Times New Roman"/>
              <w:sz w:val="20"/>
              <w:lang w:eastAsia="zh-CN"/>
            </w:rPr>
            <w:instrText xml:space="preserve">CITATION 10458Qos \l 1033 </w:instrText>
          </w:r>
          <w:r w:rsidR="00570711">
            <w:rPr>
              <w:rFonts w:ascii="Times New Roman" w:hAnsi="Times New Roman"/>
              <w:sz w:val="20"/>
              <w:lang w:val="en-GB" w:eastAsia="zh-CN"/>
            </w:rPr>
            <w:fldChar w:fldCharType="separate"/>
          </w:r>
          <w:r w:rsidR="00A70815" w:rsidRPr="00A70815">
            <w:rPr>
              <w:rFonts w:ascii="Times New Roman" w:hAnsi="Times New Roman"/>
              <w:noProof/>
              <w:sz w:val="20"/>
              <w:lang w:eastAsia="zh-CN"/>
            </w:rPr>
            <w:t>[2]</w:t>
          </w:r>
          <w:r w:rsidR="00570711">
            <w:rPr>
              <w:rFonts w:ascii="Times New Roman" w:hAnsi="Times New Roman"/>
              <w:sz w:val="20"/>
              <w:lang w:val="en-GB" w:eastAsia="zh-CN"/>
            </w:rPr>
            <w:fldChar w:fldCharType="end"/>
          </w:r>
        </w:sdtContent>
      </w:sdt>
      <w:r w:rsidR="006071DD">
        <w:rPr>
          <w:rFonts w:ascii="Times New Roman" w:hAnsi="Times New Roman"/>
          <w:sz w:val="20"/>
          <w:lang w:val="en-GB" w:eastAsia="zh-CN"/>
        </w:rPr>
        <w:t xml:space="preserve">, </w:t>
      </w:r>
      <w:r w:rsidR="00DF0B7E">
        <w:rPr>
          <w:rFonts w:ascii="Times New Roman" w:hAnsi="Times New Roman"/>
          <w:sz w:val="20"/>
          <w:lang w:val="en-GB" w:eastAsia="zh-CN"/>
        </w:rPr>
        <w:t xml:space="preserve">explicit indication of </w:t>
      </w:r>
      <w:r w:rsidR="00274FB9">
        <w:rPr>
          <w:rFonts w:ascii="Times New Roman" w:hAnsi="Times New Roman"/>
          <w:sz w:val="20"/>
          <w:lang w:val="en-GB" w:eastAsia="zh-CN"/>
        </w:rPr>
        <w:t xml:space="preserve">either </w:t>
      </w:r>
      <w:r w:rsidR="00DF0B7E">
        <w:rPr>
          <w:rFonts w:ascii="Times New Roman" w:hAnsi="Times New Roman"/>
          <w:sz w:val="20"/>
          <w:lang w:val="en-GB" w:eastAsia="zh-CN"/>
        </w:rPr>
        <w:t xml:space="preserve">VQI/PQI or QFI (through which </w:t>
      </w:r>
      <w:r w:rsidR="006071DD">
        <w:rPr>
          <w:rFonts w:ascii="Times New Roman" w:hAnsi="Times New Roman"/>
          <w:sz w:val="20"/>
          <w:lang w:val="en-GB" w:eastAsia="zh-CN"/>
        </w:rPr>
        <w:t>priority</w:t>
      </w:r>
      <w:r w:rsidR="00DF0B7E">
        <w:rPr>
          <w:rFonts w:ascii="Times New Roman" w:hAnsi="Times New Roman"/>
          <w:sz w:val="20"/>
          <w:lang w:val="en-GB" w:eastAsia="zh-CN"/>
        </w:rPr>
        <w:t xml:space="preserve">/reliability can be derived) should be sufficient to </w:t>
      </w:r>
      <w:r w:rsidR="00570711">
        <w:rPr>
          <w:rFonts w:ascii="Times New Roman" w:hAnsi="Times New Roman"/>
          <w:sz w:val="20"/>
          <w:lang w:val="en-GB" w:eastAsia="zh-CN"/>
        </w:rPr>
        <w:t>inform</w:t>
      </w:r>
      <w:r w:rsidR="00DF0B7E">
        <w:rPr>
          <w:rFonts w:ascii="Times New Roman" w:hAnsi="Times New Roman"/>
          <w:sz w:val="20"/>
          <w:lang w:val="en-GB" w:eastAsia="zh-CN"/>
        </w:rPr>
        <w:t xml:space="preserve"> gNB regarding </w:t>
      </w:r>
      <w:r w:rsidR="00570711">
        <w:rPr>
          <w:rFonts w:ascii="Times New Roman" w:hAnsi="Times New Roman"/>
          <w:sz w:val="20"/>
          <w:lang w:val="en-GB" w:eastAsia="zh-CN"/>
        </w:rPr>
        <w:t xml:space="preserve">the </w:t>
      </w:r>
      <w:r w:rsidR="00DF0B7E">
        <w:rPr>
          <w:rFonts w:ascii="Times New Roman" w:hAnsi="Times New Roman"/>
          <w:sz w:val="20"/>
          <w:lang w:val="en-GB" w:eastAsia="zh-CN"/>
        </w:rPr>
        <w:t>expected V2X traffic at the UE.</w:t>
      </w:r>
    </w:p>
    <w:p w14:paraId="016312FD" w14:textId="7FC84F87" w:rsidR="00BA50C6" w:rsidRDefault="00BA50C6" w:rsidP="00BA50C6">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2:</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 xml:space="preserve">The LTE UE assistance information message contents for sidelink SPS shall be considered as baseline for NR V2X, including </w:t>
      </w:r>
      <w:r w:rsidR="00357C9D">
        <w:rPr>
          <w:rFonts w:ascii="Times New Roman" w:eastAsia="Times New Roman" w:hAnsi="Times New Roman"/>
          <w:bCs/>
          <w:i/>
          <w:sz w:val="20"/>
          <w:szCs w:val="20"/>
          <w:lang w:val="en-GB" w:eastAsia="zh-CN"/>
        </w:rPr>
        <w:t>at least the following information:</w:t>
      </w:r>
    </w:p>
    <w:p w14:paraId="400C3282" w14:textId="77777777" w:rsidR="00BC2C91" w:rsidRPr="00BC2C91" w:rsidRDefault="00BC2C91" w:rsidP="00357C9D">
      <w:pPr>
        <w:numPr>
          <w:ilvl w:val="1"/>
          <w:numId w:val="36"/>
        </w:numPr>
        <w:contextualSpacing/>
        <w:rPr>
          <w:rFonts w:ascii="Times New Roman" w:eastAsia="Times New Roman" w:hAnsi="Times New Roman"/>
          <w:bCs/>
          <w:i/>
          <w:sz w:val="20"/>
          <w:szCs w:val="20"/>
          <w:lang w:val="en-GB" w:eastAsia="zh-CN"/>
        </w:rPr>
      </w:pPr>
      <w:r>
        <w:rPr>
          <w:rFonts w:ascii="Times New Roman" w:eastAsia="Times New Roman" w:hAnsi="Times New Roman"/>
          <w:bCs/>
          <w:i/>
          <w:sz w:val="20"/>
          <w:szCs w:val="20"/>
          <w:lang w:val="en-GB" w:eastAsia="zh-CN"/>
        </w:rPr>
        <w:t xml:space="preserve">Traffic periodicity and timing offset (as part of </w:t>
      </w:r>
      <w:r w:rsidRPr="00DF0B7E">
        <w:rPr>
          <w:rFonts w:ascii="Times New Roman" w:eastAsia="Times New Roman" w:hAnsi="Times New Roman"/>
          <w:i/>
          <w:sz w:val="20"/>
          <w:szCs w:val="20"/>
          <w:lang w:val="en-GB" w:eastAsia="ja-JP"/>
        </w:rPr>
        <w:t>TrafficPatternInfo</w:t>
      </w:r>
      <w:r>
        <w:rPr>
          <w:rFonts w:ascii="Times New Roman" w:eastAsia="Times New Roman" w:hAnsi="Times New Roman"/>
          <w:i/>
          <w:sz w:val="20"/>
          <w:szCs w:val="20"/>
          <w:lang w:val="en-GB" w:eastAsia="ja-JP"/>
        </w:rPr>
        <w:t>)</w:t>
      </w:r>
    </w:p>
    <w:p w14:paraId="43ACFAC3" w14:textId="2EFA73D4" w:rsidR="00357C9D" w:rsidRPr="00A70815" w:rsidRDefault="00357C9D" w:rsidP="00357C9D">
      <w:pPr>
        <w:numPr>
          <w:ilvl w:val="1"/>
          <w:numId w:val="36"/>
        </w:numPr>
        <w:contextualSpacing/>
        <w:rPr>
          <w:rFonts w:ascii="Times New Roman" w:eastAsia="Times New Roman" w:hAnsi="Times New Roman"/>
          <w:bCs/>
          <w:i/>
          <w:sz w:val="20"/>
          <w:szCs w:val="20"/>
          <w:lang w:val="en-GB" w:eastAsia="zh-CN"/>
        </w:rPr>
      </w:pPr>
      <w:r>
        <w:rPr>
          <w:rFonts w:ascii="Times New Roman" w:eastAsia="Times New Roman" w:hAnsi="Times New Roman"/>
          <w:bCs/>
          <w:i/>
          <w:sz w:val="20"/>
          <w:szCs w:val="20"/>
          <w:lang w:val="en-GB" w:eastAsia="zh-CN"/>
        </w:rPr>
        <w:t>Destination information</w:t>
      </w:r>
    </w:p>
    <w:p w14:paraId="13A36E39" w14:textId="0F38EDC5" w:rsidR="00357C9D" w:rsidRPr="00A70815" w:rsidRDefault="00357C9D" w:rsidP="00357C9D">
      <w:pPr>
        <w:numPr>
          <w:ilvl w:val="1"/>
          <w:numId w:val="36"/>
        </w:numPr>
        <w:contextualSpacing/>
        <w:rPr>
          <w:rFonts w:ascii="Times New Roman" w:eastAsia="Times New Roman" w:hAnsi="Times New Roman"/>
          <w:bCs/>
          <w:i/>
          <w:sz w:val="20"/>
          <w:szCs w:val="20"/>
          <w:lang w:val="en-GB" w:eastAsia="zh-CN"/>
        </w:rPr>
      </w:pPr>
      <w:r w:rsidRPr="00A70815">
        <w:rPr>
          <w:rFonts w:ascii="Times New Roman" w:eastAsia="Times New Roman" w:hAnsi="Times New Roman"/>
          <w:bCs/>
          <w:i/>
          <w:sz w:val="20"/>
          <w:szCs w:val="20"/>
          <w:lang w:val="en-GB" w:eastAsia="zh-CN"/>
        </w:rPr>
        <w:t xml:space="preserve">QoS information for the reported </w:t>
      </w:r>
      <w:r>
        <w:rPr>
          <w:rFonts w:ascii="Times New Roman" w:eastAsia="Times New Roman" w:hAnsi="Times New Roman"/>
          <w:bCs/>
          <w:i/>
          <w:sz w:val="20"/>
          <w:szCs w:val="20"/>
          <w:lang w:val="en-GB" w:eastAsia="zh-CN"/>
        </w:rPr>
        <w:t>V2X traffic (</w:t>
      </w:r>
      <w:r w:rsidRPr="00A70815">
        <w:rPr>
          <w:rFonts w:ascii="Times New Roman" w:eastAsia="Times New Roman" w:hAnsi="Times New Roman"/>
          <w:bCs/>
          <w:i/>
          <w:sz w:val="20"/>
          <w:szCs w:val="20"/>
          <w:lang w:val="en-GB" w:eastAsia="zh-CN"/>
        </w:rPr>
        <w:t>either via indication of VQI/PQI or QFI</w:t>
      </w:r>
      <w:r>
        <w:rPr>
          <w:rFonts w:ascii="Times New Roman" w:eastAsia="Times New Roman" w:hAnsi="Times New Roman"/>
          <w:bCs/>
          <w:i/>
          <w:sz w:val="20"/>
          <w:szCs w:val="20"/>
          <w:lang w:val="en-GB" w:eastAsia="zh-CN"/>
        </w:rPr>
        <w:t xml:space="preserve"> for a given traffic flow)</w:t>
      </w:r>
    </w:p>
    <w:p w14:paraId="0DE2E00D" w14:textId="77777777" w:rsidR="00357C9D" w:rsidRPr="00BA50C6" w:rsidRDefault="00357C9D" w:rsidP="00BA50C6">
      <w:pPr>
        <w:ind w:left="1170" w:hanging="1170"/>
        <w:rPr>
          <w:rFonts w:ascii="Times New Roman" w:eastAsia="Times New Roman" w:hAnsi="Times New Roman"/>
          <w:bCs/>
          <w:i/>
          <w:sz w:val="20"/>
          <w:szCs w:val="20"/>
          <w:lang w:val="en-GB" w:eastAsia="zh-CN"/>
        </w:rPr>
      </w:pPr>
    </w:p>
    <w:p w14:paraId="38C54BCB" w14:textId="5566B784" w:rsidR="00A85069" w:rsidRDefault="00DF0B7E" w:rsidP="0042051B">
      <w:pPr>
        <w:rPr>
          <w:rFonts w:ascii="Times New Roman" w:eastAsia="Times New Roman" w:hAnsi="Times New Roman"/>
          <w:sz w:val="20"/>
          <w:szCs w:val="20"/>
          <w:lang w:val="en-GB" w:eastAsia="ja-JP"/>
        </w:rPr>
      </w:pPr>
      <w:r>
        <w:rPr>
          <w:rFonts w:ascii="Times New Roman" w:hAnsi="Times New Roman"/>
          <w:sz w:val="20"/>
          <w:lang w:val="en-GB" w:eastAsia="zh-CN"/>
        </w:rPr>
        <w:t xml:space="preserve">One related aspect is actually specifying how the UE sets the content of the traffic pattern information. In LTE, </w:t>
      </w:r>
      <w:r w:rsidR="006071DD">
        <w:rPr>
          <w:rFonts w:ascii="Times New Roman" w:hAnsi="Times New Roman"/>
          <w:sz w:val="20"/>
          <w:lang w:val="en-GB" w:eastAsia="zh-CN"/>
        </w:rPr>
        <w:t>when to trigger and how to trigger the assistance info</w:t>
      </w:r>
      <w:r w:rsidR="00F20BB1">
        <w:rPr>
          <w:rFonts w:ascii="Times New Roman" w:hAnsi="Times New Roman"/>
          <w:sz w:val="20"/>
          <w:lang w:val="en-GB" w:eastAsia="zh-CN"/>
        </w:rPr>
        <w:t>rmation, as well as</w:t>
      </w:r>
      <w:r w:rsidR="006071DD">
        <w:rPr>
          <w:rFonts w:ascii="Times New Roman" w:hAnsi="Times New Roman"/>
          <w:sz w:val="20"/>
          <w:lang w:val="en-GB" w:eastAsia="zh-CN"/>
        </w:rPr>
        <w:t xml:space="preserve"> </w:t>
      </w:r>
      <w:r>
        <w:rPr>
          <w:rFonts w:ascii="Times New Roman" w:hAnsi="Times New Roman"/>
          <w:sz w:val="20"/>
          <w:lang w:val="en-GB" w:eastAsia="zh-CN"/>
        </w:rPr>
        <w:t xml:space="preserve">how to set the content of the </w:t>
      </w:r>
      <w:r w:rsidRPr="00DF0B7E">
        <w:rPr>
          <w:rFonts w:ascii="Times New Roman" w:eastAsia="Times New Roman" w:hAnsi="Times New Roman"/>
          <w:i/>
          <w:sz w:val="20"/>
          <w:szCs w:val="20"/>
          <w:lang w:val="en-GB" w:eastAsia="ja-JP"/>
        </w:rPr>
        <w:t>TrafficPatternInfo</w:t>
      </w:r>
      <w:r>
        <w:rPr>
          <w:rFonts w:ascii="Times New Roman" w:eastAsia="Times New Roman" w:hAnsi="Times New Roman"/>
          <w:i/>
          <w:sz w:val="20"/>
          <w:szCs w:val="20"/>
          <w:lang w:val="en-GB" w:eastAsia="ja-JP"/>
        </w:rPr>
        <w:t xml:space="preserve"> </w:t>
      </w:r>
      <w:r>
        <w:rPr>
          <w:rFonts w:ascii="Times New Roman" w:eastAsia="Times New Roman" w:hAnsi="Times New Roman"/>
          <w:sz w:val="20"/>
          <w:szCs w:val="20"/>
          <w:lang w:val="en-GB" w:eastAsia="ja-JP"/>
        </w:rPr>
        <w:t>IE was left to UE implementation</w:t>
      </w:r>
      <w:r w:rsidR="005D6D83">
        <w:rPr>
          <w:rFonts w:ascii="Times New Roman" w:eastAsia="Times New Roman" w:hAnsi="Times New Roman"/>
          <w:sz w:val="20"/>
          <w:szCs w:val="20"/>
          <w:lang w:val="en-GB" w:eastAsia="ja-JP"/>
        </w:rPr>
        <w:t xml:space="preserve"> </w:t>
      </w:r>
      <w:sdt>
        <w:sdtPr>
          <w:rPr>
            <w:rFonts w:ascii="Times New Roman" w:eastAsia="Times New Roman" w:hAnsi="Times New Roman"/>
            <w:sz w:val="20"/>
            <w:szCs w:val="20"/>
            <w:lang w:val="en-GB" w:eastAsia="ja-JP"/>
          </w:rPr>
          <w:id w:val="-192162457"/>
          <w:citation/>
        </w:sdtPr>
        <w:sdtEndPr/>
        <w:sdtContent>
          <w:r w:rsidR="005D6D83">
            <w:rPr>
              <w:rFonts w:ascii="Times New Roman" w:eastAsia="Times New Roman" w:hAnsi="Times New Roman"/>
              <w:sz w:val="20"/>
              <w:szCs w:val="20"/>
              <w:lang w:val="en-GB" w:eastAsia="ja-JP"/>
            </w:rPr>
            <w:fldChar w:fldCharType="begin"/>
          </w:r>
          <w:r w:rsidR="005D6D83">
            <w:rPr>
              <w:rFonts w:ascii="Times New Roman" w:eastAsia="Times New Roman" w:hAnsi="Times New Roman"/>
              <w:sz w:val="20"/>
              <w:szCs w:val="20"/>
              <w:lang w:eastAsia="ja-JP"/>
            </w:rPr>
            <w:instrText xml:space="preserve"> CITATION 36331 \l 1033 </w:instrText>
          </w:r>
          <w:r w:rsidR="005D6D83">
            <w:rPr>
              <w:rFonts w:ascii="Times New Roman" w:eastAsia="Times New Roman" w:hAnsi="Times New Roman"/>
              <w:sz w:val="20"/>
              <w:szCs w:val="20"/>
              <w:lang w:val="en-GB" w:eastAsia="ja-JP"/>
            </w:rPr>
            <w:fldChar w:fldCharType="separate"/>
          </w:r>
          <w:r w:rsidR="00A70815" w:rsidRPr="00A70815">
            <w:rPr>
              <w:rFonts w:ascii="Times New Roman" w:eastAsia="Times New Roman" w:hAnsi="Times New Roman"/>
              <w:noProof/>
              <w:sz w:val="20"/>
              <w:szCs w:val="20"/>
              <w:lang w:eastAsia="ja-JP"/>
            </w:rPr>
            <w:t>[1]</w:t>
          </w:r>
          <w:r w:rsidR="005D6D83">
            <w:rPr>
              <w:rFonts w:ascii="Times New Roman" w:eastAsia="Times New Roman" w:hAnsi="Times New Roman"/>
              <w:sz w:val="20"/>
              <w:szCs w:val="20"/>
              <w:lang w:val="en-GB" w:eastAsia="ja-JP"/>
            </w:rPr>
            <w:fldChar w:fldCharType="end"/>
          </w:r>
        </w:sdtContent>
      </w:sdt>
      <w:r>
        <w:rPr>
          <w:rFonts w:ascii="Times New Roman" w:eastAsia="Times New Roman" w:hAnsi="Times New Roman"/>
          <w:sz w:val="20"/>
          <w:szCs w:val="20"/>
          <w:lang w:val="en-GB" w:eastAsia="ja-JP"/>
        </w:rPr>
        <w:t>. For NR, we do not see any reason to differ from this behaviour, given that UE has the best idea of the expected V2X traffic it needs to transmit and the related periodicity and QoS information. Therefore, we propose to keep the same behaviour as LTE.</w:t>
      </w:r>
    </w:p>
    <w:p w14:paraId="5D7EB45A" w14:textId="5F3CA106" w:rsidR="00DF0B7E" w:rsidRPr="001D5230" w:rsidRDefault="006071DD" w:rsidP="00DF0B7E">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sidR="005D6D83">
        <w:rPr>
          <w:rFonts w:ascii="Times New Roman" w:eastAsia="Times New Roman" w:hAnsi="Times New Roman"/>
          <w:b/>
          <w:bCs/>
          <w:sz w:val="20"/>
          <w:szCs w:val="20"/>
          <w:u w:val="single"/>
          <w:lang w:val="en-GB" w:eastAsia="zh-CN"/>
        </w:rPr>
        <w:t xml:space="preserve"> 3</w:t>
      </w:r>
      <w:r w:rsidR="00DF0B7E">
        <w:rPr>
          <w:rFonts w:ascii="Times New Roman" w:eastAsia="Times New Roman" w:hAnsi="Times New Roman"/>
          <w:b/>
          <w:bCs/>
          <w:sz w:val="20"/>
          <w:szCs w:val="20"/>
          <w:u w:val="single"/>
          <w:lang w:val="en-GB" w:eastAsia="zh-CN"/>
        </w:rPr>
        <w:t>:</w:t>
      </w:r>
      <w:r w:rsidR="00DF0B7E">
        <w:rPr>
          <w:rFonts w:ascii="Times New Roman" w:eastAsia="Times New Roman" w:hAnsi="Times New Roman"/>
          <w:b/>
          <w:bCs/>
          <w:sz w:val="20"/>
          <w:szCs w:val="20"/>
          <w:lang w:val="en-GB" w:eastAsia="zh-CN"/>
        </w:rPr>
        <w:tab/>
      </w:r>
      <w:r w:rsidR="00DF0B7E">
        <w:rPr>
          <w:rFonts w:ascii="Times New Roman" w:eastAsia="Times New Roman" w:hAnsi="Times New Roman"/>
          <w:bCs/>
          <w:i/>
          <w:sz w:val="20"/>
          <w:szCs w:val="20"/>
          <w:lang w:val="en-GB" w:eastAsia="zh-CN"/>
        </w:rPr>
        <w:t xml:space="preserve">Within UE assistance information, when </w:t>
      </w:r>
      <w:r>
        <w:rPr>
          <w:rFonts w:ascii="Times New Roman" w:eastAsia="Times New Roman" w:hAnsi="Times New Roman"/>
          <w:bCs/>
          <w:i/>
          <w:sz w:val="20"/>
          <w:szCs w:val="20"/>
          <w:lang w:val="en-GB" w:eastAsia="zh-CN"/>
        </w:rPr>
        <w:t xml:space="preserve">and how </w:t>
      </w:r>
      <w:r w:rsidR="00DF0B7E">
        <w:rPr>
          <w:rFonts w:ascii="Times New Roman" w:eastAsia="Times New Roman" w:hAnsi="Times New Roman"/>
          <w:bCs/>
          <w:i/>
          <w:sz w:val="20"/>
          <w:szCs w:val="20"/>
          <w:lang w:val="en-GB" w:eastAsia="zh-CN"/>
        </w:rPr>
        <w:t xml:space="preserve">to trigger </w:t>
      </w:r>
      <w:r>
        <w:rPr>
          <w:rFonts w:ascii="Times New Roman" w:eastAsia="Times New Roman" w:hAnsi="Times New Roman"/>
          <w:bCs/>
          <w:i/>
          <w:sz w:val="20"/>
          <w:szCs w:val="20"/>
          <w:lang w:val="en-GB" w:eastAsia="zh-CN"/>
        </w:rPr>
        <w:t xml:space="preserve">UE assistance information </w:t>
      </w:r>
      <w:r w:rsidR="00DF0B7E">
        <w:rPr>
          <w:rFonts w:ascii="Times New Roman" w:eastAsia="Times New Roman" w:hAnsi="Times New Roman"/>
          <w:bCs/>
          <w:i/>
          <w:sz w:val="20"/>
          <w:szCs w:val="20"/>
          <w:lang w:val="en-GB" w:eastAsia="zh-CN"/>
        </w:rPr>
        <w:t xml:space="preserve">and how to specify the </w:t>
      </w:r>
      <w:r>
        <w:rPr>
          <w:rFonts w:ascii="Times New Roman" w:eastAsia="Times New Roman" w:hAnsi="Times New Roman"/>
          <w:bCs/>
          <w:i/>
          <w:sz w:val="20"/>
          <w:szCs w:val="20"/>
          <w:lang w:val="en-GB" w:eastAsia="zh-CN"/>
        </w:rPr>
        <w:t xml:space="preserve">content of </w:t>
      </w:r>
      <w:r w:rsidR="00DF0B7E">
        <w:rPr>
          <w:rFonts w:ascii="Times New Roman" w:eastAsia="Times New Roman" w:hAnsi="Times New Roman"/>
          <w:bCs/>
          <w:i/>
          <w:sz w:val="20"/>
          <w:szCs w:val="20"/>
          <w:lang w:val="en-GB" w:eastAsia="zh-CN"/>
        </w:rPr>
        <w:t>traffic pattern</w:t>
      </w:r>
      <w:r>
        <w:rPr>
          <w:rFonts w:ascii="Times New Roman" w:eastAsia="Times New Roman" w:hAnsi="Times New Roman"/>
          <w:bCs/>
          <w:i/>
          <w:sz w:val="20"/>
          <w:szCs w:val="20"/>
          <w:lang w:val="en-GB" w:eastAsia="zh-CN"/>
        </w:rPr>
        <w:t xml:space="preserve"> information (e.g. periodicity) is left to UE implementation</w:t>
      </w:r>
      <w:r w:rsidR="00B43276">
        <w:rPr>
          <w:rFonts w:ascii="Times New Roman" w:eastAsia="Times New Roman" w:hAnsi="Times New Roman"/>
          <w:bCs/>
          <w:i/>
          <w:sz w:val="20"/>
          <w:szCs w:val="20"/>
          <w:lang w:val="en-GB" w:eastAsia="zh-CN"/>
        </w:rPr>
        <w:t xml:space="preserve"> (similar to</w:t>
      </w:r>
      <w:r w:rsidR="005D6D83">
        <w:rPr>
          <w:rFonts w:ascii="Times New Roman" w:eastAsia="Times New Roman" w:hAnsi="Times New Roman"/>
          <w:bCs/>
          <w:i/>
          <w:sz w:val="20"/>
          <w:szCs w:val="20"/>
          <w:lang w:val="en-GB" w:eastAsia="zh-CN"/>
        </w:rPr>
        <w:t xml:space="preserve"> LTE)</w:t>
      </w:r>
      <w:r>
        <w:rPr>
          <w:rFonts w:ascii="Times New Roman" w:eastAsia="Times New Roman" w:hAnsi="Times New Roman"/>
          <w:bCs/>
          <w:i/>
          <w:sz w:val="20"/>
          <w:szCs w:val="20"/>
          <w:lang w:val="en-GB" w:eastAsia="zh-CN"/>
        </w:rPr>
        <w:t>.</w:t>
      </w:r>
    </w:p>
    <w:p w14:paraId="5C2D19C8" w14:textId="77777777" w:rsidR="00DF0B7E" w:rsidRPr="00DF0B7E" w:rsidRDefault="00DF0B7E" w:rsidP="0042051B">
      <w:pPr>
        <w:rPr>
          <w:rFonts w:ascii="Times New Roman" w:hAnsi="Times New Roman"/>
          <w:sz w:val="20"/>
          <w:lang w:val="en-GB" w:eastAsia="zh-CN"/>
        </w:rPr>
      </w:pPr>
    </w:p>
    <w:p w14:paraId="50A28EC3" w14:textId="77777777" w:rsidR="008669B1" w:rsidRPr="00E0063E" w:rsidRDefault="008669B1" w:rsidP="008669B1">
      <w:pPr>
        <w:pStyle w:val="Tdoc"/>
      </w:pPr>
      <w:r w:rsidRPr="00E0063E">
        <w:t>Conclusion</w:t>
      </w:r>
    </w:p>
    <w:p w14:paraId="50A28EC4" w14:textId="4E25E3F3" w:rsidR="00593190" w:rsidRDefault="00293F66" w:rsidP="00AF256D">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bookmarkStart w:id="0" w:name="_Ref458739888"/>
      <w:r>
        <w:rPr>
          <w:rFonts w:ascii="Times New Roman" w:eastAsia="Times New Roman" w:hAnsi="Times New Roman"/>
          <w:bCs/>
          <w:sz w:val="20"/>
          <w:szCs w:val="20"/>
          <w:lang w:val="en-GB" w:eastAsia="zh-CN"/>
        </w:rPr>
        <w:t xml:space="preserve">This contributions discusses </w:t>
      </w:r>
      <w:r w:rsidR="00883D0A">
        <w:rPr>
          <w:rFonts w:ascii="Times New Roman" w:eastAsia="Times New Roman" w:hAnsi="Times New Roman"/>
          <w:bCs/>
          <w:sz w:val="20"/>
          <w:szCs w:val="20"/>
          <w:lang w:val="en-GB" w:eastAsia="zh-CN"/>
        </w:rPr>
        <w:t xml:space="preserve">aspects related to </w:t>
      </w:r>
      <w:r w:rsidR="006071DD">
        <w:rPr>
          <w:rFonts w:ascii="Times New Roman" w:eastAsia="Times New Roman" w:hAnsi="Times New Roman"/>
          <w:bCs/>
          <w:sz w:val="20"/>
          <w:szCs w:val="20"/>
          <w:lang w:val="en-GB" w:eastAsia="zh-CN"/>
        </w:rPr>
        <w:t xml:space="preserve">design of sidelink UE information and UE assistance information for supporting V2X communication </w:t>
      </w:r>
      <w:r w:rsidR="00DF323D">
        <w:rPr>
          <w:rFonts w:ascii="Times New Roman" w:eastAsia="Times New Roman" w:hAnsi="Times New Roman"/>
          <w:bCs/>
          <w:sz w:val="20"/>
          <w:szCs w:val="20"/>
          <w:lang w:val="en-GB" w:eastAsia="zh-CN"/>
        </w:rPr>
        <w:t>over NR</w:t>
      </w:r>
      <w:r w:rsidR="00883D0A">
        <w:rPr>
          <w:rFonts w:ascii="Times New Roman" w:eastAsia="Times New Roman" w:hAnsi="Times New Roman"/>
          <w:bCs/>
          <w:sz w:val="20"/>
          <w:szCs w:val="20"/>
          <w:lang w:val="en-GB" w:eastAsia="zh-CN"/>
        </w:rPr>
        <w:t xml:space="preserve"> sidelink and </w:t>
      </w:r>
      <w:r w:rsidR="00BD4C5D">
        <w:rPr>
          <w:rFonts w:ascii="Times New Roman" w:eastAsia="Times New Roman" w:hAnsi="Times New Roman"/>
          <w:bCs/>
          <w:sz w:val="20"/>
          <w:szCs w:val="20"/>
          <w:lang w:val="en-GB" w:eastAsia="zh-CN"/>
        </w:rPr>
        <w:t>makes the following proposals</w:t>
      </w:r>
      <w:r w:rsidR="00777344">
        <w:rPr>
          <w:rFonts w:ascii="Times New Roman" w:eastAsia="Times New Roman" w:hAnsi="Times New Roman"/>
          <w:bCs/>
          <w:sz w:val="20"/>
          <w:szCs w:val="20"/>
          <w:lang w:val="en-GB" w:eastAsia="zh-CN"/>
        </w:rPr>
        <w:t>:</w:t>
      </w:r>
    </w:p>
    <w:p w14:paraId="0BEDD211" w14:textId="77777777" w:rsidR="006C4BE7" w:rsidRDefault="006C4BE7" w:rsidP="006C4BE7">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1:</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Sidelink UE information for NR V2X shall include at least the following information:</w:t>
      </w:r>
    </w:p>
    <w:p w14:paraId="3DA08DD9" w14:textId="77777777" w:rsidR="006C4BE7" w:rsidRPr="00A70815" w:rsidRDefault="006C4BE7" w:rsidP="006C4BE7">
      <w:pPr>
        <w:numPr>
          <w:ilvl w:val="1"/>
          <w:numId w:val="36"/>
        </w:numPr>
        <w:contextualSpacing/>
        <w:rPr>
          <w:rFonts w:ascii="Times New Roman" w:eastAsia="Times New Roman" w:hAnsi="Times New Roman"/>
          <w:bCs/>
          <w:i/>
          <w:sz w:val="20"/>
          <w:szCs w:val="20"/>
          <w:lang w:val="en-GB" w:eastAsia="zh-CN"/>
        </w:rPr>
      </w:pPr>
      <w:r w:rsidRPr="00A70815">
        <w:rPr>
          <w:rFonts w:ascii="Times New Roman" w:eastAsia="Times New Roman" w:hAnsi="Times New Roman"/>
          <w:bCs/>
          <w:i/>
          <w:sz w:val="20"/>
          <w:szCs w:val="20"/>
          <w:lang w:val="en-GB" w:eastAsia="zh-CN"/>
        </w:rPr>
        <w:t>Carrier frequencies on which UE is interested to transmit and receive sidelink V2X communication</w:t>
      </w:r>
    </w:p>
    <w:p w14:paraId="536E9619" w14:textId="77777777" w:rsidR="006C4BE7" w:rsidRPr="00A70815" w:rsidRDefault="006C4BE7" w:rsidP="006C4BE7">
      <w:pPr>
        <w:numPr>
          <w:ilvl w:val="1"/>
          <w:numId w:val="36"/>
        </w:numPr>
        <w:contextualSpacing/>
        <w:rPr>
          <w:rFonts w:ascii="Times New Roman" w:eastAsia="Times New Roman" w:hAnsi="Times New Roman"/>
          <w:bCs/>
          <w:i/>
          <w:sz w:val="20"/>
          <w:szCs w:val="20"/>
          <w:lang w:val="en-GB" w:eastAsia="zh-CN"/>
        </w:rPr>
      </w:pPr>
      <w:bookmarkStart w:id="1" w:name="_GoBack"/>
      <w:r w:rsidRPr="00A70815">
        <w:rPr>
          <w:rFonts w:ascii="Times New Roman" w:eastAsia="Times New Roman" w:hAnsi="Times New Roman"/>
          <w:bCs/>
          <w:i/>
          <w:sz w:val="20"/>
          <w:szCs w:val="20"/>
          <w:lang w:val="en-GB" w:eastAsia="zh-CN"/>
        </w:rPr>
        <w:t>Type of synchronization reference used</w:t>
      </w:r>
    </w:p>
    <w:bookmarkEnd w:id="1"/>
    <w:p w14:paraId="548115DF" w14:textId="77777777" w:rsidR="006C4BE7" w:rsidRDefault="006C4BE7" w:rsidP="006C4BE7">
      <w:pPr>
        <w:numPr>
          <w:ilvl w:val="1"/>
          <w:numId w:val="36"/>
        </w:numPr>
        <w:contextualSpacing/>
        <w:rPr>
          <w:rFonts w:ascii="Times New Roman" w:eastAsia="Times New Roman" w:hAnsi="Times New Roman"/>
          <w:bCs/>
          <w:i/>
          <w:sz w:val="20"/>
          <w:szCs w:val="20"/>
          <w:lang w:val="en-GB" w:eastAsia="zh-CN"/>
        </w:rPr>
      </w:pPr>
      <w:r w:rsidRPr="00A70815">
        <w:rPr>
          <w:rFonts w:ascii="Times New Roman" w:eastAsia="Times New Roman" w:hAnsi="Times New Roman"/>
          <w:bCs/>
          <w:i/>
          <w:sz w:val="20"/>
          <w:szCs w:val="20"/>
          <w:lang w:val="en-GB" w:eastAsia="zh-CN"/>
        </w:rPr>
        <w:t>Type</w:t>
      </w:r>
      <w:r>
        <w:rPr>
          <w:rFonts w:ascii="Times New Roman" w:eastAsia="Times New Roman" w:hAnsi="Times New Roman"/>
          <w:bCs/>
          <w:i/>
          <w:sz w:val="20"/>
          <w:szCs w:val="20"/>
          <w:lang w:val="en-GB" w:eastAsia="zh-CN"/>
        </w:rPr>
        <w:t xml:space="preserve"> of resource pool requested</w:t>
      </w:r>
    </w:p>
    <w:p w14:paraId="7730EF37" w14:textId="77777777" w:rsidR="006C4BE7" w:rsidRPr="00A70815" w:rsidRDefault="006C4BE7" w:rsidP="006C4BE7">
      <w:pPr>
        <w:numPr>
          <w:ilvl w:val="1"/>
          <w:numId w:val="36"/>
        </w:numPr>
        <w:contextualSpacing/>
        <w:rPr>
          <w:rFonts w:ascii="Times New Roman" w:eastAsia="Times New Roman" w:hAnsi="Times New Roman"/>
          <w:bCs/>
          <w:i/>
          <w:sz w:val="20"/>
          <w:szCs w:val="20"/>
          <w:lang w:val="en-GB" w:eastAsia="zh-CN"/>
        </w:rPr>
      </w:pPr>
      <w:r w:rsidRPr="00A70815">
        <w:rPr>
          <w:rFonts w:ascii="Times New Roman" w:eastAsia="Times New Roman" w:hAnsi="Times New Roman"/>
          <w:bCs/>
          <w:i/>
          <w:sz w:val="20"/>
          <w:szCs w:val="20"/>
          <w:lang w:val="en-GB" w:eastAsia="zh-CN"/>
        </w:rPr>
        <w:t xml:space="preserve">QoS information for the reported </w:t>
      </w:r>
      <w:r>
        <w:rPr>
          <w:rFonts w:ascii="Times New Roman" w:eastAsia="Times New Roman" w:hAnsi="Times New Roman"/>
          <w:bCs/>
          <w:i/>
          <w:sz w:val="20"/>
          <w:szCs w:val="20"/>
          <w:lang w:val="en-GB" w:eastAsia="zh-CN"/>
        </w:rPr>
        <w:t>V2X traffic (</w:t>
      </w:r>
      <w:r w:rsidRPr="00A70815">
        <w:rPr>
          <w:rFonts w:ascii="Times New Roman" w:eastAsia="Times New Roman" w:hAnsi="Times New Roman"/>
          <w:bCs/>
          <w:i/>
          <w:sz w:val="20"/>
          <w:szCs w:val="20"/>
          <w:lang w:val="en-GB" w:eastAsia="zh-CN"/>
        </w:rPr>
        <w:t>either via indication of VQI/PQI or QFI</w:t>
      </w:r>
      <w:r>
        <w:rPr>
          <w:rFonts w:ascii="Times New Roman" w:eastAsia="Times New Roman" w:hAnsi="Times New Roman"/>
          <w:bCs/>
          <w:i/>
          <w:sz w:val="20"/>
          <w:szCs w:val="20"/>
          <w:lang w:val="en-GB" w:eastAsia="zh-CN"/>
        </w:rPr>
        <w:t xml:space="preserve"> for outgoing traffic)</w:t>
      </w:r>
    </w:p>
    <w:p w14:paraId="2B55FDB4" w14:textId="77777777" w:rsidR="006C4BE7" w:rsidRDefault="006C4BE7" w:rsidP="006C4BE7">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2:</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The LTE UE assistance information message contents for sidelink SPS shall be considered as baseline for NR V2X, including at least the following information:</w:t>
      </w:r>
    </w:p>
    <w:p w14:paraId="1CF2AB73" w14:textId="77777777" w:rsidR="006C4BE7" w:rsidRPr="00BC2C91" w:rsidRDefault="006C4BE7" w:rsidP="006C4BE7">
      <w:pPr>
        <w:numPr>
          <w:ilvl w:val="1"/>
          <w:numId w:val="36"/>
        </w:numPr>
        <w:contextualSpacing/>
        <w:rPr>
          <w:rFonts w:ascii="Times New Roman" w:eastAsia="Times New Roman" w:hAnsi="Times New Roman"/>
          <w:bCs/>
          <w:i/>
          <w:sz w:val="20"/>
          <w:szCs w:val="20"/>
          <w:lang w:val="en-GB" w:eastAsia="zh-CN"/>
        </w:rPr>
      </w:pPr>
      <w:r>
        <w:rPr>
          <w:rFonts w:ascii="Times New Roman" w:eastAsia="Times New Roman" w:hAnsi="Times New Roman"/>
          <w:bCs/>
          <w:i/>
          <w:sz w:val="20"/>
          <w:szCs w:val="20"/>
          <w:lang w:val="en-GB" w:eastAsia="zh-CN"/>
        </w:rPr>
        <w:t xml:space="preserve">Traffic periodicity and timing offset (as part of </w:t>
      </w:r>
      <w:r w:rsidRPr="00DF0B7E">
        <w:rPr>
          <w:rFonts w:ascii="Times New Roman" w:eastAsia="Times New Roman" w:hAnsi="Times New Roman"/>
          <w:i/>
          <w:sz w:val="20"/>
          <w:szCs w:val="20"/>
          <w:lang w:val="en-GB" w:eastAsia="ja-JP"/>
        </w:rPr>
        <w:t>TrafficPatternInfo</w:t>
      </w:r>
      <w:r>
        <w:rPr>
          <w:rFonts w:ascii="Times New Roman" w:eastAsia="Times New Roman" w:hAnsi="Times New Roman"/>
          <w:i/>
          <w:sz w:val="20"/>
          <w:szCs w:val="20"/>
          <w:lang w:val="en-GB" w:eastAsia="ja-JP"/>
        </w:rPr>
        <w:t>)</w:t>
      </w:r>
    </w:p>
    <w:p w14:paraId="24A81214" w14:textId="77777777" w:rsidR="006C4BE7" w:rsidRPr="00A70815" w:rsidRDefault="006C4BE7" w:rsidP="006C4BE7">
      <w:pPr>
        <w:numPr>
          <w:ilvl w:val="1"/>
          <w:numId w:val="36"/>
        </w:numPr>
        <w:contextualSpacing/>
        <w:rPr>
          <w:rFonts w:ascii="Times New Roman" w:eastAsia="Times New Roman" w:hAnsi="Times New Roman"/>
          <w:bCs/>
          <w:i/>
          <w:sz w:val="20"/>
          <w:szCs w:val="20"/>
          <w:lang w:val="en-GB" w:eastAsia="zh-CN"/>
        </w:rPr>
      </w:pPr>
      <w:r>
        <w:rPr>
          <w:rFonts w:ascii="Times New Roman" w:eastAsia="Times New Roman" w:hAnsi="Times New Roman"/>
          <w:bCs/>
          <w:i/>
          <w:sz w:val="20"/>
          <w:szCs w:val="20"/>
          <w:lang w:val="en-GB" w:eastAsia="zh-CN"/>
        </w:rPr>
        <w:t>Destination information</w:t>
      </w:r>
    </w:p>
    <w:p w14:paraId="5ECA3EB0" w14:textId="77777777" w:rsidR="006C4BE7" w:rsidRPr="00A70815" w:rsidRDefault="006C4BE7" w:rsidP="006C4BE7">
      <w:pPr>
        <w:numPr>
          <w:ilvl w:val="1"/>
          <w:numId w:val="36"/>
        </w:numPr>
        <w:contextualSpacing/>
        <w:rPr>
          <w:rFonts w:ascii="Times New Roman" w:eastAsia="Times New Roman" w:hAnsi="Times New Roman"/>
          <w:bCs/>
          <w:i/>
          <w:sz w:val="20"/>
          <w:szCs w:val="20"/>
          <w:lang w:val="en-GB" w:eastAsia="zh-CN"/>
        </w:rPr>
      </w:pPr>
      <w:r w:rsidRPr="00A70815">
        <w:rPr>
          <w:rFonts w:ascii="Times New Roman" w:eastAsia="Times New Roman" w:hAnsi="Times New Roman"/>
          <w:bCs/>
          <w:i/>
          <w:sz w:val="20"/>
          <w:szCs w:val="20"/>
          <w:lang w:val="en-GB" w:eastAsia="zh-CN"/>
        </w:rPr>
        <w:t xml:space="preserve">QoS information for the reported </w:t>
      </w:r>
      <w:r>
        <w:rPr>
          <w:rFonts w:ascii="Times New Roman" w:eastAsia="Times New Roman" w:hAnsi="Times New Roman"/>
          <w:bCs/>
          <w:i/>
          <w:sz w:val="20"/>
          <w:szCs w:val="20"/>
          <w:lang w:val="en-GB" w:eastAsia="zh-CN"/>
        </w:rPr>
        <w:t>V2X traffic (</w:t>
      </w:r>
      <w:r w:rsidRPr="00A70815">
        <w:rPr>
          <w:rFonts w:ascii="Times New Roman" w:eastAsia="Times New Roman" w:hAnsi="Times New Roman"/>
          <w:bCs/>
          <w:i/>
          <w:sz w:val="20"/>
          <w:szCs w:val="20"/>
          <w:lang w:val="en-GB" w:eastAsia="zh-CN"/>
        </w:rPr>
        <w:t>either via indication of VQI/PQI or QFI</w:t>
      </w:r>
      <w:r>
        <w:rPr>
          <w:rFonts w:ascii="Times New Roman" w:eastAsia="Times New Roman" w:hAnsi="Times New Roman"/>
          <w:bCs/>
          <w:i/>
          <w:sz w:val="20"/>
          <w:szCs w:val="20"/>
          <w:lang w:val="en-GB" w:eastAsia="zh-CN"/>
        </w:rPr>
        <w:t xml:space="preserve"> for a given traffic flow)</w:t>
      </w:r>
    </w:p>
    <w:p w14:paraId="0FD3D356" w14:textId="77777777" w:rsidR="006C4BE7" w:rsidRPr="001D5230" w:rsidRDefault="006C4BE7" w:rsidP="006C4BE7">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3:</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Within UE assistance information, when and how to trigger UE assistance information and how to specify the content of traffic pattern information (e.g. periodicity) is left to UE implementation (similar to LTE).</w:t>
      </w:r>
    </w:p>
    <w:sdt>
      <w:sdtPr>
        <w:rPr>
          <w:rFonts w:ascii="Calibri" w:eastAsia="SimSun" w:hAnsi="Calibri" w:cs="Arial"/>
          <w:noProof w:val="0"/>
          <w:sz w:val="22"/>
          <w:szCs w:val="22"/>
          <w:lang w:val="en-GB" w:eastAsia="en-GB"/>
        </w:rPr>
        <w:id w:val="992763089"/>
        <w:docPartObj>
          <w:docPartGallery w:val="Bibliographies"/>
          <w:docPartUnique/>
        </w:docPartObj>
      </w:sdtPr>
      <w:sdtEndPr>
        <w:rPr>
          <w:rFonts w:ascii="Arial" w:eastAsia="MS Mincho" w:hAnsi="Arial"/>
          <w:sz w:val="20"/>
          <w:szCs w:val="24"/>
        </w:rPr>
      </w:sdtEndPr>
      <w:sdtContent>
        <w:p w14:paraId="4CC24989" w14:textId="4C5F4536" w:rsidR="00A70815" w:rsidRDefault="00DF27D3" w:rsidP="009423E7">
          <w:pPr>
            <w:pStyle w:val="Tdoc"/>
            <w:numPr>
              <w:ilvl w:val="0"/>
              <w:numId w:val="0"/>
            </w:numPr>
            <w:rPr>
              <w:rFonts w:ascii="Calibri" w:eastAsia="SimSun" w:hAnsi="Calibri"/>
              <w:sz w:val="20"/>
              <w:lang w:eastAsia="en-US"/>
            </w:rPr>
          </w:pPr>
          <w:r>
            <w:t>References</w:t>
          </w:r>
          <w:r w:rsidR="009423E7">
            <w:fldChar w:fldCharType="begin"/>
          </w:r>
          <w:r w:rsidR="009423E7">
            <w:instrText xml:space="preserve"> BIBLIOGRAPHY  \l 1033 </w:instrText>
          </w:r>
          <w:r w:rsidR="009423E7">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317"/>
          </w:tblGrid>
          <w:tr w:rsidR="00A70815" w14:paraId="54CC89A7" w14:textId="77777777">
            <w:trPr>
              <w:divId w:val="705570194"/>
              <w:tblCellSpacing w:w="15" w:type="dxa"/>
            </w:trPr>
            <w:tc>
              <w:tcPr>
                <w:tcW w:w="50" w:type="pct"/>
                <w:hideMark/>
              </w:tcPr>
              <w:p w14:paraId="5AC88CE7" w14:textId="39969806" w:rsidR="00A70815" w:rsidRDefault="00A70815">
                <w:pPr>
                  <w:pStyle w:val="Bibliography"/>
                  <w:rPr>
                    <w:noProof/>
                    <w:sz w:val="24"/>
                    <w:szCs w:val="24"/>
                  </w:rPr>
                </w:pPr>
                <w:r>
                  <w:rPr>
                    <w:noProof/>
                  </w:rPr>
                  <w:t xml:space="preserve">[1] </w:t>
                </w:r>
              </w:p>
            </w:tc>
            <w:tc>
              <w:tcPr>
                <w:tcW w:w="0" w:type="auto"/>
                <w:hideMark/>
              </w:tcPr>
              <w:p w14:paraId="5AD26729" w14:textId="77777777" w:rsidR="00A70815" w:rsidRDefault="00A70815">
                <w:pPr>
                  <w:pStyle w:val="Bibliography"/>
                  <w:rPr>
                    <w:noProof/>
                  </w:rPr>
                </w:pPr>
                <w:r>
                  <w:rPr>
                    <w:noProof/>
                  </w:rPr>
                  <w:t xml:space="preserve">"TS 36.331, Evolved Universal Terrestrial Radio Access (E-UTRA); Radio Resource Control (RRC); Protocol specification". </w:t>
                </w:r>
              </w:p>
            </w:tc>
          </w:tr>
          <w:tr w:rsidR="00A70815" w14:paraId="23B7A2A7" w14:textId="77777777">
            <w:trPr>
              <w:divId w:val="705570194"/>
              <w:tblCellSpacing w:w="15" w:type="dxa"/>
            </w:trPr>
            <w:tc>
              <w:tcPr>
                <w:tcW w:w="50" w:type="pct"/>
                <w:hideMark/>
              </w:tcPr>
              <w:p w14:paraId="45C9ABE0" w14:textId="77777777" w:rsidR="00A70815" w:rsidRDefault="00A70815">
                <w:pPr>
                  <w:pStyle w:val="Bibliography"/>
                  <w:rPr>
                    <w:noProof/>
                  </w:rPr>
                </w:pPr>
                <w:r>
                  <w:rPr>
                    <w:noProof/>
                  </w:rPr>
                  <w:t xml:space="preserve">[2] </w:t>
                </w:r>
              </w:p>
            </w:tc>
            <w:tc>
              <w:tcPr>
                <w:tcW w:w="0" w:type="auto"/>
                <w:hideMark/>
              </w:tcPr>
              <w:p w14:paraId="64D392E7" w14:textId="77777777" w:rsidR="00A70815" w:rsidRDefault="00A70815">
                <w:pPr>
                  <w:pStyle w:val="Bibliography"/>
                  <w:rPr>
                    <w:noProof/>
                  </w:rPr>
                </w:pPr>
                <w:r>
                  <w:rPr>
                    <w:noProof/>
                  </w:rPr>
                  <w:t xml:space="preserve">"R2-1900370, Summary of Email Discussion [104#58] QoS support for NR V2X (Huawei)". </w:t>
                </w:r>
              </w:p>
            </w:tc>
          </w:tr>
          <w:tr w:rsidR="00A70815" w14:paraId="18E5DD68" w14:textId="77777777">
            <w:trPr>
              <w:divId w:val="705570194"/>
              <w:tblCellSpacing w:w="15" w:type="dxa"/>
            </w:trPr>
            <w:tc>
              <w:tcPr>
                <w:tcW w:w="50" w:type="pct"/>
                <w:hideMark/>
              </w:tcPr>
              <w:p w14:paraId="56E7A860" w14:textId="77777777" w:rsidR="00A70815" w:rsidRDefault="00A70815">
                <w:pPr>
                  <w:pStyle w:val="Bibliography"/>
                  <w:rPr>
                    <w:noProof/>
                  </w:rPr>
                </w:pPr>
                <w:r>
                  <w:rPr>
                    <w:noProof/>
                  </w:rPr>
                  <w:t xml:space="preserve">[3] </w:t>
                </w:r>
              </w:p>
            </w:tc>
            <w:tc>
              <w:tcPr>
                <w:tcW w:w="0" w:type="auto"/>
                <w:hideMark/>
              </w:tcPr>
              <w:p w14:paraId="10333E33" w14:textId="77777777" w:rsidR="00A70815" w:rsidRDefault="00A70815">
                <w:pPr>
                  <w:pStyle w:val="Bibliography"/>
                  <w:rPr>
                    <w:noProof/>
                  </w:rPr>
                </w:pPr>
                <w:r>
                  <w:rPr>
                    <w:noProof/>
                  </w:rPr>
                  <w:t xml:space="preserve">TR 23.786, Study on architecture enhancements for the Evolved Packet System (EPS) and the 5G System (5GS) to support advanced V2X services. </w:t>
                </w:r>
              </w:p>
            </w:tc>
          </w:tr>
        </w:tbl>
        <w:p w14:paraId="456B9F12" w14:textId="77777777" w:rsidR="00A70815" w:rsidRDefault="00A70815">
          <w:pPr>
            <w:divId w:val="705570194"/>
            <w:rPr>
              <w:rFonts w:eastAsia="Times New Roman"/>
              <w:noProof/>
            </w:rPr>
          </w:pPr>
        </w:p>
        <w:p w14:paraId="16E642B3" w14:textId="1FB576A2" w:rsidR="00DF27D3" w:rsidRDefault="009423E7" w:rsidP="009423E7">
          <w:pPr>
            <w:pStyle w:val="Tdoc"/>
            <w:numPr>
              <w:ilvl w:val="0"/>
              <w:numId w:val="0"/>
            </w:numPr>
          </w:pPr>
          <w:r>
            <w:fldChar w:fldCharType="end"/>
          </w:r>
        </w:p>
        <w:sdt>
          <w:sdtPr>
            <w:id w:val="-573587230"/>
            <w:bibliography/>
          </w:sdtPr>
          <w:sdtEndPr/>
          <w:sdtContent>
            <w:p w14:paraId="5C058C08" w14:textId="09E750B4" w:rsidR="009423E7" w:rsidRPr="009423E7" w:rsidRDefault="009423E7" w:rsidP="009423E7">
              <w:pPr>
                <w:rPr>
                  <w:noProof/>
                  <w:sz w:val="20"/>
                  <w:szCs w:val="20"/>
                </w:rPr>
              </w:pPr>
            </w:p>
            <w:p w14:paraId="1A999DCD" w14:textId="50EC0777" w:rsidR="00DF27D3" w:rsidRDefault="00563DC1"/>
          </w:sdtContent>
        </w:sdt>
        <w:p w14:paraId="4196A02B" w14:textId="45EC0B30" w:rsidR="00DF25A3" w:rsidRDefault="00563DC1" w:rsidP="00682BFF">
          <w:pPr>
            <w:pStyle w:val="Doc-text2"/>
            <w:ind w:left="0" w:firstLine="0"/>
          </w:pPr>
        </w:p>
      </w:sdtContent>
    </w:sdt>
    <w:bookmarkEnd w:id="0" w:displacedByCustomXml="prev"/>
    <w:sectPr w:rsidR="00DF25A3">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A28EF2" w14:textId="77777777" w:rsidR="00DF0B7E" w:rsidRDefault="00DF0B7E">
      <w:pPr>
        <w:spacing w:after="0" w:line="240" w:lineRule="auto"/>
      </w:pPr>
      <w:r>
        <w:separator/>
      </w:r>
    </w:p>
  </w:endnote>
  <w:endnote w:type="continuationSeparator" w:id="0">
    <w:p w14:paraId="50A28EF3" w14:textId="77777777" w:rsidR="00DF0B7E" w:rsidRDefault="00DF0B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A28EF4" w14:textId="77777777" w:rsidR="00DF0B7E" w:rsidRDefault="00DF0B7E" w:rsidP="00E0063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63DC1">
      <w:rPr>
        <w:rFonts w:ascii="Arial" w:hAnsi="Arial" w:cs="Arial"/>
        <w:b/>
        <w:noProof/>
        <w:sz w:val="18"/>
        <w:szCs w:val="18"/>
      </w:rPr>
      <w:t>2</w:t>
    </w:r>
    <w:r>
      <w:rPr>
        <w:rFonts w:ascii="Arial" w:hAnsi="Arial" w:cs="Arial"/>
        <w:b/>
        <w:sz w:val="18"/>
        <w:szCs w:val="18"/>
      </w:rPr>
      <w:fldChar w:fldCharType="end"/>
    </w:r>
  </w:p>
  <w:p w14:paraId="50A28EF5" w14:textId="77777777" w:rsidR="00DF0B7E" w:rsidRDefault="00DF0B7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A28EF0" w14:textId="77777777" w:rsidR="00DF0B7E" w:rsidRDefault="00DF0B7E">
      <w:pPr>
        <w:spacing w:after="0" w:line="240" w:lineRule="auto"/>
      </w:pPr>
      <w:r>
        <w:separator/>
      </w:r>
    </w:p>
  </w:footnote>
  <w:footnote w:type="continuationSeparator" w:id="0">
    <w:p w14:paraId="50A28EF1" w14:textId="77777777" w:rsidR="00DF0B7E" w:rsidRDefault="00DF0B7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452F2E"/>
    <w:multiLevelType w:val="hybridMultilevel"/>
    <w:tmpl w:val="DE2E3F34"/>
    <w:lvl w:ilvl="0" w:tplc="049641BA">
      <w:start w:val="8"/>
      <w:numFmt w:val="bullet"/>
      <w:lvlText w:val=""/>
      <w:lvlJc w:val="left"/>
      <w:pPr>
        <w:ind w:left="1620" w:hanging="360"/>
      </w:pPr>
      <w:rPr>
        <w:rFonts w:ascii="Wingdings" w:eastAsia="MS Mincho" w:hAnsi="Wingdings"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02BC04C2"/>
    <w:multiLevelType w:val="hybridMultilevel"/>
    <w:tmpl w:val="B4AEFE8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C13AB"/>
    <w:multiLevelType w:val="hybridMultilevel"/>
    <w:tmpl w:val="547ED9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D570A0"/>
    <w:multiLevelType w:val="hybridMultilevel"/>
    <w:tmpl w:val="C30E7DFA"/>
    <w:lvl w:ilvl="0" w:tplc="8E5E2E68">
      <w:start w:val="1"/>
      <w:numFmt w:val="decimal"/>
      <w:lvlText w:val="%1"/>
      <w:lvlJc w:val="left"/>
      <w:pPr>
        <w:ind w:left="1679" w:hanging="42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6581315"/>
    <w:multiLevelType w:val="hybridMultilevel"/>
    <w:tmpl w:val="C2D03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75C0B76"/>
    <w:multiLevelType w:val="multilevel"/>
    <w:tmpl w:val="C8BC8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7806007"/>
    <w:multiLevelType w:val="hybridMultilevel"/>
    <w:tmpl w:val="8E6E9EF4"/>
    <w:lvl w:ilvl="0" w:tplc="AD9CF02C">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735CAB"/>
    <w:multiLevelType w:val="hybridMultilevel"/>
    <w:tmpl w:val="F2CAD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C76B6B"/>
    <w:multiLevelType w:val="multilevel"/>
    <w:tmpl w:val="642C5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21D24FD"/>
    <w:multiLevelType w:val="hybridMultilevel"/>
    <w:tmpl w:val="5B484464"/>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380" w:hanging="360"/>
      </w:pPr>
      <w:rPr>
        <w:rFonts w:ascii="Courier New" w:hAnsi="Courier New" w:cs="Courier New" w:hint="default"/>
      </w:rPr>
    </w:lvl>
    <w:lvl w:ilvl="2" w:tplc="04090005">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1" w15:restartNumberingAfterBreak="0">
    <w:nsid w:val="16AC72F1"/>
    <w:multiLevelType w:val="hybridMultilevel"/>
    <w:tmpl w:val="C4801ACE"/>
    <w:lvl w:ilvl="0" w:tplc="435228B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A07B8A"/>
    <w:multiLevelType w:val="hybridMultilevel"/>
    <w:tmpl w:val="1A046ABE"/>
    <w:lvl w:ilvl="0" w:tplc="0A6EA3B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705182"/>
    <w:multiLevelType w:val="hybridMultilevel"/>
    <w:tmpl w:val="6C22F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CB6FA1"/>
    <w:multiLevelType w:val="hybridMultilevel"/>
    <w:tmpl w:val="9A7874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17B6A66"/>
    <w:multiLevelType w:val="multilevel"/>
    <w:tmpl w:val="258244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8" w15:restartNumberingAfterBreak="0">
    <w:nsid w:val="37336E81"/>
    <w:multiLevelType w:val="hybridMultilevel"/>
    <w:tmpl w:val="59907E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0"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1" w15:restartNumberingAfterBreak="0">
    <w:nsid w:val="4E265BC0"/>
    <w:multiLevelType w:val="hybridMultilevel"/>
    <w:tmpl w:val="F926B2AA"/>
    <w:lvl w:ilvl="0" w:tplc="F9FCCA5E">
      <w:numFmt w:val="bullet"/>
      <w:lvlText w:val=""/>
      <w:lvlJc w:val="left"/>
      <w:pPr>
        <w:ind w:left="994" w:hanging="360"/>
      </w:pPr>
      <w:rPr>
        <w:rFonts w:ascii="Symbol" w:eastAsiaTheme="minorEastAsia" w:hAnsi="Symbol" w:cs="Times New Roman"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2" w15:restartNumberingAfterBreak="0">
    <w:nsid w:val="58A620BC"/>
    <w:multiLevelType w:val="hybridMultilevel"/>
    <w:tmpl w:val="6CE87C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A083D2D"/>
    <w:multiLevelType w:val="hybridMultilevel"/>
    <w:tmpl w:val="65B08F76"/>
    <w:lvl w:ilvl="0" w:tplc="98403FF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FE6188"/>
    <w:multiLevelType w:val="hybridMultilevel"/>
    <w:tmpl w:val="0848F22A"/>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B30414"/>
    <w:multiLevelType w:val="multilevel"/>
    <w:tmpl w:val="48E27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2CD0DE9"/>
    <w:multiLevelType w:val="hybridMultilevel"/>
    <w:tmpl w:val="168AEEB6"/>
    <w:lvl w:ilvl="0" w:tplc="6F0EF0F2">
      <w:start w:val="38"/>
      <w:numFmt w:val="bullet"/>
      <w:lvlText w:val="-"/>
      <w:lvlJc w:val="left"/>
      <w:pPr>
        <w:ind w:left="1620" w:hanging="360"/>
      </w:pPr>
      <w:rPr>
        <w:rFonts w:ascii="Arial" w:eastAsia="MS Mincho" w:hAnsi="Arial" w:cs="Aria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7" w15:restartNumberingAfterBreak="0">
    <w:nsid w:val="673364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82D40B0"/>
    <w:multiLevelType w:val="hybridMultilevel"/>
    <w:tmpl w:val="37E49AF0"/>
    <w:lvl w:ilvl="0" w:tplc="904E7CE0">
      <w:start w:val="1"/>
      <w:numFmt w:val="decimal"/>
      <w:lvlText w:val="%1."/>
      <w:lvlJc w:val="left"/>
      <w:pPr>
        <w:ind w:left="420" w:hanging="420"/>
      </w:pPr>
      <w:rPr>
        <w:sz w:val="32"/>
        <w:szCs w:val="32"/>
      </w:r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22A75F4"/>
    <w:multiLevelType w:val="hybridMultilevel"/>
    <w:tmpl w:val="3FA63D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4E5BC3"/>
    <w:multiLevelType w:val="hybridMultilevel"/>
    <w:tmpl w:val="90F483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25F0760"/>
    <w:multiLevelType w:val="hybridMultilevel"/>
    <w:tmpl w:val="F72A9926"/>
    <w:lvl w:ilvl="0" w:tplc="41305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8CE46A8"/>
    <w:multiLevelType w:val="multilevel"/>
    <w:tmpl w:val="4FFAA53A"/>
    <w:lvl w:ilvl="0">
      <w:start w:val="1"/>
      <w:numFmt w:val="decimal"/>
      <w:pStyle w:val="Tdoc"/>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3" w15:restartNumberingAfterBreak="0">
    <w:nsid w:val="78F7786E"/>
    <w:multiLevelType w:val="hybridMultilevel"/>
    <w:tmpl w:val="0AF845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9686B86"/>
    <w:multiLevelType w:val="hybridMultilevel"/>
    <w:tmpl w:val="8FC279AE"/>
    <w:lvl w:ilvl="0" w:tplc="70888498">
      <w:start w:val="1"/>
      <w:numFmt w:val="bullet"/>
      <w:lvlText w:val="•"/>
      <w:lvlJc w:val="left"/>
      <w:pPr>
        <w:tabs>
          <w:tab w:val="num" w:pos="720"/>
        </w:tabs>
        <w:ind w:left="720" w:hanging="360"/>
      </w:pPr>
      <w:rPr>
        <w:rFonts w:ascii="Arial" w:hAnsi="Arial" w:hint="default"/>
      </w:rPr>
    </w:lvl>
    <w:lvl w:ilvl="1" w:tplc="5DEED886">
      <w:start w:val="3172"/>
      <w:numFmt w:val="bullet"/>
      <w:lvlText w:val="–"/>
      <w:lvlJc w:val="left"/>
      <w:pPr>
        <w:tabs>
          <w:tab w:val="num" w:pos="1440"/>
        </w:tabs>
        <w:ind w:left="1440" w:hanging="360"/>
      </w:pPr>
      <w:rPr>
        <w:rFonts w:ascii="Arial" w:hAnsi="Arial" w:hint="default"/>
      </w:rPr>
    </w:lvl>
    <w:lvl w:ilvl="2" w:tplc="2DC2EE2C">
      <w:start w:val="3172"/>
      <w:numFmt w:val="bullet"/>
      <w:lvlText w:val="•"/>
      <w:lvlJc w:val="left"/>
      <w:pPr>
        <w:tabs>
          <w:tab w:val="num" w:pos="2160"/>
        </w:tabs>
        <w:ind w:left="2160" w:hanging="360"/>
      </w:pPr>
      <w:rPr>
        <w:rFonts w:ascii="Arial" w:hAnsi="Arial" w:hint="default"/>
      </w:rPr>
    </w:lvl>
    <w:lvl w:ilvl="3" w:tplc="A0FA35A6" w:tentative="1">
      <w:start w:val="1"/>
      <w:numFmt w:val="bullet"/>
      <w:lvlText w:val="•"/>
      <w:lvlJc w:val="left"/>
      <w:pPr>
        <w:tabs>
          <w:tab w:val="num" w:pos="2880"/>
        </w:tabs>
        <w:ind w:left="2880" w:hanging="360"/>
      </w:pPr>
      <w:rPr>
        <w:rFonts w:ascii="Arial" w:hAnsi="Arial" w:hint="default"/>
      </w:rPr>
    </w:lvl>
    <w:lvl w:ilvl="4" w:tplc="6E484D06" w:tentative="1">
      <w:start w:val="1"/>
      <w:numFmt w:val="bullet"/>
      <w:lvlText w:val="•"/>
      <w:lvlJc w:val="left"/>
      <w:pPr>
        <w:tabs>
          <w:tab w:val="num" w:pos="3600"/>
        </w:tabs>
        <w:ind w:left="3600" w:hanging="360"/>
      </w:pPr>
      <w:rPr>
        <w:rFonts w:ascii="Arial" w:hAnsi="Arial" w:hint="default"/>
      </w:rPr>
    </w:lvl>
    <w:lvl w:ilvl="5" w:tplc="41245C68" w:tentative="1">
      <w:start w:val="1"/>
      <w:numFmt w:val="bullet"/>
      <w:lvlText w:val="•"/>
      <w:lvlJc w:val="left"/>
      <w:pPr>
        <w:tabs>
          <w:tab w:val="num" w:pos="4320"/>
        </w:tabs>
        <w:ind w:left="4320" w:hanging="360"/>
      </w:pPr>
      <w:rPr>
        <w:rFonts w:ascii="Arial" w:hAnsi="Arial" w:hint="default"/>
      </w:rPr>
    </w:lvl>
    <w:lvl w:ilvl="6" w:tplc="59440280" w:tentative="1">
      <w:start w:val="1"/>
      <w:numFmt w:val="bullet"/>
      <w:lvlText w:val="•"/>
      <w:lvlJc w:val="left"/>
      <w:pPr>
        <w:tabs>
          <w:tab w:val="num" w:pos="5040"/>
        </w:tabs>
        <w:ind w:left="5040" w:hanging="360"/>
      </w:pPr>
      <w:rPr>
        <w:rFonts w:ascii="Arial" w:hAnsi="Arial" w:hint="default"/>
      </w:rPr>
    </w:lvl>
    <w:lvl w:ilvl="7" w:tplc="68FAA768" w:tentative="1">
      <w:start w:val="1"/>
      <w:numFmt w:val="bullet"/>
      <w:lvlText w:val="•"/>
      <w:lvlJc w:val="left"/>
      <w:pPr>
        <w:tabs>
          <w:tab w:val="num" w:pos="5760"/>
        </w:tabs>
        <w:ind w:left="5760" w:hanging="360"/>
      </w:pPr>
      <w:rPr>
        <w:rFonts w:ascii="Arial" w:hAnsi="Arial" w:hint="default"/>
      </w:rPr>
    </w:lvl>
    <w:lvl w:ilvl="8" w:tplc="BA2467B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7D870423"/>
    <w:multiLevelType w:val="multilevel"/>
    <w:tmpl w:val="C3E48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0"/>
  </w:num>
  <w:num w:numId="2">
    <w:abstractNumId w:val="23"/>
  </w:num>
  <w:num w:numId="3">
    <w:abstractNumId w:val="17"/>
  </w:num>
  <w:num w:numId="4">
    <w:abstractNumId w:val="16"/>
  </w:num>
  <w:num w:numId="5">
    <w:abstractNumId w:val="6"/>
    <w:lvlOverride w:ilvl="0">
      <w:startOverride w:val="1"/>
    </w:lvlOverride>
  </w:num>
  <w:num w:numId="6">
    <w:abstractNumId w:val="9"/>
    <w:lvlOverride w:ilvl="0">
      <w:startOverride w:val="2"/>
    </w:lvlOverride>
  </w:num>
  <w:num w:numId="7">
    <w:abstractNumId w:val="32"/>
  </w:num>
  <w:num w:numId="8">
    <w:abstractNumId w:val="13"/>
  </w:num>
  <w:num w:numId="9">
    <w:abstractNumId w:val="10"/>
  </w:num>
  <w:num w:numId="10">
    <w:abstractNumId w:val="27"/>
  </w:num>
  <w:num w:numId="11">
    <w:abstractNumId w:val="34"/>
  </w:num>
  <w:num w:numId="12">
    <w:abstractNumId w:val="8"/>
  </w:num>
  <w:num w:numId="13">
    <w:abstractNumId w:val="11"/>
  </w:num>
  <w:num w:numId="14">
    <w:abstractNumId w:val="3"/>
  </w:num>
  <w:num w:numId="15">
    <w:abstractNumId w:val="4"/>
  </w:num>
  <w:num w:numId="16">
    <w:abstractNumId w:val="15"/>
  </w:num>
  <w:num w:numId="17">
    <w:abstractNumId w:val="31"/>
  </w:num>
  <w:num w:numId="18">
    <w:abstractNumId w:val="14"/>
  </w:num>
  <w:num w:numId="19">
    <w:abstractNumId w:val="28"/>
  </w:num>
  <w:num w:numId="20">
    <w:abstractNumId w:val="2"/>
  </w:num>
  <w:num w:numId="21">
    <w:abstractNumId w:val="33"/>
  </w:num>
  <w:num w:numId="22">
    <w:abstractNumId w:val="1"/>
  </w:num>
  <w:num w:numId="23">
    <w:abstractNumId w:val="26"/>
  </w:num>
  <w:num w:numId="24">
    <w:abstractNumId w:val="36"/>
  </w:num>
  <w:num w:numId="25">
    <w:abstractNumId w:val="25"/>
  </w:num>
  <w:num w:numId="26">
    <w:abstractNumId w:val="20"/>
  </w:num>
  <w:num w:numId="27">
    <w:abstractNumId w:val="19"/>
  </w:num>
  <w:num w:numId="28">
    <w:abstractNumId w:val="35"/>
  </w:num>
  <w:num w:numId="29">
    <w:abstractNumId w:val="0"/>
  </w:num>
  <w:num w:numId="30">
    <w:abstractNumId w:val="7"/>
  </w:num>
  <w:num w:numId="31">
    <w:abstractNumId w:val="21"/>
  </w:num>
  <w:num w:numId="32">
    <w:abstractNumId w:val="18"/>
  </w:num>
  <w:num w:numId="33">
    <w:abstractNumId w:val="22"/>
  </w:num>
  <w:num w:numId="34">
    <w:abstractNumId w:val="12"/>
  </w:num>
  <w:num w:numId="35">
    <w:abstractNumId w:val="29"/>
  </w:num>
  <w:num w:numId="36">
    <w:abstractNumId w:val="24"/>
  </w:num>
  <w:num w:numId="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3C2"/>
    <w:rsid w:val="00001F9E"/>
    <w:rsid w:val="000062EC"/>
    <w:rsid w:val="00006770"/>
    <w:rsid w:val="000074D2"/>
    <w:rsid w:val="0002151A"/>
    <w:rsid w:val="00031A47"/>
    <w:rsid w:val="000336C8"/>
    <w:rsid w:val="00053B8A"/>
    <w:rsid w:val="00061F84"/>
    <w:rsid w:val="000632AE"/>
    <w:rsid w:val="00066057"/>
    <w:rsid w:val="00071BD0"/>
    <w:rsid w:val="000760CC"/>
    <w:rsid w:val="0007638E"/>
    <w:rsid w:val="00077473"/>
    <w:rsid w:val="00081766"/>
    <w:rsid w:val="0008197A"/>
    <w:rsid w:val="00086899"/>
    <w:rsid w:val="00093CDE"/>
    <w:rsid w:val="00093DBA"/>
    <w:rsid w:val="00096596"/>
    <w:rsid w:val="000A09B3"/>
    <w:rsid w:val="000A09E6"/>
    <w:rsid w:val="000A7E1C"/>
    <w:rsid w:val="000B5647"/>
    <w:rsid w:val="000E26C9"/>
    <w:rsid w:val="000E4761"/>
    <w:rsid w:val="000E493C"/>
    <w:rsid w:val="000F1C37"/>
    <w:rsid w:val="000F54CA"/>
    <w:rsid w:val="00100001"/>
    <w:rsid w:val="00111236"/>
    <w:rsid w:val="0011610B"/>
    <w:rsid w:val="00120B9E"/>
    <w:rsid w:val="00130935"/>
    <w:rsid w:val="00135D85"/>
    <w:rsid w:val="00143E86"/>
    <w:rsid w:val="00143F5D"/>
    <w:rsid w:val="00144CD4"/>
    <w:rsid w:val="00147C5C"/>
    <w:rsid w:val="0015111F"/>
    <w:rsid w:val="00151E30"/>
    <w:rsid w:val="00153EA5"/>
    <w:rsid w:val="0015430E"/>
    <w:rsid w:val="00154CC9"/>
    <w:rsid w:val="00160710"/>
    <w:rsid w:val="00160F7D"/>
    <w:rsid w:val="0016207C"/>
    <w:rsid w:val="0016488C"/>
    <w:rsid w:val="00171180"/>
    <w:rsid w:val="00175B7F"/>
    <w:rsid w:val="00175DCB"/>
    <w:rsid w:val="00176039"/>
    <w:rsid w:val="00181644"/>
    <w:rsid w:val="00184819"/>
    <w:rsid w:val="00195430"/>
    <w:rsid w:val="00197B45"/>
    <w:rsid w:val="001A7512"/>
    <w:rsid w:val="001A793C"/>
    <w:rsid w:val="001B7098"/>
    <w:rsid w:val="001C137C"/>
    <w:rsid w:val="001C65DC"/>
    <w:rsid w:val="001C6D4F"/>
    <w:rsid w:val="001C6E8B"/>
    <w:rsid w:val="001D1FD6"/>
    <w:rsid w:val="001D238F"/>
    <w:rsid w:val="001D28A0"/>
    <w:rsid w:val="001D5230"/>
    <w:rsid w:val="001E221E"/>
    <w:rsid w:val="001E54F9"/>
    <w:rsid w:val="001F0FCD"/>
    <w:rsid w:val="001F221E"/>
    <w:rsid w:val="001F6A7D"/>
    <w:rsid w:val="00203D1C"/>
    <w:rsid w:val="0020567B"/>
    <w:rsid w:val="0020671E"/>
    <w:rsid w:val="00206953"/>
    <w:rsid w:val="002119F6"/>
    <w:rsid w:val="00220EC4"/>
    <w:rsid w:val="00221251"/>
    <w:rsid w:val="00225341"/>
    <w:rsid w:val="002263C8"/>
    <w:rsid w:val="002356DF"/>
    <w:rsid w:val="0024165F"/>
    <w:rsid w:val="00251048"/>
    <w:rsid w:val="00253F58"/>
    <w:rsid w:val="00255F2A"/>
    <w:rsid w:val="00260222"/>
    <w:rsid w:val="00260FE6"/>
    <w:rsid w:val="00263354"/>
    <w:rsid w:val="002648AC"/>
    <w:rsid w:val="002649D2"/>
    <w:rsid w:val="00265EF0"/>
    <w:rsid w:val="00274F99"/>
    <w:rsid w:val="00274FB9"/>
    <w:rsid w:val="00276574"/>
    <w:rsid w:val="002769B9"/>
    <w:rsid w:val="00281DB7"/>
    <w:rsid w:val="00283FDE"/>
    <w:rsid w:val="00286053"/>
    <w:rsid w:val="00291433"/>
    <w:rsid w:val="00291DB2"/>
    <w:rsid w:val="00293F66"/>
    <w:rsid w:val="0029495D"/>
    <w:rsid w:val="002A5F0F"/>
    <w:rsid w:val="002A78E6"/>
    <w:rsid w:val="002B0DC2"/>
    <w:rsid w:val="002B17B0"/>
    <w:rsid w:val="002B2F0A"/>
    <w:rsid w:val="002C2951"/>
    <w:rsid w:val="002C70A1"/>
    <w:rsid w:val="002E0A88"/>
    <w:rsid w:val="002F04F8"/>
    <w:rsid w:val="002F153B"/>
    <w:rsid w:val="002F432E"/>
    <w:rsid w:val="0030297C"/>
    <w:rsid w:val="00305CD5"/>
    <w:rsid w:val="003067DC"/>
    <w:rsid w:val="00321D25"/>
    <w:rsid w:val="0032490D"/>
    <w:rsid w:val="00330823"/>
    <w:rsid w:val="00332463"/>
    <w:rsid w:val="00332851"/>
    <w:rsid w:val="00336D1D"/>
    <w:rsid w:val="003379D6"/>
    <w:rsid w:val="00337A0E"/>
    <w:rsid w:val="00345654"/>
    <w:rsid w:val="00351024"/>
    <w:rsid w:val="0035278E"/>
    <w:rsid w:val="003538A4"/>
    <w:rsid w:val="00357C9D"/>
    <w:rsid w:val="003603C6"/>
    <w:rsid w:val="00361EF9"/>
    <w:rsid w:val="00365681"/>
    <w:rsid w:val="0037540A"/>
    <w:rsid w:val="00376E2A"/>
    <w:rsid w:val="003848A3"/>
    <w:rsid w:val="00384CB8"/>
    <w:rsid w:val="00385E3E"/>
    <w:rsid w:val="00396B24"/>
    <w:rsid w:val="00397FA3"/>
    <w:rsid w:val="003A766F"/>
    <w:rsid w:val="003B424F"/>
    <w:rsid w:val="003B497F"/>
    <w:rsid w:val="003B6208"/>
    <w:rsid w:val="003B6BC4"/>
    <w:rsid w:val="003C2812"/>
    <w:rsid w:val="003D1D55"/>
    <w:rsid w:val="003E1161"/>
    <w:rsid w:val="003E76DD"/>
    <w:rsid w:val="003F0F74"/>
    <w:rsid w:val="003F3393"/>
    <w:rsid w:val="00400792"/>
    <w:rsid w:val="0040277F"/>
    <w:rsid w:val="004035EF"/>
    <w:rsid w:val="00412F14"/>
    <w:rsid w:val="00415F96"/>
    <w:rsid w:val="00416235"/>
    <w:rsid w:val="0042051B"/>
    <w:rsid w:val="00424635"/>
    <w:rsid w:val="00430F3A"/>
    <w:rsid w:val="00431250"/>
    <w:rsid w:val="00433DA4"/>
    <w:rsid w:val="00434F17"/>
    <w:rsid w:val="0043655F"/>
    <w:rsid w:val="00436CDA"/>
    <w:rsid w:val="00437AB1"/>
    <w:rsid w:val="00440C74"/>
    <w:rsid w:val="00445B7E"/>
    <w:rsid w:val="00447CB3"/>
    <w:rsid w:val="00453DB6"/>
    <w:rsid w:val="0045665A"/>
    <w:rsid w:val="00460EBA"/>
    <w:rsid w:val="00463184"/>
    <w:rsid w:val="0046730A"/>
    <w:rsid w:val="00467867"/>
    <w:rsid w:val="00471E04"/>
    <w:rsid w:val="004747C6"/>
    <w:rsid w:val="00483C87"/>
    <w:rsid w:val="004873A1"/>
    <w:rsid w:val="0049247B"/>
    <w:rsid w:val="004941A2"/>
    <w:rsid w:val="004A45E2"/>
    <w:rsid w:val="004B2F1A"/>
    <w:rsid w:val="004C546C"/>
    <w:rsid w:val="004D360F"/>
    <w:rsid w:val="004D44CA"/>
    <w:rsid w:val="004D6C2B"/>
    <w:rsid w:val="004D7A2E"/>
    <w:rsid w:val="004E07CD"/>
    <w:rsid w:val="004E2339"/>
    <w:rsid w:val="004E3975"/>
    <w:rsid w:val="004E3ED3"/>
    <w:rsid w:val="004E5AAE"/>
    <w:rsid w:val="004F6448"/>
    <w:rsid w:val="005067A7"/>
    <w:rsid w:val="00511AF4"/>
    <w:rsid w:val="0051392C"/>
    <w:rsid w:val="005214C0"/>
    <w:rsid w:val="005231DC"/>
    <w:rsid w:val="00523734"/>
    <w:rsid w:val="005279F9"/>
    <w:rsid w:val="00532E44"/>
    <w:rsid w:val="00545C8C"/>
    <w:rsid w:val="0055379C"/>
    <w:rsid w:val="00555440"/>
    <w:rsid w:val="0055706A"/>
    <w:rsid w:val="00557402"/>
    <w:rsid w:val="00563DC1"/>
    <w:rsid w:val="00570711"/>
    <w:rsid w:val="00593190"/>
    <w:rsid w:val="00597FD5"/>
    <w:rsid w:val="005A4656"/>
    <w:rsid w:val="005A7CEA"/>
    <w:rsid w:val="005C158A"/>
    <w:rsid w:val="005C3DFF"/>
    <w:rsid w:val="005D6D83"/>
    <w:rsid w:val="005E2748"/>
    <w:rsid w:val="005E3E1B"/>
    <w:rsid w:val="005E4E14"/>
    <w:rsid w:val="005F30EF"/>
    <w:rsid w:val="006071DD"/>
    <w:rsid w:val="00613DB9"/>
    <w:rsid w:val="00625D8E"/>
    <w:rsid w:val="00627647"/>
    <w:rsid w:val="00633024"/>
    <w:rsid w:val="00644CEC"/>
    <w:rsid w:val="006567FC"/>
    <w:rsid w:val="00661C20"/>
    <w:rsid w:val="00667231"/>
    <w:rsid w:val="006720DF"/>
    <w:rsid w:val="00673EBD"/>
    <w:rsid w:val="00677F17"/>
    <w:rsid w:val="00682BFF"/>
    <w:rsid w:val="00685A21"/>
    <w:rsid w:val="00696FDC"/>
    <w:rsid w:val="006A27E5"/>
    <w:rsid w:val="006A65D5"/>
    <w:rsid w:val="006A7922"/>
    <w:rsid w:val="006C4BE7"/>
    <w:rsid w:val="006C65A8"/>
    <w:rsid w:val="006D0058"/>
    <w:rsid w:val="006D512C"/>
    <w:rsid w:val="006D53FD"/>
    <w:rsid w:val="006D7CC2"/>
    <w:rsid w:val="006E0F37"/>
    <w:rsid w:val="006F631D"/>
    <w:rsid w:val="00705D31"/>
    <w:rsid w:val="00710503"/>
    <w:rsid w:val="00710E4F"/>
    <w:rsid w:val="00711B34"/>
    <w:rsid w:val="007158F5"/>
    <w:rsid w:val="00722993"/>
    <w:rsid w:val="00723298"/>
    <w:rsid w:val="007244AA"/>
    <w:rsid w:val="00732A41"/>
    <w:rsid w:val="00732CD4"/>
    <w:rsid w:val="007336B5"/>
    <w:rsid w:val="007356BA"/>
    <w:rsid w:val="00740D3E"/>
    <w:rsid w:val="00743313"/>
    <w:rsid w:val="00764389"/>
    <w:rsid w:val="007646CF"/>
    <w:rsid w:val="00773EF0"/>
    <w:rsid w:val="00777344"/>
    <w:rsid w:val="00781376"/>
    <w:rsid w:val="007851DA"/>
    <w:rsid w:val="00786A05"/>
    <w:rsid w:val="00786EC6"/>
    <w:rsid w:val="00791A9C"/>
    <w:rsid w:val="00792327"/>
    <w:rsid w:val="00797358"/>
    <w:rsid w:val="007A2068"/>
    <w:rsid w:val="007A49CD"/>
    <w:rsid w:val="007B7DD5"/>
    <w:rsid w:val="007C3A70"/>
    <w:rsid w:val="007D042C"/>
    <w:rsid w:val="007D05E3"/>
    <w:rsid w:val="007D32DD"/>
    <w:rsid w:val="007F2F4C"/>
    <w:rsid w:val="00805D52"/>
    <w:rsid w:val="00813FBF"/>
    <w:rsid w:val="00827742"/>
    <w:rsid w:val="00833E79"/>
    <w:rsid w:val="00835599"/>
    <w:rsid w:val="00835FDE"/>
    <w:rsid w:val="008418C6"/>
    <w:rsid w:val="00842457"/>
    <w:rsid w:val="00851A91"/>
    <w:rsid w:val="00861C7A"/>
    <w:rsid w:val="00862933"/>
    <w:rsid w:val="008669B1"/>
    <w:rsid w:val="00875F14"/>
    <w:rsid w:val="00876F5D"/>
    <w:rsid w:val="008775ED"/>
    <w:rsid w:val="00883BF6"/>
    <w:rsid w:val="00883D0A"/>
    <w:rsid w:val="00883EF2"/>
    <w:rsid w:val="008848AB"/>
    <w:rsid w:val="00886353"/>
    <w:rsid w:val="00890C61"/>
    <w:rsid w:val="00897CC2"/>
    <w:rsid w:val="008A12F1"/>
    <w:rsid w:val="008A1604"/>
    <w:rsid w:val="008A3B9F"/>
    <w:rsid w:val="008A3EC6"/>
    <w:rsid w:val="008B0017"/>
    <w:rsid w:val="008B1A68"/>
    <w:rsid w:val="008B7DB0"/>
    <w:rsid w:val="008C0567"/>
    <w:rsid w:val="008C494E"/>
    <w:rsid w:val="008C6004"/>
    <w:rsid w:val="008D2846"/>
    <w:rsid w:val="008E03BE"/>
    <w:rsid w:val="008E4A12"/>
    <w:rsid w:val="008E5071"/>
    <w:rsid w:val="008F15B9"/>
    <w:rsid w:val="008F7B19"/>
    <w:rsid w:val="0090031E"/>
    <w:rsid w:val="00901F6D"/>
    <w:rsid w:val="00902C16"/>
    <w:rsid w:val="00904EBE"/>
    <w:rsid w:val="00915CAD"/>
    <w:rsid w:val="009209B1"/>
    <w:rsid w:val="009215C6"/>
    <w:rsid w:val="00925869"/>
    <w:rsid w:val="00926ABB"/>
    <w:rsid w:val="00927261"/>
    <w:rsid w:val="00927E8A"/>
    <w:rsid w:val="009331B4"/>
    <w:rsid w:val="00934516"/>
    <w:rsid w:val="00936F83"/>
    <w:rsid w:val="009423E7"/>
    <w:rsid w:val="00943FF6"/>
    <w:rsid w:val="00944290"/>
    <w:rsid w:val="009459D5"/>
    <w:rsid w:val="00946CD4"/>
    <w:rsid w:val="0094797B"/>
    <w:rsid w:val="00952743"/>
    <w:rsid w:val="00954A13"/>
    <w:rsid w:val="00955F6D"/>
    <w:rsid w:val="009573C2"/>
    <w:rsid w:val="00963E9A"/>
    <w:rsid w:val="00971BDA"/>
    <w:rsid w:val="009737B4"/>
    <w:rsid w:val="0097483B"/>
    <w:rsid w:val="009759A1"/>
    <w:rsid w:val="00981471"/>
    <w:rsid w:val="009917F0"/>
    <w:rsid w:val="009A301E"/>
    <w:rsid w:val="009A3832"/>
    <w:rsid w:val="009A3984"/>
    <w:rsid w:val="009A5E1C"/>
    <w:rsid w:val="009B5872"/>
    <w:rsid w:val="009B6A2D"/>
    <w:rsid w:val="009C4F61"/>
    <w:rsid w:val="009D5BAB"/>
    <w:rsid w:val="009E4EC5"/>
    <w:rsid w:val="009E532C"/>
    <w:rsid w:val="009E6ED4"/>
    <w:rsid w:val="009E7171"/>
    <w:rsid w:val="009F06CB"/>
    <w:rsid w:val="009F731B"/>
    <w:rsid w:val="009F758B"/>
    <w:rsid w:val="00A01CDB"/>
    <w:rsid w:val="00A10259"/>
    <w:rsid w:val="00A10292"/>
    <w:rsid w:val="00A23CEE"/>
    <w:rsid w:val="00A3157F"/>
    <w:rsid w:val="00A35BD3"/>
    <w:rsid w:val="00A44954"/>
    <w:rsid w:val="00A45F0D"/>
    <w:rsid w:val="00A5035B"/>
    <w:rsid w:val="00A507B8"/>
    <w:rsid w:val="00A53711"/>
    <w:rsid w:val="00A5408D"/>
    <w:rsid w:val="00A601C3"/>
    <w:rsid w:val="00A63B12"/>
    <w:rsid w:val="00A70815"/>
    <w:rsid w:val="00A824AF"/>
    <w:rsid w:val="00A83DE0"/>
    <w:rsid w:val="00A85069"/>
    <w:rsid w:val="00A86A88"/>
    <w:rsid w:val="00A92667"/>
    <w:rsid w:val="00AB388C"/>
    <w:rsid w:val="00AC4F72"/>
    <w:rsid w:val="00AD20FE"/>
    <w:rsid w:val="00AE0A3D"/>
    <w:rsid w:val="00AE13FE"/>
    <w:rsid w:val="00AE5BAD"/>
    <w:rsid w:val="00AF256D"/>
    <w:rsid w:val="00B019D2"/>
    <w:rsid w:val="00B07D76"/>
    <w:rsid w:val="00B14023"/>
    <w:rsid w:val="00B178E8"/>
    <w:rsid w:val="00B20B32"/>
    <w:rsid w:val="00B271CC"/>
    <w:rsid w:val="00B3125C"/>
    <w:rsid w:val="00B326C8"/>
    <w:rsid w:val="00B329F9"/>
    <w:rsid w:val="00B43276"/>
    <w:rsid w:val="00B438F2"/>
    <w:rsid w:val="00B45EDF"/>
    <w:rsid w:val="00B549AC"/>
    <w:rsid w:val="00B70F01"/>
    <w:rsid w:val="00B737FF"/>
    <w:rsid w:val="00B74D9C"/>
    <w:rsid w:val="00B76EA2"/>
    <w:rsid w:val="00B810AC"/>
    <w:rsid w:val="00B81256"/>
    <w:rsid w:val="00B9000F"/>
    <w:rsid w:val="00B911B1"/>
    <w:rsid w:val="00B91D6D"/>
    <w:rsid w:val="00B92FEE"/>
    <w:rsid w:val="00B9460B"/>
    <w:rsid w:val="00BA2CEB"/>
    <w:rsid w:val="00BA50C6"/>
    <w:rsid w:val="00BA6EE8"/>
    <w:rsid w:val="00BB1634"/>
    <w:rsid w:val="00BB7B6E"/>
    <w:rsid w:val="00BC0AA3"/>
    <w:rsid w:val="00BC2C91"/>
    <w:rsid w:val="00BC58FD"/>
    <w:rsid w:val="00BD4114"/>
    <w:rsid w:val="00BD4C5D"/>
    <w:rsid w:val="00BD4D14"/>
    <w:rsid w:val="00BD67D0"/>
    <w:rsid w:val="00BE0DBD"/>
    <w:rsid w:val="00BE6D20"/>
    <w:rsid w:val="00BF04B8"/>
    <w:rsid w:val="00BF78E3"/>
    <w:rsid w:val="00C10CE1"/>
    <w:rsid w:val="00C132E6"/>
    <w:rsid w:val="00C161D7"/>
    <w:rsid w:val="00C16A65"/>
    <w:rsid w:val="00C27475"/>
    <w:rsid w:val="00C348A8"/>
    <w:rsid w:val="00C44346"/>
    <w:rsid w:val="00C47BFB"/>
    <w:rsid w:val="00C641CB"/>
    <w:rsid w:val="00C65B7C"/>
    <w:rsid w:val="00C66689"/>
    <w:rsid w:val="00C667DF"/>
    <w:rsid w:val="00C67B49"/>
    <w:rsid w:val="00C73BA9"/>
    <w:rsid w:val="00C80350"/>
    <w:rsid w:val="00C84589"/>
    <w:rsid w:val="00C8595C"/>
    <w:rsid w:val="00C90D45"/>
    <w:rsid w:val="00CA4212"/>
    <w:rsid w:val="00CA751B"/>
    <w:rsid w:val="00CB248A"/>
    <w:rsid w:val="00CB6AB5"/>
    <w:rsid w:val="00CC63FD"/>
    <w:rsid w:val="00CD2ABF"/>
    <w:rsid w:val="00CD4245"/>
    <w:rsid w:val="00CE303D"/>
    <w:rsid w:val="00CE5D88"/>
    <w:rsid w:val="00CE70AB"/>
    <w:rsid w:val="00D0160E"/>
    <w:rsid w:val="00D05CFA"/>
    <w:rsid w:val="00D244A7"/>
    <w:rsid w:val="00D254FA"/>
    <w:rsid w:val="00D26429"/>
    <w:rsid w:val="00D30389"/>
    <w:rsid w:val="00D304C8"/>
    <w:rsid w:val="00D30D35"/>
    <w:rsid w:val="00D4144E"/>
    <w:rsid w:val="00D439BA"/>
    <w:rsid w:val="00D4639F"/>
    <w:rsid w:val="00D5233B"/>
    <w:rsid w:val="00D65AAE"/>
    <w:rsid w:val="00D6734B"/>
    <w:rsid w:val="00D70FEC"/>
    <w:rsid w:val="00D74365"/>
    <w:rsid w:val="00D75EC2"/>
    <w:rsid w:val="00D75FE1"/>
    <w:rsid w:val="00D80BD1"/>
    <w:rsid w:val="00D93ECB"/>
    <w:rsid w:val="00D94525"/>
    <w:rsid w:val="00DA220C"/>
    <w:rsid w:val="00DA2C5B"/>
    <w:rsid w:val="00DC00B2"/>
    <w:rsid w:val="00DC299B"/>
    <w:rsid w:val="00DD532A"/>
    <w:rsid w:val="00DE207A"/>
    <w:rsid w:val="00DF07FB"/>
    <w:rsid w:val="00DF0B7E"/>
    <w:rsid w:val="00DF106B"/>
    <w:rsid w:val="00DF2222"/>
    <w:rsid w:val="00DF25A3"/>
    <w:rsid w:val="00DF27D3"/>
    <w:rsid w:val="00DF323D"/>
    <w:rsid w:val="00E0063E"/>
    <w:rsid w:val="00E01E30"/>
    <w:rsid w:val="00E027AF"/>
    <w:rsid w:val="00E10C75"/>
    <w:rsid w:val="00E127AF"/>
    <w:rsid w:val="00E13016"/>
    <w:rsid w:val="00E14C3C"/>
    <w:rsid w:val="00E235B7"/>
    <w:rsid w:val="00E267E6"/>
    <w:rsid w:val="00E31E41"/>
    <w:rsid w:val="00E32368"/>
    <w:rsid w:val="00E33257"/>
    <w:rsid w:val="00E37913"/>
    <w:rsid w:val="00E42BBE"/>
    <w:rsid w:val="00E4600C"/>
    <w:rsid w:val="00E53137"/>
    <w:rsid w:val="00E60548"/>
    <w:rsid w:val="00E63487"/>
    <w:rsid w:val="00E65894"/>
    <w:rsid w:val="00E6786C"/>
    <w:rsid w:val="00E73BA3"/>
    <w:rsid w:val="00E76581"/>
    <w:rsid w:val="00E772C0"/>
    <w:rsid w:val="00E77D40"/>
    <w:rsid w:val="00E86837"/>
    <w:rsid w:val="00E87B8A"/>
    <w:rsid w:val="00E93113"/>
    <w:rsid w:val="00E936F6"/>
    <w:rsid w:val="00EA30B4"/>
    <w:rsid w:val="00EA395E"/>
    <w:rsid w:val="00EB0968"/>
    <w:rsid w:val="00EC1C57"/>
    <w:rsid w:val="00EC7E0A"/>
    <w:rsid w:val="00ED00AF"/>
    <w:rsid w:val="00ED7949"/>
    <w:rsid w:val="00EE3B7D"/>
    <w:rsid w:val="00EF7293"/>
    <w:rsid w:val="00F066D7"/>
    <w:rsid w:val="00F14233"/>
    <w:rsid w:val="00F14583"/>
    <w:rsid w:val="00F16547"/>
    <w:rsid w:val="00F16840"/>
    <w:rsid w:val="00F17014"/>
    <w:rsid w:val="00F20B33"/>
    <w:rsid w:val="00F20BB1"/>
    <w:rsid w:val="00F2103E"/>
    <w:rsid w:val="00F239D6"/>
    <w:rsid w:val="00F2428E"/>
    <w:rsid w:val="00F25073"/>
    <w:rsid w:val="00F267E0"/>
    <w:rsid w:val="00F27189"/>
    <w:rsid w:val="00F349C6"/>
    <w:rsid w:val="00F37D4B"/>
    <w:rsid w:val="00F37FEE"/>
    <w:rsid w:val="00F4118A"/>
    <w:rsid w:val="00F41896"/>
    <w:rsid w:val="00F443D7"/>
    <w:rsid w:val="00F46717"/>
    <w:rsid w:val="00F6097D"/>
    <w:rsid w:val="00F63B93"/>
    <w:rsid w:val="00F6440F"/>
    <w:rsid w:val="00F6500C"/>
    <w:rsid w:val="00F71990"/>
    <w:rsid w:val="00F758EB"/>
    <w:rsid w:val="00F77B6D"/>
    <w:rsid w:val="00F77BD9"/>
    <w:rsid w:val="00F816A9"/>
    <w:rsid w:val="00F827C5"/>
    <w:rsid w:val="00F83629"/>
    <w:rsid w:val="00F87B5D"/>
    <w:rsid w:val="00F97382"/>
    <w:rsid w:val="00FA03CA"/>
    <w:rsid w:val="00FA3DA1"/>
    <w:rsid w:val="00FA458F"/>
    <w:rsid w:val="00FA4DC9"/>
    <w:rsid w:val="00FB08ED"/>
    <w:rsid w:val="00FB286B"/>
    <w:rsid w:val="00FC16BC"/>
    <w:rsid w:val="00FC2DCE"/>
    <w:rsid w:val="00FC2EDB"/>
    <w:rsid w:val="00FD039C"/>
    <w:rsid w:val="00FE1F75"/>
    <w:rsid w:val="00FE7C39"/>
    <w:rsid w:val="00FF04BC"/>
    <w:rsid w:val="00FF13DA"/>
    <w:rsid w:val="00FF23F1"/>
    <w:rsid w:val="00FF4BF7"/>
    <w:rsid w:val="00FF60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28E92"/>
  <w15:chartTrackingRefBased/>
  <w15:docId w15:val="{5B6C0CE9-7929-4705-833E-9C855C083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30B4"/>
    <w:pPr>
      <w:spacing w:after="160" w:line="259" w:lineRule="auto"/>
    </w:pPr>
    <w:rPr>
      <w:sz w:val="22"/>
      <w:szCs w:val="22"/>
    </w:rPr>
  </w:style>
  <w:style w:type="paragraph" w:styleId="Heading1">
    <w:name w:val="heading 1"/>
    <w:basedOn w:val="Normal"/>
    <w:next w:val="Normal"/>
    <w:link w:val="Heading1Char"/>
    <w:uiPriority w:val="9"/>
    <w:qFormat/>
    <w:rsid w:val="0049247B"/>
    <w:pPr>
      <w:keepNext/>
      <w:keepLines/>
      <w:spacing w:before="240" w:after="0"/>
      <w:outlineLvl w:val="0"/>
    </w:pPr>
    <w:rPr>
      <w:rFonts w:ascii="Calibri Light" w:eastAsia="Times New Roman" w:hAnsi="Calibri Light"/>
      <w:color w:val="2E74B5"/>
      <w:sz w:val="32"/>
      <w:szCs w:val="32"/>
    </w:rPr>
  </w:style>
  <w:style w:type="paragraph" w:styleId="Heading2">
    <w:name w:val="heading 2"/>
    <w:basedOn w:val="Normal"/>
    <w:next w:val="Normal"/>
    <w:link w:val="Heading2Char"/>
    <w:autoRedefine/>
    <w:uiPriority w:val="9"/>
    <w:unhideWhenUsed/>
    <w:qFormat/>
    <w:rsid w:val="000062EC"/>
    <w:pPr>
      <w:keepNext/>
      <w:spacing w:before="240" w:after="60"/>
      <w:outlineLvl w:val="1"/>
    </w:pPr>
    <w:rPr>
      <w:rFonts w:ascii="Arial" w:eastAsia="MS Mincho" w:hAnsi="Arial" w:cs="Arial"/>
      <w:bCs/>
      <w:iCs/>
      <w:sz w:val="24"/>
      <w:szCs w:val="28"/>
      <w:lang w:val="en-GB" w:eastAsia="en-GB"/>
    </w:rPr>
  </w:style>
  <w:style w:type="paragraph" w:styleId="Heading3">
    <w:name w:val="heading 3"/>
    <w:basedOn w:val="Normal"/>
    <w:next w:val="Normal"/>
    <w:link w:val="Heading3Char"/>
    <w:uiPriority w:val="9"/>
    <w:unhideWhenUsed/>
    <w:qFormat/>
    <w:rsid w:val="0055544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0063E"/>
    <w:pPr>
      <w:tabs>
        <w:tab w:val="center" w:pos="4680"/>
        <w:tab w:val="right" w:pos="9360"/>
      </w:tabs>
    </w:pPr>
  </w:style>
  <w:style w:type="character" w:customStyle="1" w:styleId="FooterChar">
    <w:name w:val="Footer Char"/>
    <w:link w:val="Footer"/>
    <w:uiPriority w:val="99"/>
    <w:semiHidden/>
    <w:rsid w:val="00E0063E"/>
    <w:rPr>
      <w:sz w:val="22"/>
      <w:szCs w:val="22"/>
    </w:rPr>
  </w:style>
  <w:style w:type="character" w:customStyle="1" w:styleId="Heading1Char">
    <w:name w:val="Heading 1 Char"/>
    <w:link w:val="Heading1"/>
    <w:uiPriority w:val="9"/>
    <w:rsid w:val="0049247B"/>
    <w:rPr>
      <w:rFonts w:ascii="Calibri Light" w:eastAsia="Times New Roman" w:hAnsi="Calibri Light"/>
      <w:color w:val="2E74B5"/>
      <w:sz w:val="32"/>
      <w:szCs w:val="32"/>
    </w:rPr>
  </w:style>
  <w:style w:type="paragraph" w:styleId="FootnoteText">
    <w:name w:val="footnote text"/>
    <w:basedOn w:val="Normal"/>
    <w:link w:val="FootnoteTextChar"/>
    <w:uiPriority w:val="99"/>
    <w:semiHidden/>
    <w:unhideWhenUsed/>
    <w:rsid w:val="0049247B"/>
    <w:rPr>
      <w:sz w:val="20"/>
      <w:szCs w:val="20"/>
    </w:rPr>
  </w:style>
  <w:style w:type="character" w:customStyle="1" w:styleId="FootnoteTextChar">
    <w:name w:val="Footnote Text Char"/>
    <w:basedOn w:val="DefaultParagraphFont"/>
    <w:link w:val="FootnoteText"/>
    <w:uiPriority w:val="99"/>
    <w:semiHidden/>
    <w:rsid w:val="0049247B"/>
  </w:style>
  <w:style w:type="character" w:styleId="FootnoteReference">
    <w:name w:val="footnote reference"/>
    <w:uiPriority w:val="99"/>
    <w:semiHidden/>
    <w:unhideWhenUsed/>
    <w:rsid w:val="0049247B"/>
    <w:rPr>
      <w:vertAlign w:val="superscript"/>
    </w:rPr>
  </w:style>
  <w:style w:type="paragraph" w:styleId="Bibliography">
    <w:name w:val="Bibliography"/>
    <w:basedOn w:val="Normal"/>
    <w:next w:val="Normal"/>
    <w:uiPriority w:val="37"/>
    <w:unhideWhenUsed/>
    <w:rsid w:val="0049247B"/>
  </w:style>
  <w:style w:type="paragraph" w:customStyle="1" w:styleId="Tdoc">
    <w:name w:val="Tdoc"/>
    <w:basedOn w:val="Normal"/>
    <w:link w:val="TdocChar"/>
    <w:qFormat/>
    <w:rsid w:val="0049247B"/>
    <w:pPr>
      <w:keepNext/>
      <w:keepLines/>
      <w:widowControl w:val="0"/>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49247B"/>
    <w:rPr>
      <w:rFonts w:ascii="Arial" w:eastAsia="Arial" w:hAnsi="Arial"/>
      <w:noProof/>
      <w:sz w:val="32"/>
      <w:lang w:eastAsia="zh-CN"/>
    </w:rPr>
  </w:style>
  <w:style w:type="character" w:styleId="CommentReference">
    <w:name w:val="annotation reference"/>
    <w:uiPriority w:val="99"/>
    <w:semiHidden/>
    <w:unhideWhenUsed/>
    <w:rsid w:val="00D30D35"/>
    <w:rPr>
      <w:sz w:val="21"/>
      <w:szCs w:val="21"/>
    </w:rPr>
  </w:style>
  <w:style w:type="paragraph" w:styleId="CommentText">
    <w:name w:val="annotation text"/>
    <w:basedOn w:val="Normal"/>
    <w:link w:val="CommentTextChar"/>
    <w:uiPriority w:val="99"/>
    <w:semiHidden/>
    <w:unhideWhenUsed/>
    <w:rsid w:val="00D30D35"/>
  </w:style>
  <w:style w:type="character" w:customStyle="1" w:styleId="CommentTextChar">
    <w:name w:val="Comment Text Char"/>
    <w:link w:val="CommentText"/>
    <w:uiPriority w:val="99"/>
    <w:semiHidden/>
    <w:rsid w:val="00D30D35"/>
    <w:rPr>
      <w:sz w:val="22"/>
      <w:szCs w:val="22"/>
    </w:rPr>
  </w:style>
  <w:style w:type="paragraph" w:styleId="CommentSubject">
    <w:name w:val="annotation subject"/>
    <w:basedOn w:val="CommentText"/>
    <w:next w:val="CommentText"/>
    <w:link w:val="CommentSubjectChar"/>
    <w:uiPriority w:val="99"/>
    <w:semiHidden/>
    <w:unhideWhenUsed/>
    <w:rsid w:val="00D30D35"/>
    <w:rPr>
      <w:b/>
      <w:bCs/>
    </w:rPr>
  </w:style>
  <w:style w:type="character" w:customStyle="1" w:styleId="CommentSubjectChar">
    <w:name w:val="Comment Subject Char"/>
    <w:link w:val="CommentSubject"/>
    <w:uiPriority w:val="99"/>
    <w:semiHidden/>
    <w:rsid w:val="00D30D35"/>
    <w:rPr>
      <w:b/>
      <w:bCs/>
      <w:sz w:val="22"/>
      <w:szCs w:val="22"/>
    </w:rPr>
  </w:style>
  <w:style w:type="paragraph" w:styleId="BalloonText">
    <w:name w:val="Balloon Text"/>
    <w:basedOn w:val="Normal"/>
    <w:link w:val="BalloonTextChar"/>
    <w:uiPriority w:val="99"/>
    <w:semiHidden/>
    <w:unhideWhenUsed/>
    <w:rsid w:val="00D30D35"/>
    <w:pPr>
      <w:spacing w:after="0" w:line="240" w:lineRule="auto"/>
    </w:pPr>
    <w:rPr>
      <w:sz w:val="18"/>
      <w:szCs w:val="18"/>
    </w:rPr>
  </w:style>
  <w:style w:type="character" w:customStyle="1" w:styleId="BalloonTextChar">
    <w:name w:val="Balloon Text Char"/>
    <w:link w:val="BalloonText"/>
    <w:uiPriority w:val="99"/>
    <w:semiHidden/>
    <w:rsid w:val="00D30D35"/>
    <w:rPr>
      <w:sz w:val="18"/>
      <w:szCs w:val="18"/>
    </w:rPr>
  </w:style>
  <w:style w:type="paragraph" w:styleId="ListParagraph">
    <w:name w:val="List Paragraph"/>
    <w:basedOn w:val="Normal"/>
    <w:uiPriority w:val="34"/>
    <w:qFormat/>
    <w:rsid w:val="00D74365"/>
    <w:pPr>
      <w:ind w:left="720"/>
      <w:contextualSpacing/>
    </w:pPr>
  </w:style>
  <w:style w:type="table" w:styleId="TableGrid">
    <w:name w:val="Table Grid"/>
    <w:basedOn w:val="TableNormal"/>
    <w:uiPriority w:val="39"/>
    <w:rsid w:val="00D74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A766F"/>
    <w:rPr>
      <w:sz w:val="22"/>
      <w:szCs w:val="22"/>
    </w:rPr>
  </w:style>
  <w:style w:type="character" w:customStyle="1" w:styleId="Doc-text2Char">
    <w:name w:val="Doc-text2 Char"/>
    <w:link w:val="Doc-text2"/>
    <w:locked/>
    <w:rsid w:val="002F153B"/>
    <w:rPr>
      <w:rFonts w:ascii="Arial" w:eastAsia="MS Mincho" w:hAnsi="Arial" w:cs="Arial"/>
      <w:szCs w:val="24"/>
      <w:lang w:val="en-GB" w:eastAsia="en-GB"/>
    </w:rPr>
  </w:style>
  <w:style w:type="paragraph" w:customStyle="1" w:styleId="Doc-text2">
    <w:name w:val="Doc-text2"/>
    <w:basedOn w:val="Normal"/>
    <w:link w:val="Doc-text2Char"/>
    <w:qFormat/>
    <w:rsid w:val="002F153B"/>
    <w:pPr>
      <w:tabs>
        <w:tab w:val="left" w:pos="1622"/>
      </w:tabs>
      <w:spacing w:after="0" w:line="240" w:lineRule="auto"/>
      <w:ind w:left="1622" w:hanging="363"/>
    </w:pPr>
    <w:rPr>
      <w:rFonts w:ascii="Arial" w:eastAsia="MS Mincho" w:hAnsi="Arial" w:cs="Arial"/>
      <w:sz w:val="20"/>
      <w:szCs w:val="24"/>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C137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C137C"/>
    <w:rPr>
      <w:rFonts w:ascii="Arial" w:hAnsi="Arial"/>
      <w:b/>
      <w:noProof/>
      <w:sz w:val="18"/>
    </w:rPr>
  </w:style>
  <w:style w:type="paragraph" w:customStyle="1" w:styleId="CRCoverPage">
    <w:name w:val="CR Cover Page"/>
    <w:rsid w:val="001C137C"/>
    <w:pPr>
      <w:spacing w:after="120"/>
    </w:pPr>
    <w:rPr>
      <w:rFonts w:ascii="Arial" w:eastAsia="MS Mincho" w:hAnsi="Arial"/>
      <w:lang w:val="en-GB"/>
    </w:rPr>
  </w:style>
  <w:style w:type="character" w:customStyle="1" w:styleId="Heading2Char">
    <w:name w:val="Heading 2 Char"/>
    <w:link w:val="Heading2"/>
    <w:uiPriority w:val="9"/>
    <w:rsid w:val="000062EC"/>
    <w:rPr>
      <w:rFonts w:ascii="Arial" w:eastAsia="MS Mincho" w:hAnsi="Arial" w:cs="Arial"/>
      <w:bCs/>
      <w:iCs/>
      <w:sz w:val="24"/>
      <w:szCs w:val="28"/>
      <w:lang w:val="en-GB" w:eastAsia="en-GB"/>
    </w:rPr>
  </w:style>
  <w:style w:type="paragraph" w:customStyle="1" w:styleId="Guidance">
    <w:name w:val="Guidance"/>
    <w:basedOn w:val="Normal"/>
    <w:rsid w:val="001C137C"/>
    <w:pPr>
      <w:spacing w:after="180" w:line="240" w:lineRule="auto"/>
    </w:pPr>
    <w:rPr>
      <w:rFonts w:ascii="Times New Roman" w:eastAsia="Malgun Gothic" w:hAnsi="Times New Roman"/>
      <w:i/>
      <w:color w:val="0000FF"/>
      <w:sz w:val="20"/>
      <w:szCs w:val="20"/>
      <w:lang w:val="en-GB"/>
    </w:rPr>
  </w:style>
  <w:style w:type="paragraph" w:styleId="NormalWeb">
    <w:name w:val="Normal (Web)"/>
    <w:basedOn w:val="Normal"/>
    <w:uiPriority w:val="99"/>
    <w:semiHidden/>
    <w:unhideWhenUsed/>
    <w:rsid w:val="00AF256D"/>
    <w:pPr>
      <w:spacing w:before="100" w:beforeAutospacing="1" w:after="100" w:afterAutospacing="1" w:line="240" w:lineRule="auto"/>
    </w:pPr>
    <w:rPr>
      <w:rFonts w:ascii="Times New Roman" w:eastAsia="Times New Roman" w:hAnsi="Times New Roman"/>
      <w:sz w:val="24"/>
      <w:szCs w:val="24"/>
    </w:rPr>
  </w:style>
  <w:style w:type="paragraph" w:styleId="Quote">
    <w:name w:val="Quote"/>
    <w:basedOn w:val="Normal"/>
    <w:next w:val="Normal"/>
    <w:link w:val="QuoteChar"/>
    <w:uiPriority w:val="29"/>
    <w:qFormat/>
    <w:rsid w:val="007D05E3"/>
    <w:pPr>
      <w:spacing w:before="200"/>
      <w:ind w:left="864" w:right="864"/>
      <w:jc w:val="center"/>
    </w:pPr>
    <w:rPr>
      <w:i/>
      <w:iCs/>
      <w:color w:val="404040"/>
    </w:rPr>
  </w:style>
  <w:style w:type="character" w:customStyle="1" w:styleId="QuoteChar">
    <w:name w:val="Quote Char"/>
    <w:basedOn w:val="DefaultParagraphFont"/>
    <w:link w:val="Quote"/>
    <w:uiPriority w:val="29"/>
    <w:rsid w:val="007D05E3"/>
    <w:rPr>
      <w:i/>
      <w:iCs/>
      <w:color w:val="404040"/>
      <w:sz w:val="22"/>
      <w:szCs w:val="22"/>
    </w:rPr>
  </w:style>
  <w:style w:type="table" w:customStyle="1" w:styleId="TableGrid1">
    <w:name w:val="Table Grid1"/>
    <w:basedOn w:val="TableNormal"/>
    <w:next w:val="TableGrid"/>
    <w:uiPriority w:val="39"/>
    <w:rsid w:val="000760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555440"/>
    <w:rPr>
      <w:rFonts w:asciiTheme="majorHAnsi" w:eastAsiaTheme="majorEastAsia" w:hAnsiTheme="majorHAnsi" w:cstheme="majorBidi"/>
      <w:color w:val="1F4D78" w:themeColor="accent1" w:themeShade="7F"/>
      <w:sz w:val="24"/>
      <w:szCs w:val="24"/>
    </w:rPr>
  </w:style>
  <w:style w:type="character" w:styleId="Emphasis">
    <w:name w:val="Emphasis"/>
    <w:basedOn w:val="DefaultParagraphFont"/>
    <w:uiPriority w:val="20"/>
    <w:qFormat/>
    <w:rsid w:val="00BC0AA3"/>
    <w:rPr>
      <w:i/>
      <w:iCs/>
    </w:rPr>
  </w:style>
  <w:style w:type="paragraph" w:customStyle="1" w:styleId="N1">
    <w:name w:val="N1"/>
    <w:basedOn w:val="Normal"/>
    <w:link w:val="N1Char"/>
    <w:qFormat/>
    <w:rsid w:val="00C44346"/>
    <w:pPr>
      <w:spacing w:after="0" w:line="240" w:lineRule="auto"/>
      <w:ind w:left="634"/>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C44346"/>
    <w:rPr>
      <w:rFonts w:asciiTheme="minorHAnsi" w:eastAsiaTheme="minorEastAsia" w:hAnsiTheme="minorHAnsi" w:cstheme="minorHAnsi"/>
      <w:sz w:val="22"/>
      <w:szCs w:val="22"/>
      <w:lang w:eastAsia="ko-KR" w:bidi="hi-IN"/>
    </w:rPr>
  </w:style>
  <w:style w:type="paragraph" w:styleId="Caption">
    <w:name w:val="caption"/>
    <w:basedOn w:val="Normal"/>
    <w:next w:val="Normal"/>
    <w:uiPriority w:val="35"/>
    <w:unhideWhenUsed/>
    <w:qFormat/>
    <w:rsid w:val="00927E8A"/>
    <w:pPr>
      <w:spacing w:after="200" w:line="240" w:lineRule="auto"/>
    </w:pPr>
    <w:rPr>
      <w:i/>
      <w:iCs/>
      <w:color w:val="44546A" w:themeColor="text2"/>
      <w:sz w:val="18"/>
      <w:szCs w:val="18"/>
    </w:rPr>
  </w:style>
  <w:style w:type="paragraph" w:customStyle="1" w:styleId="NO">
    <w:name w:val="NO"/>
    <w:basedOn w:val="Normal"/>
    <w:link w:val="NOChar"/>
    <w:qFormat/>
    <w:rsid w:val="001D238F"/>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sz w:val="20"/>
      <w:szCs w:val="20"/>
      <w:lang w:val="x-none" w:eastAsia="x-none"/>
    </w:rPr>
  </w:style>
  <w:style w:type="character" w:customStyle="1" w:styleId="NOChar">
    <w:name w:val="NO Char"/>
    <w:link w:val="NO"/>
    <w:qFormat/>
    <w:rsid w:val="001D238F"/>
    <w:rPr>
      <w:rFonts w:ascii="Times New Roman" w:eastAsia="Times New Roman" w:hAnsi="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7359">
      <w:bodyDiv w:val="1"/>
      <w:marLeft w:val="0"/>
      <w:marRight w:val="0"/>
      <w:marTop w:val="0"/>
      <w:marBottom w:val="0"/>
      <w:divBdr>
        <w:top w:val="none" w:sz="0" w:space="0" w:color="auto"/>
        <w:left w:val="none" w:sz="0" w:space="0" w:color="auto"/>
        <w:bottom w:val="none" w:sz="0" w:space="0" w:color="auto"/>
        <w:right w:val="none" w:sz="0" w:space="0" w:color="auto"/>
      </w:divBdr>
    </w:div>
    <w:div w:id="11032403">
      <w:bodyDiv w:val="1"/>
      <w:marLeft w:val="0"/>
      <w:marRight w:val="0"/>
      <w:marTop w:val="0"/>
      <w:marBottom w:val="0"/>
      <w:divBdr>
        <w:top w:val="none" w:sz="0" w:space="0" w:color="auto"/>
        <w:left w:val="none" w:sz="0" w:space="0" w:color="auto"/>
        <w:bottom w:val="none" w:sz="0" w:space="0" w:color="auto"/>
        <w:right w:val="none" w:sz="0" w:space="0" w:color="auto"/>
      </w:divBdr>
    </w:div>
    <w:div w:id="23868212">
      <w:bodyDiv w:val="1"/>
      <w:marLeft w:val="0"/>
      <w:marRight w:val="0"/>
      <w:marTop w:val="0"/>
      <w:marBottom w:val="0"/>
      <w:divBdr>
        <w:top w:val="none" w:sz="0" w:space="0" w:color="auto"/>
        <w:left w:val="none" w:sz="0" w:space="0" w:color="auto"/>
        <w:bottom w:val="none" w:sz="0" w:space="0" w:color="auto"/>
        <w:right w:val="none" w:sz="0" w:space="0" w:color="auto"/>
      </w:divBdr>
    </w:div>
    <w:div w:id="30499477">
      <w:bodyDiv w:val="1"/>
      <w:marLeft w:val="0"/>
      <w:marRight w:val="0"/>
      <w:marTop w:val="0"/>
      <w:marBottom w:val="0"/>
      <w:divBdr>
        <w:top w:val="none" w:sz="0" w:space="0" w:color="auto"/>
        <w:left w:val="none" w:sz="0" w:space="0" w:color="auto"/>
        <w:bottom w:val="none" w:sz="0" w:space="0" w:color="auto"/>
        <w:right w:val="none" w:sz="0" w:space="0" w:color="auto"/>
      </w:divBdr>
    </w:div>
    <w:div w:id="52898815">
      <w:bodyDiv w:val="1"/>
      <w:marLeft w:val="0"/>
      <w:marRight w:val="0"/>
      <w:marTop w:val="0"/>
      <w:marBottom w:val="0"/>
      <w:divBdr>
        <w:top w:val="none" w:sz="0" w:space="0" w:color="auto"/>
        <w:left w:val="none" w:sz="0" w:space="0" w:color="auto"/>
        <w:bottom w:val="none" w:sz="0" w:space="0" w:color="auto"/>
        <w:right w:val="none" w:sz="0" w:space="0" w:color="auto"/>
      </w:divBdr>
    </w:div>
    <w:div w:id="53043219">
      <w:bodyDiv w:val="1"/>
      <w:marLeft w:val="0"/>
      <w:marRight w:val="0"/>
      <w:marTop w:val="0"/>
      <w:marBottom w:val="0"/>
      <w:divBdr>
        <w:top w:val="none" w:sz="0" w:space="0" w:color="auto"/>
        <w:left w:val="none" w:sz="0" w:space="0" w:color="auto"/>
        <w:bottom w:val="none" w:sz="0" w:space="0" w:color="auto"/>
        <w:right w:val="none" w:sz="0" w:space="0" w:color="auto"/>
      </w:divBdr>
    </w:div>
    <w:div w:id="73668887">
      <w:bodyDiv w:val="1"/>
      <w:marLeft w:val="0"/>
      <w:marRight w:val="0"/>
      <w:marTop w:val="0"/>
      <w:marBottom w:val="0"/>
      <w:divBdr>
        <w:top w:val="none" w:sz="0" w:space="0" w:color="auto"/>
        <w:left w:val="none" w:sz="0" w:space="0" w:color="auto"/>
        <w:bottom w:val="none" w:sz="0" w:space="0" w:color="auto"/>
        <w:right w:val="none" w:sz="0" w:space="0" w:color="auto"/>
      </w:divBdr>
    </w:div>
    <w:div w:id="82071699">
      <w:bodyDiv w:val="1"/>
      <w:marLeft w:val="0"/>
      <w:marRight w:val="0"/>
      <w:marTop w:val="0"/>
      <w:marBottom w:val="0"/>
      <w:divBdr>
        <w:top w:val="none" w:sz="0" w:space="0" w:color="auto"/>
        <w:left w:val="none" w:sz="0" w:space="0" w:color="auto"/>
        <w:bottom w:val="none" w:sz="0" w:space="0" w:color="auto"/>
        <w:right w:val="none" w:sz="0" w:space="0" w:color="auto"/>
      </w:divBdr>
    </w:div>
    <w:div w:id="91977770">
      <w:bodyDiv w:val="1"/>
      <w:marLeft w:val="0"/>
      <w:marRight w:val="0"/>
      <w:marTop w:val="0"/>
      <w:marBottom w:val="0"/>
      <w:divBdr>
        <w:top w:val="none" w:sz="0" w:space="0" w:color="auto"/>
        <w:left w:val="none" w:sz="0" w:space="0" w:color="auto"/>
        <w:bottom w:val="none" w:sz="0" w:space="0" w:color="auto"/>
        <w:right w:val="none" w:sz="0" w:space="0" w:color="auto"/>
      </w:divBdr>
    </w:div>
    <w:div w:id="93746391">
      <w:bodyDiv w:val="1"/>
      <w:marLeft w:val="0"/>
      <w:marRight w:val="0"/>
      <w:marTop w:val="0"/>
      <w:marBottom w:val="0"/>
      <w:divBdr>
        <w:top w:val="none" w:sz="0" w:space="0" w:color="auto"/>
        <w:left w:val="none" w:sz="0" w:space="0" w:color="auto"/>
        <w:bottom w:val="none" w:sz="0" w:space="0" w:color="auto"/>
        <w:right w:val="none" w:sz="0" w:space="0" w:color="auto"/>
      </w:divBdr>
    </w:div>
    <w:div w:id="95256169">
      <w:bodyDiv w:val="1"/>
      <w:marLeft w:val="0"/>
      <w:marRight w:val="0"/>
      <w:marTop w:val="0"/>
      <w:marBottom w:val="0"/>
      <w:divBdr>
        <w:top w:val="none" w:sz="0" w:space="0" w:color="auto"/>
        <w:left w:val="none" w:sz="0" w:space="0" w:color="auto"/>
        <w:bottom w:val="none" w:sz="0" w:space="0" w:color="auto"/>
        <w:right w:val="none" w:sz="0" w:space="0" w:color="auto"/>
      </w:divBdr>
    </w:div>
    <w:div w:id="104930411">
      <w:bodyDiv w:val="1"/>
      <w:marLeft w:val="0"/>
      <w:marRight w:val="0"/>
      <w:marTop w:val="0"/>
      <w:marBottom w:val="0"/>
      <w:divBdr>
        <w:top w:val="none" w:sz="0" w:space="0" w:color="auto"/>
        <w:left w:val="none" w:sz="0" w:space="0" w:color="auto"/>
        <w:bottom w:val="none" w:sz="0" w:space="0" w:color="auto"/>
        <w:right w:val="none" w:sz="0" w:space="0" w:color="auto"/>
      </w:divBdr>
    </w:div>
    <w:div w:id="107509870">
      <w:bodyDiv w:val="1"/>
      <w:marLeft w:val="0"/>
      <w:marRight w:val="0"/>
      <w:marTop w:val="0"/>
      <w:marBottom w:val="0"/>
      <w:divBdr>
        <w:top w:val="none" w:sz="0" w:space="0" w:color="auto"/>
        <w:left w:val="none" w:sz="0" w:space="0" w:color="auto"/>
        <w:bottom w:val="none" w:sz="0" w:space="0" w:color="auto"/>
        <w:right w:val="none" w:sz="0" w:space="0" w:color="auto"/>
      </w:divBdr>
    </w:div>
    <w:div w:id="109321941">
      <w:bodyDiv w:val="1"/>
      <w:marLeft w:val="0"/>
      <w:marRight w:val="0"/>
      <w:marTop w:val="0"/>
      <w:marBottom w:val="0"/>
      <w:divBdr>
        <w:top w:val="none" w:sz="0" w:space="0" w:color="auto"/>
        <w:left w:val="none" w:sz="0" w:space="0" w:color="auto"/>
        <w:bottom w:val="none" w:sz="0" w:space="0" w:color="auto"/>
        <w:right w:val="none" w:sz="0" w:space="0" w:color="auto"/>
      </w:divBdr>
    </w:div>
    <w:div w:id="112020861">
      <w:bodyDiv w:val="1"/>
      <w:marLeft w:val="0"/>
      <w:marRight w:val="0"/>
      <w:marTop w:val="0"/>
      <w:marBottom w:val="0"/>
      <w:divBdr>
        <w:top w:val="none" w:sz="0" w:space="0" w:color="auto"/>
        <w:left w:val="none" w:sz="0" w:space="0" w:color="auto"/>
        <w:bottom w:val="none" w:sz="0" w:space="0" w:color="auto"/>
        <w:right w:val="none" w:sz="0" w:space="0" w:color="auto"/>
      </w:divBdr>
    </w:div>
    <w:div w:id="112986925">
      <w:bodyDiv w:val="1"/>
      <w:marLeft w:val="0"/>
      <w:marRight w:val="0"/>
      <w:marTop w:val="0"/>
      <w:marBottom w:val="0"/>
      <w:divBdr>
        <w:top w:val="none" w:sz="0" w:space="0" w:color="auto"/>
        <w:left w:val="none" w:sz="0" w:space="0" w:color="auto"/>
        <w:bottom w:val="none" w:sz="0" w:space="0" w:color="auto"/>
        <w:right w:val="none" w:sz="0" w:space="0" w:color="auto"/>
      </w:divBdr>
    </w:div>
    <w:div w:id="118379039">
      <w:bodyDiv w:val="1"/>
      <w:marLeft w:val="0"/>
      <w:marRight w:val="0"/>
      <w:marTop w:val="0"/>
      <w:marBottom w:val="0"/>
      <w:divBdr>
        <w:top w:val="none" w:sz="0" w:space="0" w:color="auto"/>
        <w:left w:val="none" w:sz="0" w:space="0" w:color="auto"/>
        <w:bottom w:val="none" w:sz="0" w:space="0" w:color="auto"/>
        <w:right w:val="none" w:sz="0" w:space="0" w:color="auto"/>
      </w:divBdr>
    </w:div>
    <w:div w:id="134032669">
      <w:bodyDiv w:val="1"/>
      <w:marLeft w:val="0"/>
      <w:marRight w:val="0"/>
      <w:marTop w:val="0"/>
      <w:marBottom w:val="0"/>
      <w:divBdr>
        <w:top w:val="none" w:sz="0" w:space="0" w:color="auto"/>
        <w:left w:val="none" w:sz="0" w:space="0" w:color="auto"/>
        <w:bottom w:val="none" w:sz="0" w:space="0" w:color="auto"/>
        <w:right w:val="none" w:sz="0" w:space="0" w:color="auto"/>
      </w:divBdr>
    </w:div>
    <w:div w:id="135533277">
      <w:bodyDiv w:val="1"/>
      <w:marLeft w:val="0"/>
      <w:marRight w:val="0"/>
      <w:marTop w:val="0"/>
      <w:marBottom w:val="0"/>
      <w:divBdr>
        <w:top w:val="none" w:sz="0" w:space="0" w:color="auto"/>
        <w:left w:val="none" w:sz="0" w:space="0" w:color="auto"/>
        <w:bottom w:val="none" w:sz="0" w:space="0" w:color="auto"/>
        <w:right w:val="none" w:sz="0" w:space="0" w:color="auto"/>
      </w:divBdr>
    </w:div>
    <w:div w:id="140082300">
      <w:bodyDiv w:val="1"/>
      <w:marLeft w:val="0"/>
      <w:marRight w:val="0"/>
      <w:marTop w:val="0"/>
      <w:marBottom w:val="0"/>
      <w:divBdr>
        <w:top w:val="none" w:sz="0" w:space="0" w:color="auto"/>
        <w:left w:val="none" w:sz="0" w:space="0" w:color="auto"/>
        <w:bottom w:val="none" w:sz="0" w:space="0" w:color="auto"/>
        <w:right w:val="none" w:sz="0" w:space="0" w:color="auto"/>
      </w:divBdr>
    </w:div>
    <w:div w:id="141040687">
      <w:bodyDiv w:val="1"/>
      <w:marLeft w:val="0"/>
      <w:marRight w:val="0"/>
      <w:marTop w:val="0"/>
      <w:marBottom w:val="0"/>
      <w:divBdr>
        <w:top w:val="none" w:sz="0" w:space="0" w:color="auto"/>
        <w:left w:val="none" w:sz="0" w:space="0" w:color="auto"/>
        <w:bottom w:val="none" w:sz="0" w:space="0" w:color="auto"/>
        <w:right w:val="none" w:sz="0" w:space="0" w:color="auto"/>
      </w:divBdr>
    </w:div>
    <w:div w:id="144704831">
      <w:bodyDiv w:val="1"/>
      <w:marLeft w:val="0"/>
      <w:marRight w:val="0"/>
      <w:marTop w:val="0"/>
      <w:marBottom w:val="0"/>
      <w:divBdr>
        <w:top w:val="none" w:sz="0" w:space="0" w:color="auto"/>
        <w:left w:val="none" w:sz="0" w:space="0" w:color="auto"/>
        <w:bottom w:val="none" w:sz="0" w:space="0" w:color="auto"/>
        <w:right w:val="none" w:sz="0" w:space="0" w:color="auto"/>
      </w:divBdr>
    </w:div>
    <w:div w:id="145440231">
      <w:bodyDiv w:val="1"/>
      <w:marLeft w:val="0"/>
      <w:marRight w:val="0"/>
      <w:marTop w:val="0"/>
      <w:marBottom w:val="0"/>
      <w:divBdr>
        <w:top w:val="none" w:sz="0" w:space="0" w:color="auto"/>
        <w:left w:val="none" w:sz="0" w:space="0" w:color="auto"/>
        <w:bottom w:val="none" w:sz="0" w:space="0" w:color="auto"/>
        <w:right w:val="none" w:sz="0" w:space="0" w:color="auto"/>
      </w:divBdr>
    </w:div>
    <w:div w:id="149910944">
      <w:bodyDiv w:val="1"/>
      <w:marLeft w:val="0"/>
      <w:marRight w:val="0"/>
      <w:marTop w:val="0"/>
      <w:marBottom w:val="0"/>
      <w:divBdr>
        <w:top w:val="none" w:sz="0" w:space="0" w:color="auto"/>
        <w:left w:val="none" w:sz="0" w:space="0" w:color="auto"/>
        <w:bottom w:val="none" w:sz="0" w:space="0" w:color="auto"/>
        <w:right w:val="none" w:sz="0" w:space="0" w:color="auto"/>
      </w:divBdr>
    </w:div>
    <w:div w:id="153768037">
      <w:bodyDiv w:val="1"/>
      <w:marLeft w:val="0"/>
      <w:marRight w:val="0"/>
      <w:marTop w:val="0"/>
      <w:marBottom w:val="0"/>
      <w:divBdr>
        <w:top w:val="none" w:sz="0" w:space="0" w:color="auto"/>
        <w:left w:val="none" w:sz="0" w:space="0" w:color="auto"/>
        <w:bottom w:val="none" w:sz="0" w:space="0" w:color="auto"/>
        <w:right w:val="none" w:sz="0" w:space="0" w:color="auto"/>
      </w:divBdr>
    </w:div>
    <w:div w:id="177890674">
      <w:bodyDiv w:val="1"/>
      <w:marLeft w:val="0"/>
      <w:marRight w:val="0"/>
      <w:marTop w:val="0"/>
      <w:marBottom w:val="0"/>
      <w:divBdr>
        <w:top w:val="none" w:sz="0" w:space="0" w:color="auto"/>
        <w:left w:val="none" w:sz="0" w:space="0" w:color="auto"/>
        <w:bottom w:val="none" w:sz="0" w:space="0" w:color="auto"/>
        <w:right w:val="none" w:sz="0" w:space="0" w:color="auto"/>
      </w:divBdr>
    </w:div>
    <w:div w:id="183057779">
      <w:bodyDiv w:val="1"/>
      <w:marLeft w:val="0"/>
      <w:marRight w:val="0"/>
      <w:marTop w:val="0"/>
      <w:marBottom w:val="0"/>
      <w:divBdr>
        <w:top w:val="none" w:sz="0" w:space="0" w:color="auto"/>
        <w:left w:val="none" w:sz="0" w:space="0" w:color="auto"/>
        <w:bottom w:val="none" w:sz="0" w:space="0" w:color="auto"/>
        <w:right w:val="none" w:sz="0" w:space="0" w:color="auto"/>
      </w:divBdr>
    </w:div>
    <w:div w:id="189295260">
      <w:bodyDiv w:val="1"/>
      <w:marLeft w:val="0"/>
      <w:marRight w:val="0"/>
      <w:marTop w:val="0"/>
      <w:marBottom w:val="0"/>
      <w:divBdr>
        <w:top w:val="none" w:sz="0" w:space="0" w:color="auto"/>
        <w:left w:val="none" w:sz="0" w:space="0" w:color="auto"/>
        <w:bottom w:val="none" w:sz="0" w:space="0" w:color="auto"/>
        <w:right w:val="none" w:sz="0" w:space="0" w:color="auto"/>
      </w:divBdr>
    </w:div>
    <w:div w:id="194345319">
      <w:bodyDiv w:val="1"/>
      <w:marLeft w:val="0"/>
      <w:marRight w:val="0"/>
      <w:marTop w:val="0"/>
      <w:marBottom w:val="0"/>
      <w:divBdr>
        <w:top w:val="none" w:sz="0" w:space="0" w:color="auto"/>
        <w:left w:val="none" w:sz="0" w:space="0" w:color="auto"/>
        <w:bottom w:val="none" w:sz="0" w:space="0" w:color="auto"/>
        <w:right w:val="none" w:sz="0" w:space="0" w:color="auto"/>
      </w:divBdr>
    </w:div>
    <w:div w:id="197591942">
      <w:bodyDiv w:val="1"/>
      <w:marLeft w:val="0"/>
      <w:marRight w:val="0"/>
      <w:marTop w:val="0"/>
      <w:marBottom w:val="0"/>
      <w:divBdr>
        <w:top w:val="none" w:sz="0" w:space="0" w:color="auto"/>
        <w:left w:val="none" w:sz="0" w:space="0" w:color="auto"/>
        <w:bottom w:val="none" w:sz="0" w:space="0" w:color="auto"/>
        <w:right w:val="none" w:sz="0" w:space="0" w:color="auto"/>
      </w:divBdr>
    </w:div>
    <w:div w:id="198664157">
      <w:bodyDiv w:val="1"/>
      <w:marLeft w:val="0"/>
      <w:marRight w:val="0"/>
      <w:marTop w:val="0"/>
      <w:marBottom w:val="0"/>
      <w:divBdr>
        <w:top w:val="none" w:sz="0" w:space="0" w:color="auto"/>
        <w:left w:val="none" w:sz="0" w:space="0" w:color="auto"/>
        <w:bottom w:val="none" w:sz="0" w:space="0" w:color="auto"/>
        <w:right w:val="none" w:sz="0" w:space="0" w:color="auto"/>
      </w:divBdr>
    </w:div>
    <w:div w:id="212544106">
      <w:bodyDiv w:val="1"/>
      <w:marLeft w:val="0"/>
      <w:marRight w:val="0"/>
      <w:marTop w:val="0"/>
      <w:marBottom w:val="0"/>
      <w:divBdr>
        <w:top w:val="none" w:sz="0" w:space="0" w:color="auto"/>
        <w:left w:val="none" w:sz="0" w:space="0" w:color="auto"/>
        <w:bottom w:val="none" w:sz="0" w:space="0" w:color="auto"/>
        <w:right w:val="none" w:sz="0" w:space="0" w:color="auto"/>
      </w:divBdr>
    </w:div>
    <w:div w:id="215816884">
      <w:bodyDiv w:val="1"/>
      <w:marLeft w:val="0"/>
      <w:marRight w:val="0"/>
      <w:marTop w:val="0"/>
      <w:marBottom w:val="0"/>
      <w:divBdr>
        <w:top w:val="none" w:sz="0" w:space="0" w:color="auto"/>
        <w:left w:val="none" w:sz="0" w:space="0" w:color="auto"/>
        <w:bottom w:val="none" w:sz="0" w:space="0" w:color="auto"/>
        <w:right w:val="none" w:sz="0" w:space="0" w:color="auto"/>
      </w:divBdr>
    </w:div>
    <w:div w:id="220943000">
      <w:bodyDiv w:val="1"/>
      <w:marLeft w:val="0"/>
      <w:marRight w:val="0"/>
      <w:marTop w:val="0"/>
      <w:marBottom w:val="0"/>
      <w:divBdr>
        <w:top w:val="none" w:sz="0" w:space="0" w:color="auto"/>
        <w:left w:val="none" w:sz="0" w:space="0" w:color="auto"/>
        <w:bottom w:val="none" w:sz="0" w:space="0" w:color="auto"/>
        <w:right w:val="none" w:sz="0" w:space="0" w:color="auto"/>
      </w:divBdr>
    </w:div>
    <w:div w:id="228001513">
      <w:bodyDiv w:val="1"/>
      <w:marLeft w:val="0"/>
      <w:marRight w:val="0"/>
      <w:marTop w:val="0"/>
      <w:marBottom w:val="0"/>
      <w:divBdr>
        <w:top w:val="none" w:sz="0" w:space="0" w:color="auto"/>
        <w:left w:val="none" w:sz="0" w:space="0" w:color="auto"/>
        <w:bottom w:val="none" w:sz="0" w:space="0" w:color="auto"/>
        <w:right w:val="none" w:sz="0" w:space="0" w:color="auto"/>
      </w:divBdr>
    </w:div>
    <w:div w:id="233011096">
      <w:bodyDiv w:val="1"/>
      <w:marLeft w:val="0"/>
      <w:marRight w:val="0"/>
      <w:marTop w:val="0"/>
      <w:marBottom w:val="0"/>
      <w:divBdr>
        <w:top w:val="none" w:sz="0" w:space="0" w:color="auto"/>
        <w:left w:val="none" w:sz="0" w:space="0" w:color="auto"/>
        <w:bottom w:val="none" w:sz="0" w:space="0" w:color="auto"/>
        <w:right w:val="none" w:sz="0" w:space="0" w:color="auto"/>
      </w:divBdr>
    </w:div>
    <w:div w:id="237371884">
      <w:bodyDiv w:val="1"/>
      <w:marLeft w:val="0"/>
      <w:marRight w:val="0"/>
      <w:marTop w:val="0"/>
      <w:marBottom w:val="0"/>
      <w:divBdr>
        <w:top w:val="none" w:sz="0" w:space="0" w:color="auto"/>
        <w:left w:val="none" w:sz="0" w:space="0" w:color="auto"/>
        <w:bottom w:val="none" w:sz="0" w:space="0" w:color="auto"/>
        <w:right w:val="none" w:sz="0" w:space="0" w:color="auto"/>
      </w:divBdr>
    </w:div>
    <w:div w:id="253900960">
      <w:bodyDiv w:val="1"/>
      <w:marLeft w:val="0"/>
      <w:marRight w:val="0"/>
      <w:marTop w:val="0"/>
      <w:marBottom w:val="0"/>
      <w:divBdr>
        <w:top w:val="none" w:sz="0" w:space="0" w:color="auto"/>
        <w:left w:val="none" w:sz="0" w:space="0" w:color="auto"/>
        <w:bottom w:val="none" w:sz="0" w:space="0" w:color="auto"/>
        <w:right w:val="none" w:sz="0" w:space="0" w:color="auto"/>
      </w:divBdr>
    </w:div>
    <w:div w:id="255747725">
      <w:bodyDiv w:val="1"/>
      <w:marLeft w:val="0"/>
      <w:marRight w:val="0"/>
      <w:marTop w:val="0"/>
      <w:marBottom w:val="0"/>
      <w:divBdr>
        <w:top w:val="none" w:sz="0" w:space="0" w:color="auto"/>
        <w:left w:val="none" w:sz="0" w:space="0" w:color="auto"/>
        <w:bottom w:val="none" w:sz="0" w:space="0" w:color="auto"/>
        <w:right w:val="none" w:sz="0" w:space="0" w:color="auto"/>
      </w:divBdr>
    </w:div>
    <w:div w:id="259141512">
      <w:bodyDiv w:val="1"/>
      <w:marLeft w:val="0"/>
      <w:marRight w:val="0"/>
      <w:marTop w:val="0"/>
      <w:marBottom w:val="0"/>
      <w:divBdr>
        <w:top w:val="none" w:sz="0" w:space="0" w:color="auto"/>
        <w:left w:val="none" w:sz="0" w:space="0" w:color="auto"/>
        <w:bottom w:val="none" w:sz="0" w:space="0" w:color="auto"/>
        <w:right w:val="none" w:sz="0" w:space="0" w:color="auto"/>
      </w:divBdr>
    </w:div>
    <w:div w:id="274947403">
      <w:bodyDiv w:val="1"/>
      <w:marLeft w:val="0"/>
      <w:marRight w:val="0"/>
      <w:marTop w:val="0"/>
      <w:marBottom w:val="0"/>
      <w:divBdr>
        <w:top w:val="none" w:sz="0" w:space="0" w:color="auto"/>
        <w:left w:val="none" w:sz="0" w:space="0" w:color="auto"/>
        <w:bottom w:val="none" w:sz="0" w:space="0" w:color="auto"/>
        <w:right w:val="none" w:sz="0" w:space="0" w:color="auto"/>
      </w:divBdr>
    </w:div>
    <w:div w:id="278729651">
      <w:bodyDiv w:val="1"/>
      <w:marLeft w:val="0"/>
      <w:marRight w:val="0"/>
      <w:marTop w:val="0"/>
      <w:marBottom w:val="0"/>
      <w:divBdr>
        <w:top w:val="none" w:sz="0" w:space="0" w:color="auto"/>
        <w:left w:val="none" w:sz="0" w:space="0" w:color="auto"/>
        <w:bottom w:val="none" w:sz="0" w:space="0" w:color="auto"/>
        <w:right w:val="none" w:sz="0" w:space="0" w:color="auto"/>
      </w:divBdr>
    </w:div>
    <w:div w:id="295793281">
      <w:bodyDiv w:val="1"/>
      <w:marLeft w:val="0"/>
      <w:marRight w:val="0"/>
      <w:marTop w:val="0"/>
      <w:marBottom w:val="0"/>
      <w:divBdr>
        <w:top w:val="none" w:sz="0" w:space="0" w:color="auto"/>
        <w:left w:val="none" w:sz="0" w:space="0" w:color="auto"/>
        <w:bottom w:val="none" w:sz="0" w:space="0" w:color="auto"/>
        <w:right w:val="none" w:sz="0" w:space="0" w:color="auto"/>
      </w:divBdr>
    </w:div>
    <w:div w:id="296372685">
      <w:bodyDiv w:val="1"/>
      <w:marLeft w:val="0"/>
      <w:marRight w:val="0"/>
      <w:marTop w:val="0"/>
      <w:marBottom w:val="0"/>
      <w:divBdr>
        <w:top w:val="none" w:sz="0" w:space="0" w:color="auto"/>
        <w:left w:val="none" w:sz="0" w:space="0" w:color="auto"/>
        <w:bottom w:val="none" w:sz="0" w:space="0" w:color="auto"/>
        <w:right w:val="none" w:sz="0" w:space="0" w:color="auto"/>
      </w:divBdr>
    </w:div>
    <w:div w:id="297492598">
      <w:bodyDiv w:val="1"/>
      <w:marLeft w:val="0"/>
      <w:marRight w:val="0"/>
      <w:marTop w:val="0"/>
      <w:marBottom w:val="0"/>
      <w:divBdr>
        <w:top w:val="none" w:sz="0" w:space="0" w:color="auto"/>
        <w:left w:val="none" w:sz="0" w:space="0" w:color="auto"/>
        <w:bottom w:val="none" w:sz="0" w:space="0" w:color="auto"/>
        <w:right w:val="none" w:sz="0" w:space="0" w:color="auto"/>
      </w:divBdr>
    </w:div>
    <w:div w:id="312489454">
      <w:bodyDiv w:val="1"/>
      <w:marLeft w:val="0"/>
      <w:marRight w:val="0"/>
      <w:marTop w:val="0"/>
      <w:marBottom w:val="0"/>
      <w:divBdr>
        <w:top w:val="none" w:sz="0" w:space="0" w:color="auto"/>
        <w:left w:val="none" w:sz="0" w:space="0" w:color="auto"/>
        <w:bottom w:val="none" w:sz="0" w:space="0" w:color="auto"/>
        <w:right w:val="none" w:sz="0" w:space="0" w:color="auto"/>
      </w:divBdr>
    </w:div>
    <w:div w:id="315694825">
      <w:bodyDiv w:val="1"/>
      <w:marLeft w:val="0"/>
      <w:marRight w:val="0"/>
      <w:marTop w:val="0"/>
      <w:marBottom w:val="0"/>
      <w:divBdr>
        <w:top w:val="none" w:sz="0" w:space="0" w:color="auto"/>
        <w:left w:val="none" w:sz="0" w:space="0" w:color="auto"/>
        <w:bottom w:val="none" w:sz="0" w:space="0" w:color="auto"/>
        <w:right w:val="none" w:sz="0" w:space="0" w:color="auto"/>
      </w:divBdr>
    </w:div>
    <w:div w:id="316694091">
      <w:bodyDiv w:val="1"/>
      <w:marLeft w:val="0"/>
      <w:marRight w:val="0"/>
      <w:marTop w:val="0"/>
      <w:marBottom w:val="0"/>
      <w:divBdr>
        <w:top w:val="none" w:sz="0" w:space="0" w:color="auto"/>
        <w:left w:val="none" w:sz="0" w:space="0" w:color="auto"/>
        <w:bottom w:val="none" w:sz="0" w:space="0" w:color="auto"/>
        <w:right w:val="none" w:sz="0" w:space="0" w:color="auto"/>
      </w:divBdr>
    </w:div>
    <w:div w:id="318389061">
      <w:bodyDiv w:val="1"/>
      <w:marLeft w:val="0"/>
      <w:marRight w:val="0"/>
      <w:marTop w:val="0"/>
      <w:marBottom w:val="0"/>
      <w:divBdr>
        <w:top w:val="none" w:sz="0" w:space="0" w:color="auto"/>
        <w:left w:val="none" w:sz="0" w:space="0" w:color="auto"/>
        <w:bottom w:val="none" w:sz="0" w:space="0" w:color="auto"/>
        <w:right w:val="none" w:sz="0" w:space="0" w:color="auto"/>
      </w:divBdr>
    </w:div>
    <w:div w:id="322314479">
      <w:bodyDiv w:val="1"/>
      <w:marLeft w:val="0"/>
      <w:marRight w:val="0"/>
      <w:marTop w:val="0"/>
      <w:marBottom w:val="0"/>
      <w:divBdr>
        <w:top w:val="none" w:sz="0" w:space="0" w:color="auto"/>
        <w:left w:val="none" w:sz="0" w:space="0" w:color="auto"/>
        <w:bottom w:val="none" w:sz="0" w:space="0" w:color="auto"/>
        <w:right w:val="none" w:sz="0" w:space="0" w:color="auto"/>
      </w:divBdr>
    </w:div>
    <w:div w:id="330108591">
      <w:bodyDiv w:val="1"/>
      <w:marLeft w:val="0"/>
      <w:marRight w:val="0"/>
      <w:marTop w:val="0"/>
      <w:marBottom w:val="0"/>
      <w:divBdr>
        <w:top w:val="none" w:sz="0" w:space="0" w:color="auto"/>
        <w:left w:val="none" w:sz="0" w:space="0" w:color="auto"/>
        <w:bottom w:val="none" w:sz="0" w:space="0" w:color="auto"/>
        <w:right w:val="none" w:sz="0" w:space="0" w:color="auto"/>
      </w:divBdr>
    </w:div>
    <w:div w:id="332030418">
      <w:bodyDiv w:val="1"/>
      <w:marLeft w:val="0"/>
      <w:marRight w:val="0"/>
      <w:marTop w:val="0"/>
      <w:marBottom w:val="0"/>
      <w:divBdr>
        <w:top w:val="none" w:sz="0" w:space="0" w:color="auto"/>
        <w:left w:val="none" w:sz="0" w:space="0" w:color="auto"/>
        <w:bottom w:val="none" w:sz="0" w:space="0" w:color="auto"/>
        <w:right w:val="none" w:sz="0" w:space="0" w:color="auto"/>
      </w:divBdr>
    </w:div>
    <w:div w:id="336662160">
      <w:bodyDiv w:val="1"/>
      <w:marLeft w:val="0"/>
      <w:marRight w:val="0"/>
      <w:marTop w:val="0"/>
      <w:marBottom w:val="0"/>
      <w:divBdr>
        <w:top w:val="none" w:sz="0" w:space="0" w:color="auto"/>
        <w:left w:val="none" w:sz="0" w:space="0" w:color="auto"/>
        <w:bottom w:val="none" w:sz="0" w:space="0" w:color="auto"/>
        <w:right w:val="none" w:sz="0" w:space="0" w:color="auto"/>
      </w:divBdr>
    </w:div>
    <w:div w:id="341931852">
      <w:bodyDiv w:val="1"/>
      <w:marLeft w:val="0"/>
      <w:marRight w:val="0"/>
      <w:marTop w:val="0"/>
      <w:marBottom w:val="0"/>
      <w:divBdr>
        <w:top w:val="none" w:sz="0" w:space="0" w:color="auto"/>
        <w:left w:val="none" w:sz="0" w:space="0" w:color="auto"/>
        <w:bottom w:val="none" w:sz="0" w:space="0" w:color="auto"/>
        <w:right w:val="none" w:sz="0" w:space="0" w:color="auto"/>
      </w:divBdr>
    </w:div>
    <w:div w:id="342708439">
      <w:bodyDiv w:val="1"/>
      <w:marLeft w:val="0"/>
      <w:marRight w:val="0"/>
      <w:marTop w:val="0"/>
      <w:marBottom w:val="0"/>
      <w:divBdr>
        <w:top w:val="none" w:sz="0" w:space="0" w:color="auto"/>
        <w:left w:val="none" w:sz="0" w:space="0" w:color="auto"/>
        <w:bottom w:val="none" w:sz="0" w:space="0" w:color="auto"/>
        <w:right w:val="none" w:sz="0" w:space="0" w:color="auto"/>
      </w:divBdr>
    </w:div>
    <w:div w:id="344746721">
      <w:bodyDiv w:val="1"/>
      <w:marLeft w:val="0"/>
      <w:marRight w:val="0"/>
      <w:marTop w:val="0"/>
      <w:marBottom w:val="0"/>
      <w:divBdr>
        <w:top w:val="none" w:sz="0" w:space="0" w:color="auto"/>
        <w:left w:val="none" w:sz="0" w:space="0" w:color="auto"/>
        <w:bottom w:val="none" w:sz="0" w:space="0" w:color="auto"/>
        <w:right w:val="none" w:sz="0" w:space="0" w:color="auto"/>
      </w:divBdr>
    </w:div>
    <w:div w:id="344746875">
      <w:bodyDiv w:val="1"/>
      <w:marLeft w:val="0"/>
      <w:marRight w:val="0"/>
      <w:marTop w:val="0"/>
      <w:marBottom w:val="0"/>
      <w:divBdr>
        <w:top w:val="none" w:sz="0" w:space="0" w:color="auto"/>
        <w:left w:val="none" w:sz="0" w:space="0" w:color="auto"/>
        <w:bottom w:val="none" w:sz="0" w:space="0" w:color="auto"/>
        <w:right w:val="none" w:sz="0" w:space="0" w:color="auto"/>
      </w:divBdr>
    </w:div>
    <w:div w:id="351106404">
      <w:bodyDiv w:val="1"/>
      <w:marLeft w:val="0"/>
      <w:marRight w:val="0"/>
      <w:marTop w:val="0"/>
      <w:marBottom w:val="0"/>
      <w:divBdr>
        <w:top w:val="none" w:sz="0" w:space="0" w:color="auto"/>
        <w:left w:val="none" w:sz="0" w:space="0" w:color="auto"/>
        <w:bottom w:val="none" w:sz="0" w:space="0" w:color="auto"/>
        <w:right w:val="none" w:sz="0" w:space="0" w:color="auto"/>
      </w:divBdr>
    </w:div>
    <w:div w:id="355616624">
      <w:bodyDiv w:val="1"/>
      <w:marLeft w:val="0"/>
      <w:marRight w:val="0"/>
      <w:marTop w:val="0"/>
      <w:marBottom w:val="0"/>
      <w:divBdr>
        <w:top w:val="none" w:sz="0" w:space="0" w:color="auto"/>
        <w:left w:val="none" w:sz="0" w:space="0" w:color="auto"/>
        <w:bottom w:val="none" w:sz="0" w:space="0" w:color="auto"/>
        <w:right w:val="none" w:sz="0" w:space="0" w:color="auto"/>
      </w:divBdr>
    </w:div>
    <w:div w:id="382800651">
      <w:bodyDiv w:val="1"/>
      <w:marLeft w:val="0"/>
      <w:marRight w:val="0"/>
      <w:marTop w:val="0"/>
      <w:marBottom w:val="0"/>
      <w:divBdr>
        <w:top w:val="none" w:sz="0" w:space="0" w:color="auto"/>
        <w:left w:val="none" w:sz="0" w:space="0" w:color="auto"/>
        <w:bottom w:val="none" w:sz="0" w:space="0" w:color="auto"/>
        <w:right w:val="none" w:sz="0" w:space="0" w:color="auto"/>
      </w:divBdr>
    </w:div>
    <w:div w:id="386144979">
      <w:bodyDiv w:val="1"/>
      <w:marLeft w:val="0"/>
      <w:marRight w:val="0"/>
      <w:marTop w:val="0"/>
      <w:marBottom w:val="0"/>
      <w:divBdr>
        <w:top w:val="none" w:sz="0" w:space="0" w:color="auto"/>
        <w:left w:val="none" w:sz="0" w:space="0" w:color="auto"/>
        <w:bottom w:val="none" w:sz="0" w:space="0" w:color="auto"/>
        <w:right w:val="none" w:sz="0" w:space="0" w:color="auto"/>
      </w:divBdr>
    </w:div>
    <w:div w:id="391971671">
      <w:bodyDiv w:val="1"/>
      <w:marLeft w:val="0"/>
      <w:marRight w:val="0"/>
      <w:marTop w:val="0"/>
      <w:marBottom w:val="0"/>
      <w:divBdr>
        <w:top w:val="none" w:sz="0" w:space="0" w:color="auto"/>
        <w:left w:val="none" w:sz="0" w:space="0" w:color="auto"/>
        <w:bottom w:val="none" w:sz="0" w:space="0" w:color="auto"/>
        <w:right w:val="none" w:sz="0" w:space="0" w:color="auto"/>
      </w:divBdr>
    </w:div>
    <w:div w:id="403798439">
      <w:bodyDiv w:val="1"/>
      <w:marLeft w:val="0"/>
      <w:marRight w:val="0"/>
      <w:marTop w:val="0"/>
      <w:marBottom w:val="0"/>
      <w:divBdr>
        <w:top w:val="none" w:sz="0" w:space="0" w:color="auto"/>
        <w:left w:val="none" w:sz="0" w:space="0" w:color="auto"/>
        <w:bottom w:val="none" w:sz="0" w:space="0" w:color="auto"/>
        <w:right w:val="none" w:sz="0" w:space="0" w:color="auto"/>
      </w:divBdr>
    </w:div>
    <w:div w:id="406146687">
      <w:bodyDiv w:val="1"/>
      <w:marLeft w:val="0"/>
      <w:marRight w:val="0"/>
      <w:marTop w:val="0"/>
      <w:marBottom w:val="0"/>
      <w:divBdr>
        <w:top w:val="none" w:sz="0" w:space="0" w:color="auto"/>
        <w:left w:val="none" w:sz="0" w:space="0" w:color="auto"/>
        <w:bottom w:val="none" w:sz="0" w:space="0" w:color="auto"/>
        <w:right w:val="none" w:sz="0" w:space="0" w:color="auto"/>
      </w:divBdr>
    </w:div>
    <w:div w:id="413010768">
      <w:bodyDiv w:val="1"/>
      <w:marLeft w:val="0"/>
      <w:marRight w:val="0"/>
      <w:marTop w:val="0"/>
      <w:marBottom w:val="0"/>
      <w:divBdr>
        <w:top w:val="none" w:sz="0" w:space="0" w:color="auto"/>
        <w:left w:val="none" w:sz="0" w:space="0" w:color="auto"/>
        <w:bottom w:val="none" w:sz="0" w:space="0" w:color="auto"/>
        <w:right w:val="none" w:sz="0" w:space="0" w:color="auto"/>
      </w:divBdr>
    </w:div>
    <w:div w:id="418530487">
      <w:bodyDiv w:val="1"/>
      <w:marLeft w:val="0"/>
      <w:marRight w:val="0"/>
      <w:marTop w:val="0"/>
      <w:marBottom w:val="0"/>
      <w:divBdr>
        <w:top w:val="none" w:sz="0" w:space="0" w:color="auto"/>
        <w:left w:val="none" w:sz="0" w:space="0" w:color="auto"/>
        <w:bottom w:val="none" w:sz="0" w:space="0" w:color="auto"/>
        <w:right w:val="none" w:sz="0" w:space="0" w:color="auto"/>
      </w:divBdr>
    </w:div>
    <w:div w:id="420685081">
      <w:bodyDiv w:val="1"/>
      <w:marLeft w:val="0"/>
      <w:marRight w:val="0"/>
      <w:marTop w:val="0"/>
      <w:marBottom w:val="0"/>
      <w:divBdr>
        <w:top w:val="none" w:sz="0" w:space="0" w:color="auto"/>
        <w:left w:val="none" w:sz="0" w:space="0" w:color="auto"/>
        <w:bottom w:val="none" w:sz="0" w:space="0" w:color="auto"/>
        <w:right w:val="none" w:sz="0" w:space="0" w:color="auto"/>
      </w:divBdr>
    </w:div>
    <w:div w:id="427505828">
      <w:bodyDiv w:val="1"/>
      <w:marLeft w:val="0"/>
      <w:marRight w:val="0"/>
      <w:marTop w:val="0"/>
      <w:marBottom w:val="0"/>
      <w:divBdr>
        <w:top w:val="none" w:sz="0" w:space="0" w:color="auto"/>
        <w:left w:val="none" w:sz="0" w:space="0" w:color="auto"/>
        <w:bottom w:val="none" w:sz="0" w:space="0" w:color="auto"/>
        <w:right w:val="none" w:sz="0" w:space="0" w:color="auto"/>
      </w:divBdr>
    </w:div>
    <w:div w:id="427700840">
      <w:bodyDiv w:val="1"/>
      <w:marLeft w:val="0"/>
      <w:marRight w:val="0"/>
      <w:marTop w:val="0"/>
      <w:marBottom w:val="0"/>
      <w:divBdr>
        <w:top w:val="none" w:sz="0" w:space="0" w:color="auto"/>
        <w:left w:val="none" w:sz="0" w:space="0" w:color="auto"/>
        <w:bottom w:val="none" w:sz="0" w:space="0" w:color="auto"/>
        <w:right w:val="none" w:sz="0" w:space="0" w:color="auto"/>
      </w:divBdr>
    </w:div>
    <w:div w:id="447092582">
      <w:bodyDiv w:val="1"/>
      <w:marLeft w:val="0"/>
      <w:marRight w:val="0"/>
      <w:marTop w:val="0"/>
      <w:marBottom w:val="0"/>
      <w:divBdr>
        <w:top w:val="none" w:sz="0" w:space="0" w:color="auto"/>
        <w:left w:val="none" w:sz="0" w:space="0" w:color="auto"/>
        <w:bottom w:val="none" w:sz="0" w:space="0" w:color="auto"/>
        <w:right w:val="none" w:sz="0" w:space="0" w:color="auto"/>
      </w:divBdr>
    </w:div>
    <w:div w:id="454523556">
      <w:bodyDiv w:val="1"/>
      <w:marLeft w:val="0"/>
      <w:marRight w:val="0"/>
      <w:marTop w:val="0"/>
      <w:marBottom w:val="0"/>
      <w:divBdr>
        <w:top w:val="none" w:sz="0" w:space="0" w:color="auto"/>
        <w:left w:val="none" w:sz="0" w:space="0" w:color="auto"/>
        <w:bottom w:val="none" w:sz="0" w:space="0" w:color="auto"/>
        <w:right w:val="none" w:sz="0" w:space="0" w:color="auto"/>
      </w:divBdr>
    </w:div>
    <w:div w:id="462508847">
      <w:bodyDiv w:val="1"/>
      <w:marLeft w:val="0"/>
      <w:marRight w:val="0"/>
      <w:marTop w:val="0"/>
      <w:marBottom w:val="0"/>
      <w:divBdr>
        <w:top w:val="none" w:sz="0" w:space="0" w:color="auto"/>
        <w:left w:val="none" w:sz="0" w:space="0" w:color="auto"/>
        <w:bottom w:val="none" w:sz="0" w:space="0" w:color="auto"/>
        <w:right w:val="none" w:sz="0" w:space="0" w:color="auto"/>
      </w:divBdr>
    </w:div>
    <w:div w:id="464087487">
      <w:bodyDiv w:val="1"/>
      <w:marLeft w:val="0"/>
      <w:marRight w:val="0"/>
      <w:marTop w:val="0"/>
      <w:marBottom w:val="0"/>
      <w:divBdr>
        <w:top w:val="none" w:sz="0" w:space="0" w:color="auto"/>
        <w:left w:val="none" w:sz="0" w:space="0" w:color="auto"/>
        <w:bottom w:val="none" w:sz="0" w:space="0" w:color="auto"/>
        <w:right w:val="none" w:sz="0" w:space="0" w:color="auto"/>
      </w:divBdr>
    </w:div>
    <w:div w:id="464398470">
      <w:bodyDiv w:val="1"/>
      <w:marLeft w:val="0"/>
      <w:marRight w:val="0"/>
      <w:marTop w:val="0"/>
      <w:marBottom w:val="0"/>
      <w:divBdr>
        <w:top w:val="none" w:sz="0" w:space="0" w:color="auto"/>
        <w:left w:val="none" w:sz="0" w:space="0" w:color="auto"/>
        <w:bottom w:val="none" w:sz="0" w:space="0" w:color="auto"/>
        <w:right w:val="none" w:sz="0" w:space="0" w:color="auto"/>
      </w:divBdr>
    </w:div>
    <w:div w:id="477459875">
      <w:bodyDiv w:val="1"/>
      <w:marLeft w:val="0"/>
      <w:marRight w:val="0"/>
      <w:marTop w:val="0"/>
      <w:marBottom w:val="0"/>
      <w:divBdr>
        <w:top w:val="none" w:sz="0" w:space="0" w:color="auto"/>
        <w:left w:val="none" w:sz="0" w:space="0" w:color="auto"/>
        <w:bottom w:val="none" w:sz="0" w:space="0" w:color="auto"/>
        <w:right w:val="none" w:sz="0" w:space="0" w:color="auto"/>
      </w:divBdr>
    </w:div>
    <w:div w:id="498694597">
      <w:bodyDiv w:val="1"/>
      <w:marLeft w:val="0"/>
      <w:marRight w:val="0"/>
      <w:marTop w:val="0"/>
      <w:marBottom w:val="0"/>
      <w:divBdr>
        <w:top w:val="none" w:sz="0" w:space="0" w:color="auto"/>
        <w:left w:val="none" w:sz="0" w:space="0" w:color="auto"/>
        <w:bottom w:val="none" w:sz="0" w:space="0" w:color="auto"/>
        <w:right w:val="none" w:sz="0" w:space="0" w:color="auto"/>
      </w:divBdr>
    </w:div>
    <w:div w:id="499664542">
      <w:bodyDiv w:val="1"/>
      <w:marLeft w:val="0"/>
      <w:marRight w:val="0"/>
      <w:marTop w:val="0"/>
      <w:marBottom w:val="0"/>
      <w:divBdr>
        <w:top w:val="none" w:sz="0" w:space="0" w:color="auto"/>
        <w:left w:val="none" w:sz="0" w:space="0" w:color="auto"/>
        <w:bottom w:val="none" w:sz="0" w:space="0" w:color="auto"/>
        <w:right w:val="none" w:sz="0" w:space="0" w:color="auto"/>
      </w:divBdr>
    </w:div>
    <w:div w:id="505294258">
      <w:bodyDiv w:val="1"/>
      <w:marLeft w:val="0"/>
      <w:marRight w:val="0"/>
      <w:marTop w:val="0"/>
      <w:marBottom w:val="0"/>
      <w:divBdr>
        <w:top w:val="none" w:sz="0" w:space="0" w:color="auto"/>
        <w:left w:val="none" w:sz="0" w:space="0" w:color="auto"/>
        <w:bottom w:val="none" w:sz="0" w:space="0" w:color="auto"/>
        <w:right w:val="none" w:sz="0" w:space="0" w:color="auto"/>
      </w:divBdr>
    </w:div>
    <w:div w:id="505947622">
      <w:bodyDiv w:val="1"/>
      <w:marLeft w:val="0"/>
      <w:marRight w:val="0"/>
      <w:marTop w:val="0"/>
      <w:marBottom w:val="0"/>
      <w:divBdr>
        <w:top w:val="none" w:sz="0" w:space="0" w:color="auto"/>
        <w:left w:val="none" w:sz="0" w:space="0" w:color="auto"/>
        <w:bottom w:val="none" w:sz="0" w:space="0" w:color="auto"/>
        <w:right w:val="none" w:sz="0" w:space="0" w:color="auto"/>
      </w:divBdr>
    </w:div>
    <w:div w:id="513034872">
      <w:bodyDiv w:val="1"/>
      <w:marLeft w:val="0"/>
      <w:marRight w:val="0"/>
      <w:marTop w:val="0"/>
      <w:marBottom w:val="0"/>
      <w:divBdr>
        <w:top w:val="none" w:sz="0" w:space="0" w:color="auto"/>
        <w:left w:val="none" w:sz="0" w:space="0" w:color="auto"/>
        <w:bottom w:val="none" w:sz="0" w:space="0" w:color="auto"/>
        <w:right w:val="none" w:sz="0" w:space="0" w:color="auto"/>
      </w:divBdr>
    </w:div>
    <w:div w:id="528495522">
      <w:bodyDiv w:val="1"/>
      <w:marLeft w:val="0"/>
      <w:marRight w:val="0"/>
      <w:marTop w:val="0"/>
      <w:marBottom w:val="0"/>
      <w:divBdr>
        <w:top w:val="none" w:sz="0" w:space="0" w:color="auto"/>
        <w:left w:val="none" w:sz="0" w:space="0" w:color="auto"/>
        <w:bottom w:val="none" w:sz="0" w:space="0" w:color="auto"/>
        <w:right w:val="none" w:sz="0" w:space="0" w:color="auto"/>
      </w:divBdr>
    </w:div>
    <w:div w:id="539821629">
      <w:bodyDiv w:val="1"/>
      <w:marLeft w:val="0"/>
      <w:marRight w:val="0"/>
      <w:marTop w:val="0"/>
      <w:marBottom w:val="0"/>
      <w:divBdr>
        <w:top w:val="none" w:sz="0" w:space="0" w:color="auto"/>
        <w:left w:val="none" w:sz="0" w:space="0" w:color="auto"/>
        <w:bottom w:val="none" w:sz="0" w:space="0" w:color="auto"/>
        <w:right w:val="none" w:sz="0" w:space="0" w:color="auto"/>
      </w:divBdr>
    </w:div>
    <w:div w:id="561336554">
      <w:bodyDiv w:val="1"/>
      <w:marLeft w:val="0"/>
      <w:marRight w:val="0"/>
      <w:marTop w:val="0"/>
      <w:marBottom w:val="0"/>
      <w:divBdr>
        <w:top w:val="none" w:sz="0" w:space="0" w:color="auto"/>
        <w:left w:val="none" w:sz="0" w:space="0" w:color="auto"/>
        <w:bottom w:val="none" w:sz="0" w:space="0" w:color="auto"/>
        <w:right w:val="none" w:sz="0" w:space="0" w:color="auto"/>
      </w:divBdr>
    </w:div>
    <w:div w:id="579753743">
      <w:bodyDiv w:val="1"/>
      <w:marLeft w:val="0"/>
      <w:marRight w:val="0"/>
      <w:marTop w:val="0"/>
      <w:marBottom w:val="0"/>
      <w:divBdr>
        <w:top w:val="none" w:sz="0" w:space="0" w:color="auto"/>
        <w:left w:val="none" w:sz="0" w:space="0" w:color="auto"/>
        <w:bottom w:val="none" w:sz="0" w:space="0" w:color="auto"/>
        <w:right w:val="none" w:sz="0" w:space="0" w:color="auto"/>
      </w:divBdr>
    </w:div>
    <w:div w:id="583493755">
      <w:bodyDiv w:val="1"/>
      <w:marLeft w:val="0"/>
      <w:marRight w:val="0"/>
      <w:marTop w:val="0"/>
      <w:marBottom w:val="0"/>
      <w:divBdr>
        <w:top w:val="none" w:sz="0" w:space="0" w:color="auto"/>
        <w:left w:val="none" w:sz="0" w:space="0" w:color="auto"/>
        <w:bottom w:val="none" w:sz="0" w:space="0" w:color="auto"/>
        <w:right w:val="none" w:sz="0" w:space="0" w:color="auto"/>
      </w:divBdr>
    </w:div>
    <w:div w:id="588738627">
      <w:bodyDiv w:val="1"/>
      <w:marLeft w:val="0"/>
      <w:marRight w:val="0"/>
      <w:marTop w:val="0"/>
      <w:marBottom w:val="0"/>
      <w:divBdr>
        <w:top w:val="none" w:sz="0" w:space="0" w:color="auto"/>
        <w:left w:val="none" w:sz="0" w:space="0" w:color="auto"/>
        <w:bottom w:val="none" w:sz="0" w:space="0" w:color="auto"/>
        <w:right w:val="none" w:sz="0" w:space="0" w:color="auto"/>
      </w:divBdr>
    </w:div>
    <w:div w:id="594824186">
      <w:bodyDiv w:val="1"/>
      <w:marLeft w:val="0"/>
      <w:marRight w:val="0"/>
      <w:marTop w:val="0"/>
      <w:marBottom w:val="0"/>
      <w:divBdr>
        <w:top w:val="none" w:sz="0" w:space="0" w:color="auto"/>
        <w:left w:val="none" w:sz="0" w:space="0" w:color="auto"/>
        <w:bottom w:val="none" w:sz="0" w:space="0" w:color="auto"/>
        <w:right w:val="none" w:sz="0" w:space="0" w:color="auto"/>
      </w:divBdr>
    </w:div>
    <w:div w:id="608925876">
      <w:bodyDiv w:val="1"/>
      <w:marLeft w:val="0"/>
      <w:marRight w:val="0"/>
      <w:marTop w:val="0"/>
      <w:marBottom w:val="0"/>
      <w:divBdr>
        <w:top w:val="none" w:sz="0" w:space="0" w:color="auto"/>
        <w:left w:val="none" w:sz="0" w:space="0" w:color="auto"/>
        <w:bottom w:val="none" w:sz="0" w:space="0" w:color="auto"/>
        <w:right w:val="none" w:sz="0" w:space="0" w:color="auto"/>
      </w:divBdr>
    </w:div>
    <w:div w:id="616641903">
      <w:bodyDiv w:val="1"/>
      <w:marLeft w:val="0"/>
      <w:marRight w:val="0"/>
      <w:marTop w:val="0"/>
      <w:marBottom w:val="0"/>
      <w:divBdr>
        <w:top w:val="none" w:sz="0" w:space="0" w:color="auto"/>
        <w:left w:val="none" w:sz="0" w:space="0" w:color="auto"/>
        <w:bottom w:val="none" w:sz="0" w:space="0" w:color="auto"/>
        <w:right w:val="none" w:sz="0" w:space="0" w:color="auto"/>
      </w:divBdr>
    </w:div>
    <w:div w:id="637028711">
      <w:bodyDiv w:val="1"/>
      <w:marLeft w:val="0"/>
      <w:marRight w:val="0"/>
      <w:marTop w:val="0"/>
      <w:marBottom w:val="0"/>
      <w:divBdr>
        <w:top w:val="none" w:sz="0" w:space="0" w:color="auto"/>
        <w:left w:val="none" w:sz="0" w:space="0" w:color="auto"/>
        <w:bottom w:val="none" w:sz="0" w:space="0" w:color="auto"/>
        <w:right w:val="none" w:sz="0" w:space="0" w:color="auto"/>
      </w:divBdr>
    </w:div>
    <w:div w:id="638800037">
      <w:bodyDiv w:val="1"/>
      <w:marLeft w:val="0"/>
      <w:marRight w:val="0"/>
      <w:marTop w:val="0"/>
      <w:marBottom w:val="0"/>
      <w:divBdr>
        <w:top w:val="none" w:sz="0" w:space="0" w:color="auto"/>
        <w:left w:val="none" w:sz="0" w:space="0" w:color="auto"/>
        <w:bottom w:val="none" w:sz="0" w:space="0" w:color="auto"/>
        <w:right w:val="none" w:sz="0" w:space="0" w:color="auto"/>
      </w:divBdr>
    </w:div>
    <w:div w:id="646936037">
      <w:bodyDiv w:val="1"/>
      <w:marLeft w:val="0"/>
      <w:marRight w:val="0"/>
      <w:marTop w:val="0"/>
      <w:marBottom w:val="0"/>
      <w:divBdr>
        <w:top w:val="none" w:sz="0" w:space="0" w:color="auto"/>
        <w:left w:val="none" w:sz="0" w:space="0" w:color="auto"/>
        <w:bottom w:val="none" w:sz="0" w:space="0" w:color="auto"/>
        <w:right w:val="none" w:sz="0" w:space="0" w:color="auto"/>
      </w:divBdr>
    </w:div>
    <w:div w:id="648025230">
      <w:bodyDiv w:val="1"/>
      <w:marLeft w:val="0"/>
      <w:marRight w:val="0"/>
      <w:marTop w:val="0"/>
      <w:marBottom w:val="0"/>
      <w:divBdr>
        <w:top w:val="none" w:sz="0" w:space="0" w:color="auto"/>
        <w:left w:val="none" w:sz="0" w:space="0" w:color="auto"/>
        <w:bottom w:val="none" w:sz="0" w:space="0" w:color="auto"/>
        <w:right w:val="none" w:sz="0" w:space="0" w:color="auto"/>
      </w:divBdr>
    </w:div>
    <w:div w:id="653874381">
      <w:bodyDiv w:val="1"/>
      <w:marLeft w:val="0"/>
      <w:marRight w:val="0"/>
      <w:marTop w:val="0"/>
      <w:marBottom w:val="0"/>
      <w:divBdr>
        <w:top w:val="none" w:sz="0" w:space="0" w:color="auto"/>
        <w:left w:val="none" w:sz="0" w:space="0" w:color="auto"/>
        <w:bottom w:val="none" w:sz="0" w:space="0" w:color="auto"/>
        <w:right w:val="none" w:sz="0" w:space="0" w:color="auto"/>
      </w:divBdr>
    </w:div>
    <w:div w:id="655184751">
      <w:bodyDiv w:val="1"/>
      <w:marLeft w:val="0"/>
      <w:marRight w:val="0"/>
      <w:marTop w:val="0"/>
      <w:marBottom w:val="0"/>
      <w:divBdr>
        <w:top w:val="none" w:sz="0" w:space="0" w:color="auto"/>
        <w:left w:val="none" w:sz="0" w:space="0" w:color="auto"/>
        <w:bottom w:val="none" w:sz="0" w:space="0" w:color="auto"/>
        <w:right w:val="none" w:sz="0" w:space="0" w:color="auto"/>
      </w:divBdr>
    </w:div>
    <w:div w:id="661396596">
      <w:bodyDiv w:val="1"/>
      <w:marLeft w:val="0"/>
      <w:marRight w:val="0"/>
      <w:marTop w:val="0"/>
      <w:marBottom w:val="0"/>
      <w:divBdr>
        <w:top w:val="none" w:sz="0" w:space="0" w:color="auto"/>
        <w:left w:val="none" w:sz="0" w:space="0" w:color="auto"/>
        <w:bottom w:val="none" w:sz="0" w:space="0" w:color="auto"/>
        <w:right w:val="none" w:sz="0" w:space="0" w:color="auto"/>
      </w:divBdr>
    </w:div>
    <w:div w:id="673414001">
      <w:bodyDiv w:val="1"/>
      <w:marLeft w:val="0"/>
      <w:marRight w:val="0"/>
      <w:marTop w:val="0"/>
      <w:marBottom w:val="0"/>
      <w:divBdr>
        <w:top w:val="none" w:sz="0" w:space="0" w:color="auto"/>
        <w:left w:val="none" w:sz="0" w:space="0" w:color="auto"/>
        <w:bottom w:val="none" w:sz="0" w:space="0" w:color="auto"/>
        <w:right w:val="none" w:sz="0" w:space="0" w:color="auto"/>
      </w:divBdr>
    </w:div>
    <w:div w:id="675422032">
      <w:bodyDiv w:val="1"/>
      <w:marLeft w:val="0"/>
      <w:marRight w:val="0"/>
      <w:marTop w:val="0"/>
      <w:marBottom w:val="0"/>
      <w:divBdr>
        <w:top w:val="none" w:sz="0" w:space="0" w:color="auto"/>
        <w:left w:val="none" w:sz="0" w:space="0" w:color="auto"/>
        <w:bottom w:val="none" w:sz="0" w:space="0" w:color="auto"/>
        <w:right w:val="none" w:sz="0" w:space="0" w:color="auto"/>
      </w:divBdr>
    </w:div>
    <w:div w:id="679701402">
      <w:bodyDiv w:val="1"/>
      <w:marLeft w:val="0"/>
      <w:marRight w:val="0"/>
      <w:marTop w:val="0"/>
      <w:marBottom w:val="0"/>
      <w:divBdr>
        <w:top w:val="none" w:sz="0" w:space="0" w:color="auto"/>
        <w:left w:val="none" w:sz="0" w:space="0" w:color="auto"/>
        <w:bottom w:val="none" w:sz="0" w:space="0" w:color="auto"/>
        <w:right w:val="none" w:sz="0" w:space="0" w:color="auto"/>
      </w:divBdr>
    </w:div>
    <w:div w:id="701050342">
      <w:bodyDiv w:val="1"/>
      <w:marLeft w:val="0"/>
      <w:marRight w:val="0"/>
      <w:marTop w:val="0"/>
      <w:marBottom w:val="0"/>
      <w:divBdr>
        <w:top w:val="none" w:sz="0" w:space="0" w:color="auto"/>
        <w:left w:val="none" w:sz="0" w:space="0" w:color="auto"/>
        <w:bottom w:val="none" w:sz="0" w:space="0" w:color="auto"/>
        <w:right w:val="none" w:sz="0" w:space="0" w:color="auto"/>
      </w:divBdr>
    </w:div>
    <w:div w:id="705570194">
      <w:bodyDiv w:val="1"/>
      <w:marLeft w:val="0"/>
      <w:marRight w:val="0"/>
      <w:marTop w:val="0"/>
      <w:marBottom w:val="0"/>
      <w:divBdr>
        <w:top w:val="none" w:sz="0" w:space="0" w:color="auto"/>
        <w:left w:val="none" w:sz="0" w:space="0" w:color="auto"/>
        <w:bottom w:val="none" w:sz="0" w:space="0" w:color="auto"/>
        <w:right w:val="none" w:sz="0" w:space="0" w:color="auto"/>
      </w:divBdr>
    </w:div>
    <w:div w:id="707069646">
      <w:bodyDiv w:val="1"/>
      <w:marLeft w:val="0"/>
      <w:marRight w:val="0"/>
      <w:marTop w:val="0"/>
      <w:marBottom w:val="0"/>
      <w:divBdr>
        <w:top w:val="none" w:sz="0" w:space="0" w:color="auto"/>
        <w:left w:val="none" w:sz="0" w:space="0" w:color="auto"/>
        <w:bottom w:val="none" w:sz="0" w:space="0" w:color="auto"/>
        <w:right w:val="none" w:sz="0" w:space="0" w:color="auto"/>
      </w:divBdr>
    </w:div>
    <w:div w:id="724450513">
      <w:bodyDiv w:val="1"/>
      <w:marLeft w:val="0"/>
      <w:marRight w:val="0"/>
      <w:marTop w:val="0"/>
      <w:marBottom w:val="0"/>
      <w:divBdr>
        <w:top w:val="none" w:sz="0" w:space="0" w:color="auto"/>
        <w:left w:val="none" w:sz="0" w:space="0" w:color="auto"/>
        <w:bottom w:val="none" w:sz="0" w:space="0" w:color="auto"/>
        <w:right w:val="none" w:sz="0" w:space="0" w:color="auto"/>
      </w:divBdr>
    </w:div>
    <w:div w:id="725832109">
      <w:bodyDiv w:val="1"/>
      <w:marLeft w:val="0"/>
      <w:marRight w:val="0"/>
      <w:marTop w:val="0"/>
      <w:marBottom w:val="0"/>
      <w:divBdr>
        <w:top w:val="none" w:sz="0" w:space="0" w:color="auto"/>
        <w:left w:val="none" w:sz="0" w:space="0" w:color="auto"/>
        <w:bottom w:val="none" w:sz="0" w:space="0" w:color="auto"/>
        <w:right w:val="none" w:sz="0" w:space="0" w:color="auto"/>
      </w:divBdr>
    </w:div>
    <w:div w:id="726492636">
      <w:bodyDiv w:val="1"/>
      <w:marLeft w:val="0"/>
      <w:marRight w:val="0"/>
      <w:marTop w:val="0"/>
      <w:marBottom w:val="0"/>
      <w:divBdr>
        <w:top w:val="none" w:sz="0" w:space="0" w:color="auto"/>
        <w:left w:val="none" w:sz="0" w:space="0" w:color="auto"/>
        <w:bottom w:val="none" w:sz="0" w:space="0" w:color="auto"/>
        <w:right w:val="none" w:sz="0" w:space="0" w:color="auto"/>
      </w:divBdr>
    </w:div>
    <w:div w:id="727266848">
      <w:bodyDiv w:val="1"/>
      <w:marLeft w:val="0"/>
      <w:marRight w:val="0"/>
      <w:marTop w:val="0"/>
      <w:marBottom w:val="0"/>
      <w:divBdr>
        <w:top w:val="none" w:sz="0" w:space="0" w:color="auto"/>
        <w:left w:val="none" w:sz="0" w:space="0" w:color="auto"/>
        <w:bottom w:val="none" w:sz="0" w:space="0" w:color="auto"/>
        <w:right w:val="none" w:sz="0" w:space="0" w:color="auto"/>
      </w:divBdr>
    </w:div>
    <w:div w:id="737215885">
      <w:bodyDiv w:val="1"/>
      <w:marLeft w:val="0"/>
      <w:marRight w:val="0"/>
      <w:marTop w:val="0"/>
      <w:marBottom w:val="0"/>
      <w:divBdr>
        <w:top w:val="none" w:sz="0" w:space="0" w:color="auto"/>
        <w:left w:val="none" w:sz="0" w:space="0" w:color="auto"/>
        <w:bottom w:val="none" w:sz="0" w:space="0" w:color="auto"/>
        <w:right w:val="none" w:sz="0" w:space="0" w:color="auto"/>
      </w:divBdr>
    </w:div>
    <w:div w:id="739134858">
      <w:bodyDiv w:val="1"/>
      <w:marLeft w:val="0"/>
      <w:marRight w:val="0"/>
      <w:marTop w:val="0"/>
      <w:marBottom w:val="0"/>
      <w:divBdr>
        <w:top w:val="none" w:sz="0" w:space="0" w:color="auto"/>
        <w:left w:val="none" w:sz="0" w:space="0" w:color="auto"/>
        <w:bottom w:val="none" w:sz="0" w:space="0" w:color="auto"/>
        <w:right w:val="none" w:sz="0" w:space="0" w:color="auto"/>
      </w:divBdr>
    </w:div>
    <w:div w:id="739985960">
      <w:bodyDiv w:val="1"/>
      <w:marLeft w:val="0"/>
      <w:marRight w:val="0"/>
      <w:marTop w:val="0"/>
      <w:marBottom w:val="0"/>
      <w:divBdr>
        <w:top w:val="none" w:sz="0" w:space="0" w:color="auto"/>
        <w:left w:val="none" w:sz="0" w:space="0" w:color="auto"/>
        <w:bottom w:val="none" w:sz="0" w:space="0" w:color="auto"/>
        <w:right w:val="none" w:sz="0" w:space="0" w:color="auto"/>
      </w:divBdr>
    </w:div>
    <w:div w:id="745766138">
      <w:bodyDiv w:val="1"/>
      <w:marLeft w:val="0"/>
      <w:marRight w:val="0"/>
      <w:marTop w:val="0"/>
      <w:marBottom w:val="0"/>
      <w:divBdr>
        <w:top w:val="none" w:sz="0" w:space="0" w:color="auto"/>
        <w:left w:val="none" w:sz="0" w:space="0" w:color="auto"/>
        <w:bottom w:val="none" w:sz="0" w:space="0" w:color="auto"/>
        <w:right w:val="none" w:sz="0" w:space="0" w:color="auto"/>
      </w:divBdr>
    </w:div>
    <w:div w:id="766971500">
      <w:bodyDiv w:val="1"/>
      <w:marLeft w:val="0"/>
      <w:marRight w:val="0"/>
      <w:marTop w:val="0"/>
      <w:marBottom w:val="0"/>
      <w:divBdr>
        <w:top w:val="none" w:sz="0" w:space="0" w:color="auto"/>
        <w:left w:val="none" w:sz="0" w:space="0" w:color="auto"/>
        <w:bottom w:val="none" w:sz="0" w:space="0" w:color="auto"/>
        <w:right w:val="none" w:sz="0" w:space="0" w:color="auto"/>
      </w:divBdr>
    </w:div>
    <w:div w:id="782068771">
      <w:bodyDiv w:val="1"/>
      <w:marLeft w:val="0"/>
      <w:marRight w:val="0"/>
      <w:marTop w:val="0"/>
      <w:marBottom w:val="0"/>
      <w:divBdr>
        <w:top w:val="none" w:sz="0" w:space="0" w:color="auto"/>
        <w:left w:val="none" w:sz="0" w:space="0" w:color="auto"/>
        <w:bottom w:val="none" w:sz="0" w:space="0" w:color="auto"/>
        <w:right w:val="none" w:sz="0" w:space="0" w:color="auto"/>
      </w:divBdr>
    </w:div>
    <w:div w:id="799693128">
      <w:bodyDiv w:val="1"/>
      <w:marLeft w:val="0"/>
      <w:marRight w:val="0"/>
      <w:marTop w:val="0"/>
      <w:marBottom w:val="0"/>
      <w:divBdr>
        <w:top w:val="none" w:sz="0" w:space="0" w:color="auto"/>
        <w:left w:val="none" w:sz="0" w:space="0" w:color="auto"/>
        <w:bottom w:val="none" w:sz="0" w:space="0" w:color="auto"/>
        <w:right w:val="none" w:sz="0" w:space="0" w:color="auto"/>
      </w:divBdr>
    </w:div>
    <w:div w:id="809175442">
      <w:bodyDiv w:val="1"/>
      <w:marLeft w:val="0"/>
      <w:marRight w:val="0"/>
      <w:marTop w:val="0"/>
      <w:marBottom w:val="0"/>
      <w:divBdr>
        <w:top w:val="none" w:sz="0" w:space="0" w:color="auto"/>
        <w:left w:val="none" w:sz="0" w:space="0" w:color="auto"/>
        <w:bottom w:val="none" w:sz="0" w:space="0" w:color="auto"/>
        <w:right w:val="none" w:sz="0" w:space="0" w:color="auto"/>
      </w:divBdr>
    </w:div>
    <w:div w:id="816650875">
      <w:bodyDiv w:val="1"/>
      <w:marLeft w:val="0"/>
      <w:marRight w:val="0"/>
      <w:marTop w:val="0"/>
      <w:marBottom w:val="0"/>
      <w:divBdr>
        <w:top w:val="none" w:sz="0" w:space="0" w:color="auto"/>
        <w:left w:val="none" w:sz="0" w:space="0" w:color="auto"/>
        <w:bottom w:val="none" w:sz="0" w:space="0" w:color="auto"/>
        <w:right w:val="none" w:sz="0" w:space="0" w:color="auto"/>
      </w:divBdr>
    </w:div>
    <w:div w:id="817959670">
      <w:bodyDiv w:val="1"/>
      <w:marLeft w:val="0"/>
      <w:marRight w:val="0"/>
      <w:marTop w:val="0"/>
      <w:marBottom w:val="0"/>
      <w:divBdr>
        <w:top w:val="none" w:sz="0" w:space="0" w:color="auto"/>
        <w:left w:val="none" w:sz="0" w:space="0" w:color="auto"/>
        <w:bottom w:val="none" w:sz="0" w:space="0" w:color="auto"/>
        <w:right w:val="none" w:sz="0" w:space="0" w:color="auto"/>
      </w:divBdr>
    </w:div>
    <w:div w:id="821893274">
      <w:bodyDiv w:val="1"/>
      <w:marLeft w:val="0"/>
      <w:marRight w:val="0"/>
      <w:marTop w:val="0"/>
      <w:marBottom w:val="0"/>
      <w:divBdr>
        <w:top w:val="none" w:sz="0" w:space="0" w:color="auto"/>
        <w:left w:val="none" w:sz="0" w:space="0" w:color="auto"/>
        <w:bottom w:val="none" w:sz="0" w:space="0" w:color="auto"/>
        <w:right w:val="none" w:sz="0" w:space="0" w:color="auto"/>
      </w:divBdr>
    </w:div>
    <w:div w:id="826045955">
      <w:bodyDiv w:val="1"/>
      <w:marLeft w:val="0"/>
      <w:marRight w:val="0"/>
      <w:marTop w:val="0"/>
      <w:marBottom w:val="0"/>
      <w:divBdr>
        <w:top w:val="none" w:sz="0" w:space="0" w:color="auto"/>
        <w:left w:val="none" w:sz="0" w:space="0" w:color="auto"/>
        <w:bottom w:val="none" w:sz="0" w:space="0" w:color="auto"/>
        <w:right w:val="none" w:sz="0" w:space="0" w:color="auto"/>
      </w:divBdr>
    </w:div>
    <w:div w:id="834342752">
      <w:bodyDiv w:val="1"/>
      <w:marLeft w:val="0"/>
      <w:marRight w:val="0"/>
      <w:marTop w:val="0"/>
      <w:marBottom w:val="0"/>
      <w:divBdr>
        <w:top w:val="none" w:sz="0" w:space="0" w:color="auto"/>
        <w:left w:val="none" w:sz="0" w:space="0" w:color="auto"/>
        <w:bottom w:val="none" w:sz="0" w:space="0" w:color="auto"/>
        <w:right w:val="none" w:sz="0" w:space="0" w:color="auto"/>
      </w:divBdr>
    </w:div>
    <w:div w:id="834884603">
      <w:bodyDiv w:val="1"/>
      <w:marLeft w:val="0"/>
      <w:marRight w:val="0"/>
      <w:marTop w:val="0"/>
      <w:marBottom w:val="0"/>
      <w:divBdr>
        <w:top w:val="none" w:sz="0" w:space="0" w:color="auto"/>
        <w:left w:val="none" w:sz="0" w:space="0" w:color="auto"/>
        <w:bottom w:val="none" w:sz="0" w:space="0" w:color="auto"/>
        <w:right w:val="none" w:sz="0" w:space="0" w:color="auto"/>
      </w:divBdr>
    </w:div>
    <w:div w:id="837966729">
      <w:bodyDiv w:val="1"/>
      <w:marLeft w:val="0"/>
      <w:marRight w:val="0"/>
      <w:marTop w:val="0"/>
      <w:marBottom w:val="0"/>
      <w:divBdr>
        <w:top w:val="none" w:sz="0" w:space="0" w:color="auto"/>
        <w:left w:val="none" w:sz="0" w:space="0" w:color="auto"/>
        <w:bottom w:val="none" w:sz="0" w:space="0" w:color="auto"/>
        <w:right w:val="none" w:sz="0" w:space="0" w:color="auto"/>
      </w:divBdr>
    </w:div>
    <w:div w:id="847211011">
      <w:bodyDiv w:val="1"/>
      <w:marLeft w:val="0"/>
      <w:marRight w:val="0"/>
      <w:marTop w:val="0"/>
      <w:marBottom w:val="0"/>
      <w:divBdr>
        <w:top w:val="none" w:sz="0" w:space="0" w:color="auto"/>
        <w:left w:val="none" w:sz="0" w:space="0" w:color="auto"/>
        <w:bottom w:val="none" w:sz="0" w:space="0" w:color="auto"/>
        <w:right w:val="none" w:sz="0" w:space="0" w:color="auto"/>
      </w:divBdr>
    </w:div>
    <w:div w:id="855922909">
      <w:bodyDiv w:val="1"/>
      <w:marLeft w:val="0"/>
      <w:marRight w:val="0"/>
      <w:marTop w:val="0"/>
      <w:marBottom w:val="0"/>
      <w:divBdr>
        <w:top w:val="none" w:sz="0" w:space="0" w:color="auto"/>
        <w:left w:val="none" w:sz="0" w:space="0" w:color="auto"/>
        <w:bottom w:val="none" w:sz="0" w:space="0" w:color="auto"/>
        <w:right w:val="none" w:sz="0" w:space="0" w:color="auto"/>
      </w:divBdr>
    </w:div>
    <w:div w:id="865950906">
      <w:bodyDiv w:val="1"/>
      <w:marLeft w:val="0"/>
      <w:marRight w:val="0"/>
      <w:marTop w:val="0"/>
      <w:marBottom w:val="0"/>
      <w:divBdr>
        <w:top w:val="none" w:sz="0" w:space="0" w:color="auto"/>
        <w:left w:val="none" w:sz="0" w:space="0" w:color="auto"/>
        <w:bottom w:val="none" w:sz="0" w:space="0" w:color="auto"/>
        <w:right w:val="none" w:sz="0" w:space="0" w:color="auto"/>
      </w:divBdr>
    </w:div>
    <w:div w:id="866676736">
      <w:bodyDiv w:val="1"/>
      <w:marLeft w:val="0"/>
      <w:marRight w:val="0"/>
      <w:marTop w:val="0"/>
      <w:marBottom w:val="0"/>
      <w:divBdr>
        <w:top w:val="none" w:sz="0" w:space="0" w:color="auto"/>
        <w:left w:val="none" w:sz="0" w:space="0" w:color="auto"/>
        <w:bottom w:val="none" w:sz="0" w:space="0" w:color="auto"/>
        <w:right w:val="none" w:sz="0" w:space="0" w:color="auto"/>
      </w:divBdr>
    </w:div>
    <w:div w:id="872039627">
      <w:bodyDiv w:val="1"/>
      <w:marLeft w:val="0"/>
      <w:marRight w:val="0"/>
      <w:marTop w:val="0"/>
      <w:marBottom w:val="0"/>
      <w:divBdr>
        <w:top w:val="none" w:sz="0" w:space="0" w:color="auto"/>
        <w:left w:val="none" w:sz="0" w:space="0" w:color="auto"/>
        <w:bottom w:val="none" w:sz="0" w:space="0" w:color="auto"/>
        <w:right w:val="none" w:sz="0" w:space="0" w:color="auto"/>
      </w:divBdr>
    </w:div>
    <w:div w:id="882207685">
      <w:bodyDiv w:val="1"/>
      <w:marLeft w:val="0"/>
      <w:marRight w:val="0"/>
      <w:marTop w:val="0"/>
      <w:marBottom w:val="0"/>
      <w:divBdr>
        <w:top w:val="none" w:sz="0" w:space="0" w:color="auto"/>
        <w:left w:val="none" w:sz="0" w:space="0" w:color="auto"/>
        <w:bottom w:val="none" w:sz="0" w:space="0" w:color="auto"/>
        <w:right w:val="none" w:sz="0" w:space="0" w:color="auto"/>
      </w:divBdr>
    </w:div>
    <w:div w:id="899052051">
      <w:bodyDiv w:val="1"/>
      <w:marLeft w:val="0"/>
      <w:marRight w:val="0"/>
      <w:marTop w:val="0"/>
      <w:marBottom w:val="0"/>
      <w:divBdr>
        <w:top w:val="none" w:sz="0" w:space="0" w:color="auto"/>
        <w:left w:val="none" w:sz="0" w:space="0" w:color="auto"/>
        <w:bottom w:val="none" w:sz="0" w:space="0" w:color="auto"/>
        <w:right w:val="none" w:sz="0" w:space="0" w:color="auto"/>
      </w:divBdr>
    </w:div>
    <w:div w:id="899247798">
      <w:bodyDiv w:val="1"/>
      <w:marLeft w:val="0"/>
      <w:marRight w:val="0"/>
      <w:marTop w:val="0"/>
      <w:marBottom w:val="0"/>
      <w:divBdr>
        <w:top w:val="none" w:sz="0" w:space="0" w:color="auto"/>
        <w:left w:val="none" w:sz="0" w:space="0" w:color="auto"/>
        <w:bottom w:val="none" w:sz="0" w:space="0" w:color="auto"/>
        <w:right w:val="none" w:sz="0" w:space="0" w:color="auto"/>
      </w:divBdr>
    </w:div>
    <w:div w:id="903217445">
      <w:bodyDiv w:val="1"/>
      <w:marLeft w:val="0"/>
      <w:marRight w:val="0"/>
      <w:marTop w:val="0"/>
      <w:marBottom w:val="0"/>
      <w:divBdr>
        <w:top w:val="none" w:sz="0" w:space="0" w:color="auto"/>
        <w:left w:val="none" w:sz="0" w:space="0" w:color="auto"/>
        <w:bottom w:val="none" w:sz="0" w:space="0" w:color="auto"/>
        <w:right w:val="none" w:sz="0" w:space="0" w:color="auto"/>
      </w:divBdr>
    </w:div>
    <w:div w:id="903293219">
      <w:bodyDiv w:val="1"/>
      <w:marLeft w:val="0"/>
      <w:marRight w:val="0"/>
      <w:marTop w:val="0"/>
      <w:marBottom w:val="0"/>
      <w:divBdr>
        <w:top w:val="none" w:sz="0" w:space="0" w:color="auto"/>
        <w:left w:val="none" w:sz="0" w:space="0" w:color="auto"/>
        <w:bottom w:val="none" w:sz="0" w:space="0" w:color="auto"/>
        <w:right w:val="none" w:sz="0" w:space="0" w:color="auto"/>
      </w:divBdr>
    </w:div>
    <w:div w:id="916668327">
      <w:bodyDiv w:val="1"/>
      <w:marLeft w:val="0"/>
      <w:marRight w:val="0"/>
      <w:marTop w:val="0"/>
      <w:marBottom w:val="0"/>
      <w:divBdr>
        <w:top w:val="none" w:sz="0" w:space="0" w:color="auto"/>
        <w:left w:val="none" w:sz="0" w:space="0" w:color="auto"/>
        <w:bottom w:val="none" w:sz="0" w:space="0" w:color="auto"/>
        <w:right w:val="none" w:sz="0" w:space="0" w:color="auto"/>
      </w:divBdr>
    </w:div>
    <w:div w:id="916670588">
      <w:bodyDiv w:val="1"/>
      <w:marLeft w:val="0"/>
      <w:marRight w:val="0"/>
      <w:marTop w:val="0"/>
      <w:marBottom w:val="0"/>
      <w:divBdr>
        <w:top w:val="none" w:sz="0" w:space="0" w:color="auto"/>
        <w:left w:val="none" w:sz="0" w:space="0" w:color="auto"/>
        <w:bottom w:val="none" w:sz="0" w:space="0" w:color="auto"/>
        <w:right w:val="none" w:sz="0" w:space="0" w:color="auto"/>
      </w:divBdr>
    </w:div>
    <w:div w:id="917862524">
      <w:bodyDiv w:val="1"/>
      <w:marLeft w:val="0"/>
      <w:marRight w:val="0"/>
      <w:marTop w:val="0"/>
      <w:marBottom w:val="0"/>
      <w:divBdr>
        <w:top w:val="none" w:sz="0" w:space="0" w:color="auto"/>
        <w:left w:val="none" w:sz="0" w:space="0" w:color="auto"/>
        <w:bottom w:val="none" w:sz="0" w:space="0" w:color="auto"/>
        <w:right w:val="none" w:sz="0" w:space="0" w:color="auto"/>
      </w:divBdr>
    </w:div>
    <w:div w:id="918977121">
      <w:bodyDiv w:val="1"/>
      <w:marLeft w:val="0"/>
      <w:marRight w:val="0"/>
      <w:marTop w:val="0"/>
      <w:marBottom w:val="0"/>
      <w:divBdr>
        <w:top w:val="none" w:sz="0" w:space="0" w:color="auto"/>
        <w:left w:val="none" w:sz="0" w:space="0" w:color="auto"/>
        <w:bottom w:val="none" w:sz="0" w:space="0" w:color="auto"/>
        <w:right w:val="none" w:sz="0" w:space="0" w:color="auto"/>
      </w:divBdr>
    </w:div>
    <w:div w:id="921066385">
      <w:bodyDiv w:val="1"/>
      <w:marLeft w:val="0"/>
      <w:marRight w:val="0"/>
      <w:marTop w:val="0"/>
      <w:marBottom w:val="0"/>
      <w:divBdr>
        <w:top w:val="none" w:sz="0" w:space="0" w:color="auto"/>
        <w:left w:val="none" w:sz="0" w:space="0" w:color="auto"/>
        <w:bottom w:val="none" w:sz="0" w:space="0" w:color="auto"/>
        <w:right w:val="none" w:sz="0" w:space="0" w:color="auto"/>
      </w:divBdr>
    </w:div>
    <w:div w:id="927235349">
      <w:bodyDiv w:val="1"/>
      <w:marLeft w:val="0"/>
      <w:marRight w:val="0"/>
      <w:marTop w:val="0"/>
      <w:marBottom w:val="0"/>
      <w:divBdr>
        <w:top w:val="none" w:sz="0" w:space="0" w:color="auto"/>
        <w:left w:val="none" w:sz="0" w:space="0" w:color="auto"/>
        <w:bottom w:val="none" w:sz="0" w:space="0" w:color="auto"/>
        <w:right w:val="none" w:sz="0" w:space="0" w:color="auto"/>
      </w:divBdr>
    </w:div>
    <w:div w:id="930048477">
      <w:bodyDiv w:val="1"/>
      <w:marLeft w:val="0"/>
      <w:marRight w:val="0"/>
      <w:marTop w:val="0"/>
      <w:marBottom w:val="0"/>
      <w:divBdr>
        <w:top w:val="none" w:sz="0" w:space="0" w:color="auto"/>
        <w:left w:val="none" w:sz="0" w:space="0" w:color="auto"/>
        <w:bottom w:val="none" w:sz="0" w:space="0" w:color="auto"/>
        <w:right w:val="none" w:sz="0" w:space="0" w:color="auto"/>
      </w:divBdr>
    </w:div>
    <w:div w:id="938105571">
      <w:bodyDiv w:val="1"/>
      <w:marLeft w:val="0"/>
      <w:marRight w:val="0"/>
      <w:marTop w:val="0"/>
      <w:marBottom w:val="0"/>
      <w:divBdr>
        <w:top w:val="none" w:sz="0" w:space="0" w:color="auto"/>
        <w:left w:val="none" w:sz="0" w:space="0" w:color="auto"/>
        <w:bottom w:val="none" w:sz="0" w:space="0" w:color="auto"/>
        <w:right w:val="none" w:sz="0" w:space="0" w:color="auto"/>
      </w:divBdr>
    </w:div>
    <w:div w:id="945382510">
      <w:bodyDiv w:val="1"/>
      <w:marLeft w:val="0"/>
      <w:marRight w:val="0"/>
      <w:marTop w:val="0"/>
      <w:marBottom w:val="0"/>
      <w:divBdr>
        <w:top w:val="none" w:sz="0" w:space="0" w:color="auto"/>
        <w:left w:val="none" w:sz="0" w:space="0" w:color="auto"/>
        <w:bottom w:val="none" w:sz="0" w:space="0" w:color="auto"/>
        <w:right w:val="none" w:sz="0" w:space="0" w:color="auto"/>
      </w:divBdr>
    </w:div>
    <w:div w:id="948051864">
      <w:bodyDiv w:val="1"/>
      <w:marLeft w:val="0"/>
      <w:marRight w:val="0"/>
      <w:marTop w:val="0"/>
      <w:marBottom w:val="0"/>
      <w:divBdr>
        <w:top w:val="none" w:sz="0" w:space="0" w:color="auto"/>
        <w:left w:val="none" w:sz="0" w:space="0" w:color="auto"/>
        <w:bottom w:val="none" w:sz="0" w:space="0" w:color="auto"/>
        <w:right w:val="none" w:sz="0" w:space="0" w:color="auto"/>
      </w:divBdr>
    </w:div>
    <w:div w:id="956837487">
      <w:bodyDiv w:val="1"/>
      <w:marLeft w:val="0"/>
      <w:marRight w:val="0"/>
      <w:marTop w:val="0"/>
      <w:marBottom w:val="0"/>
      <w:divBdr>
        <w:top w:val="none" w:sz="0" w:space="0" w:color="auto"/>
        <w:left w:val="none" w:sz="0" w:space="0" w:color="auto"/>
        <w:bottom w:val="none" w:sz="0" w:space="0" w:color="auto"/>
        <w:right w:val="none" w:sz="0" w:space="0" w:color="auto"/>
      </w:divBdr>
    </w:div>
    <w:div w:id="964626762">
      <w:bodyDiv w:val="1"/>
      <w:marLeft w:val="0"/>
      <w:marRight w:val="0"/>
      <w:marTop w:val="0"/>
      <w:marBottom w:val="0"/>
      <w:divBdr>
        <w:top w:val="none" w:sz="0" w:space="0" w:color="auto"/>
        <w:left w:val="none" w:sz="0" w:space="0" w:color="auto"/>
        <w:bottom w:val="none" w:sz="0" w:space="0" w:color="auto"/>
        <w:right w:val="none" w:sz="0" w:space="0" w:color="auto"/>
      </w:divBdr>
    </w:div>
    <w:div w:id="969363138">
      <w:bodyDiv w:val="1"/>
      <w:marLeft w:val="0"/>
      <w:marRight w:val="0"/>
      <w:marTop w:val="0"/>
      <w:marBottom w:val="0"/>
      <w:divBdr>
        <w:top w:val="none" w:sz="0" w:space="0" w:color="auto"/>
        <w:left w:val="none" w:sz="0" w:space="0" w:color="auto"/>
        <w:bottom w:val="none" w:sz="0" w:space="0" w:color="auto"/>
        <w:right w:val="none" w:sz="0" w:space="0" w:color="auto"/>
      </w:divBdr>
    </w:div>
    <w:div w:id="995957375">
      <w:bodyDiv w:val="1"/>
      <w:marLeft w:val="0"/>
      <w:marRight w:val="0"/>
      <w:marTop w:val="0"/>
      <w:marBottom w:val="0"/>
      <w:divBdr>
        <w:top w:val="none" w:sz="0" w:space="0" w:color="auto"/>
        <w:left w:val="none" w:sz="0" w:space="0" w:color="auto"/>
        <w:bottom w:val="none" w:sz="0" w:space="0" w:color="auto"/>
        <w:right w:val="none" w:sz="0" w:space="0" w:color="auto"/>
      </w:divBdr>
    </w:div>
    <w:div w:id="1001811773">
      <w:bodyDiv w:val="1"/>
      <w:marLeft w:val="0"/>
      <w:marRight w:val="0"/>
      <w:marTop w:val="0"/>
      <w:marBottom w:val="0"/>
      <w:divBdr>
        <w:top w:val="none" w:sz="0" w:space="0" w:color="auto"/>
        <w:left w:val="none" w:sz="0" w:space="0" w:color="auto"/>
        <w:bottom w:val="none" w:sz="0" w:space="0" w:color="auto"/>
        <w:right w:val="none" w:sz="0" w:space="0" w:color="auto"/>
      </w:divBdr>
    </w:div>
    <w:div w:id="1002051282">
      <w:bodyDiv w:val="1"/>
      <w:marLeft w:val="0"/>
      <w:marRight w:val="0"/>
      <w:marTop w:val="0"/>
      <w:marBottom w:val="0"/>
      <w:divBdr>
        <w:top w:val="none" w:sz="0" w:space="0" w:color="auto"/>
        <w:left w:val="none" w:sz="0" w:space="0" w:color="auto"/>
        <w:bottom w:val="none" w:sz="0" w:space="0" w:color="auto"/>
        <w:right w:val="none" w:sz="0" w:space="0" w:color="auto"/>
      </w:divBdr>
    </w:div>
    <w:div w:id="1026440514">
      <w:bodyDiv w:val="1"/>
      <w:marLeft w:val="0"/>
      <w:marRight w:val="0"/>
      <w:marTop w:val="0"/>
      <w:marBottom w:val="0"/>
      <w:divBdr>
        <w:top w:val="none" w:sz="0" w:space="0" w:color="auto"/>
        <w:left w:val="none" w:sz="0" w:space="0" w:color="auto"/>
        <w:bottom w:val="none" w:sz="0" w:space="0" w:color="auto"/>
        <w:right w:val="none" w:sz="0" w:space="0" w:color="auto"/>
      </w:divBdr>
    </w:div>
    <w:div w:id="1049573083">
      <w:bodyDiv w:val="1"/>
      <w:marLeft w:val="0"/>
      <w:marRight w:val="0"/>
      <w:marTop w:val="0"/>
      <w:marBottom w:val="0"/>
      <w:divBdr>
        <w:top w:val="none" w:sz="0" w:space="0" w:color="auto"/>
        <w:left w:val="none" w:sz="0" w:space="0" w:color="auto"/>
        <w:bottom w:val="none" w:sz="0" w:space="0" w:color="auto"/>
        <w:right w:val="none" w:sz="0" w:space="0" w:color="auto"/>
      </w:divBdr>
    </w:div>
    <w:div w:id="1055931015">
      <w:bodyDiv w:val="1"/>
      <w:marLeft w:val="0"/>
      <w:marRight w:val="0"/>
      <w:marTop w:val="0"/>
      <w:marBottom w:val="0"/>
      <w:divBdr>
        <w:top w:val="none" w:sz="0" w:space="0" w:color="auto"/>
        <w:left w:val="none" w:sz="0" w:space="0" w:color="auto"/>
        <w:bottom w:val="none" w:sz="0" w:space="0" w:color="auto"/>
        <w:right w:val="none" w:sz="0" w:space="0" w:color="auto"/>
      </w:divBdr>
    </w:div>
    <w:div w:id="1058553397">
      <w:bodyDiv w:val="1"/>
      <w:marLeft w:val="0"/>
      <w:marRight w:val="0"/>
      <w:marTop w:val="0"/>
      <w:marBottom w:val="0"/>
      <w:divBdr>
        <w:top w:val="none" w:sz="0" w:space="0" w:color="auto"/>
        <w:left w:val="none" w:sz="0" w:space="0" w:color="auto"/>
        <w:bottom w:val="none" w:sz="0" w:space="0" w:color="auto"/>
        <w:right w:val="none" w:sz="0" w:space="0" w:color="auto"/>
      </w:divBdr>
    </w:div>
    <w:div w:id="1061708083">
      <w:bodyDiv w:val="1"/>
      <w:marLeft w:val="0"/>
      <w:marRight w:val="0"/>
      <w:marTop w:val="0"/>
      <w:marBottom w:val="0"/>
      <w:divBdr>
        <w:top w:val="none" w:sz="0" w:space="0" w:color="auto"/>
        <w:left w:val="none" w:sz="0" w:space="0" w:color="auto"/>
        <w:bottom w:val="none" w:sz="0" w:space="0" w:color="auto"/>
        <w:right w:val="none" w:sz="0" w:space="0" w:color="auto"/>
      </w:divBdr>
    </w:div>
    <w:div w:id="1061903816">
      <w:bodyDiv w:val="1"/>
      <w:marLeft w:val="0"/>
      <w:marRight w:val="0"/>
      <w:marTop w:val="0"/>
      <w:marBottom w:val="0"/>
      <w:divBdr>
        <w:top w:val="none" w:sz="0" w:space="0" w:color="auto"/>
        <w:left w:val="none" w:sz="0" w:space="0" w:color="auto"/>
        <w:bottom w:val="none" w:sz="0" w:space="0" w:color="auto"/>
        <w:right w:val="none" w:sz="0" w:space="0" w:color="auto"/>
      </w:divBdr>
    </w:div>
    <w:div w:id="1068109945">
      <w:bodyDiv w:val="1"/>
      <w:marLeft w:val="0"/>
      <w:marRight w:val="0"/>
      <w:marTop w:val="0"/>
      <w:marBottom w:val="0"/>
      <w:divBdr>
        <w:top w:val="none" w:sz="0" w:space="0" w:color="auto"/>
        <w:left w:val="none" w:sz="0" w:space="0" w:color="auto"/>
        <w:bottom w:val="none" w:sz="0" w:space="0" w:color="auto"/>
        <w:right w:val="none" w:sz="0" w:space="0" w:color="auto"/>
      </w:divBdr>
    </w:div>
    <w:div w:id="1071585645">
      <w:bodyDiv w:val="1"/>
      <w:marLeft w:val="0"/>
      <w:marRight w:val="0"/>
      <w:marTop w:val="0"/>
      <w:marBottom w:val="0"/>
      <w:divBdr>
        <w:top w:val="none" w:sz="0" w:space="0" w:color="auto"/>
        <w:left w:val="none" w:sz="0" w:space="0" w:color="auto"/>
        <w:bottom w:val="none" w:sz="0" w:space="0" w:color="auto"/>
        <w:right w:val="none" w:sz="0" w:space="0" w:color="auto"/>
      </w:divBdr>
    </w:div>
    <w:div w:id="1079868369">
      <w:bodyDiv w:val="1"/>
      <w:marLeft w:val="0"/>
      <w:marRight w:val="0"/>
      <w:marTop w:val="0"/>
      <w:marBottom w:val="0"/>
      <w:divBdr>
        <w:top w:val="none" w:sz="0" w:space="0" w:color="auto"/>
        <w:left w:val="none" w:sz="0" w:space="0" w:color="auto"/>
        <w:bottom w:val="none" w:sz="0" w:space="0" w:color="auto"/>
        <w:right w:val="none" w:sz="0" w:space="0" w:color="auto"/>
      </w:divBdr>
    </w:div>
    <w:div w:id="1084180575">
      <w:bodyDiv w:val="1"/>
      <w:marLeft w:val="0"/>
      <w:marRight w:val="0"/>
      <w:marTop w:val="0"/>
      <w:marBottom w:val="0"/>
      <w:divBdr>
        <w:top w:val="none" w:sz="0" w:space="0" w:color="auto"/>
        <w:left w:val="none" w:sz="0" w:space="0" w:color="auto"/>
        <w:bottom w:val="none" w:sz="0" w:space="0" w:color="auto"/>
        <w:right w:val="none" w:sz="0" w:space="0" w:color="auto"/>
      </w:divBdr>
    </w:div>
    <w:div w:id="1090781635">
      <w:bodyDiv w:val="1"/>
      <w:marLeft w:val="0"/>
      <w:marRight w:val="0"/>
      <w:marTop w:val="0"/>
      <w:marBottom w:val="0"/>
      <w:divBdr>
        <w:top w:val="none" w:sz="0" w:space="0" w:color="auto"/>
        <w:left w:val="none" w:sz="0" w:space="0" w:color="auto"/>
        <w:bottom w:val="none" w:sz="0" w:space="0" w:color="auto"/>
        <w:right w:val="none" w:sz="0" w:space="0" w:color="auto"/>
      </w:divBdr>
    </w:div>
    <w:div w:id="1094936502">
      <w:bodyDiv w:val="1"/>
      <w:marLeft w:val="0"/>
      <w:marRight w:val="0"/>
      <w:marTop w:val="0"/>
      <w:marBottom w:val="0"/>
      <w:divBdr>
        <w:top w:val="none" w:sz="0" w:space="0" w:color="auto"/>
        <w:left w:val="none" w:sz="0" w:space="0" w:color="auto"/>
        <w:bottom w:val="none" w:sz="0" w:space="0" w:color="auto"/>
        <w:right w:val="none" w:sz="0" w:space="0" w:color="auto"/>
      </w:divBdr>
    </w:div>
    <w:div w:id="1097943513">
      <w:bodyDiv w:val="1"/>
      <w:marLeft w:val="0"/>
      <w:marRight w:val="0"/>
      <w:marTop w:val="0"/>
      <w:marBottom w:val="0"/>
      <w:divBdr>
        <w:top w:val="none" w:sz="0" w:space="0" w:color="auto"/>
        <w:left w:val="none" w:sz="0" w:space="0" w:color="auto"/>
        <w:bottom w:val="none" w:sz="0" w:space="0" w:color="auto"/>
        <w:right w:val="none" w:sz="0" w:space="0" w:color="auto"/>
      </w:divBdr>
    </w:div>
    <w:div w:id="1098982284">
      <w:bodyDiv w:val="1"/>
      <w:marLeft w:val="0"/>
      <w:marRight w:val="0"/>
      <w:marTop w:val="0"/>
      <w:marBottom w:val="0"/>
      <w:divBdr>
        <w:top w:val="none" w:sz="0" w:space="0" w:color="auto"/>
        <w:left w:val="none" w:sz="0" w:space="0" w:color="auto"/>
        <w:bottom w:val="none" w:sz="0" w:space="0" w:color="auto"/>
        <w:right w:val="none" w:sz="0" w:space="0" w:color="auto"/>
      </w:divBdr>
    </w:div>
    <w:div w:id="1107116193">
      <w:bodyDiv w:val="1"/>
      <w:marLeft w:val="0"/>
      <w:marRight w:val="0"/>
      <w:marTop w:val="0"/>
      <w:marBottom w:val="0"/>
      <w:divBdr>
        <w:top w:val="none" w:sz="0" w:space="0" w:color="auto"/>
        <w:left w:val="none" w:sz="0" w:space="0" w:color="auto"/>
        <w:bottom w:val="none" w:sz="0" w:space="0" w:color="auto"/>
        <w:right w:val="none" w:sz="0" w:space="0" w:color="auto"/>
      </w:divBdr>
    </w:div>
    <w:div w:id="1107895724">
      <w:bodyDiv w:val="1"/>
      <w:marLeft w:val="0"/>
      <w:marRight w:val="0"/>
      <w:marTop w:val="0"/>
      <w:marBottom w:val="0"/>
      <w:divBdr>
        <w:top w:val="none" w:sz="0" w:space="0" w:color="auto"/>
        <w:left w:val="none" w:sz="0" w:space="0" w:color="auto"/>
        <w:bottom w:val="none" w:sz="0" w:space="0" w:color="auto"/>
        <w:right w:val="none" w:sz="0" w:space="0" w:color="auto"/>
      </w:divBdr>
    </w:div>
    <w:div w:id="1111701844">
      <w:bodyDiv w:val="1"/>
      <w:marLeft w:val="0"/>
      <w:marRight w:val="0"/>
      <w:marTop w:val="0"/>
      <w:marBottom w:val="0"/>
      <w:divBdr>
        <w:top w:val="none" w:sz="0" w:space="0" w:color="auto"/>
        <w:left w:val="none" w:sz="0" w:space="0" w:color="auto"/>
        <w:bottom w:val="none" w:sz="0" w:space="0" w:color="auto"/>
        <w:right w:val="none" w:sz="0" w:space="0" w:color="auto"/>
      </w:divBdr>
    </w:div>
    <w:div w:id="1118795796">
      <w:bodyDiv w:val="1"/>
      <w:marLeft w:val="0"/>
      <w:marRight w:val="0"/>
      <w:marTop w:val="0"/>
      <w:marBottom w:val="0"/>
      <w:divBdr>
        <w:top w:val="none" w:sz="0" w:space="0" w:color="auto"/>
        <w:left w:val="none" w:sz="0" w:space="0" w:color="auto"/>
        <w:bottom w:val="none" w:sz="0" w:space="0" w:color="auto"/>
        <w:right w:val="none" w:sz="0" w:space="0" w:color="auto"/>
      </w:divBdr>
    </w:div>
    <w:div w:id="1126965217">
      <w:bodyDiv w:val="1"/>
      <w:marLeft w:val="0"/>
      <w:marRight w:val="0"/>
      <w:marTop w:val="0"/>
      <w:marBottom w:val="0"/>
      <w:divBdr>
        <w:top w:val="none" w:sz="0" w:space="0" w:color="auto"/>
        <w:left w:val="none" w:sz="0" w:space="0" w:color="auto"/>
        <w:bottom w:val="none" w:sz="0" w:space="0" w:color="auto"/>
        <w:right w:val="none" w:sz="0" w:space="0" w:color="auto"/>
      </w:divBdr>
    </w:div>
    <w:div w:id="1134562266">
      <w:bodyDiv w:val="1"/>
      <w:marLeft w:val="0"/>
      <w:marRight w:val="0"/>
      <w:marTop w:val="0"/>
      <w:marBottom w:val="0"/>
      <w:divBdr>
        <w:top w:val="none" w:sz="0" w:space="0" w:color="auto"/>
        <w:left w:val="none" w:sz="0" w:space="0" w:color="auto"/>
        <w:bottom w:val="none" w:sz="0" w:space="0" w:color="auto"/>
        <w:right w:val="none" w:sz="0" w:space="0" w:color="auto"/>
      </w:divBdr>
    </w:div>
    <w:div w:id="1137071071">
      <w:bodyDiv w:val="1"/>
      <w:marLeft w:val="0"/>
      <w:marRight w:val="0"/>
      <w:marTop w:val="0"/>
      <w:marBottom w:val="0"/>
      <w:divBdr>
        <w:top w:val="none" w:sz="0" w:space="0" w:color="auto"/>
        <w:left w:val="none" w:sz="0" w:space="0" w:color="auto"/>
        <w:bottom w:val="none" w:sz="0" w:space="0" w:color="auto"/>
        <w:right w:val="none" w:sz="0" w:space="0" w:color="auto"/>
      </w:divBdr>
    </w:div>
    <w:div w:id="1141574199">
      <w:bodyDiv w:val="1"/>
      <w:marLeft w:val="0"/>
      <w:marRight w:val="0"/>
      <w:marTop w:val="0"/>
      <w:marBottom w:val="0"/>
      <w:divBdr>
        <w:top w:val="none" w:sz="0" w:space="0" w:color="auto"/>
        <w:left w:val="none" w:sz="0" w:space="0" w:color="auto"/>
        <w:bottom w:val="none" w:sz="0" w:space="0" w:color="auto"/>
        <w:right w:val="none" w:sz="0" w:space="0" w:color="auto"/>
      </w:divBdr>
    </w:div>
    <w:div w:id="1152527484">
      <w:bodyDiv w:val="1"/>
      <w:marLeft w:val="0"/>
      <w:marRight w:val="0"/>
      <w:marTop w:val="0"/>
      <w:marBottom w:val="0"/>
      <w:divBdr>
        <w:top w:val="none" w:sz="0" w:space="0" w:color="auto"/>
        <w:left w:val="none" w:sz="0" w:space="0" w:color="auto"/>
        <w:bottom w:val="none" w:sz="0" w:space="0" w:color="auto"/>
        <w:right w:val="none" w:sz="0" w:space="0" w:color="auto"/>
      </w:divBdr>
    </w:div>
    <w:div w:id="1156067180">
      <w:bodyDiv w:val="1"/>
      <w:marLeft w:val="0"/>
      <w:marRight w:val="0"/>
      <w:marTop w:val="0"/>
      <w:marBottom w:val="0"/>
      <w:divBdr>
        <w:top w:val="none" w:sz="0" w:space="0" w:color="auto"/>
        <w:left w:val="none" w:sz="0" w:space="0" w:color="auto"/>
        <w:bottom w:val="none" w:sz="0" w:space="0" w:color="auto"/>
        <w:right w:val="none" w:sz="0" w:space="0" w:color="auto"/>
      </w:divBdr>
    </w:div>
    <w:div w:id="1157844490">
      <w:bodyDiv w:val="1"/>
      <w:marLeft w:val="0"/>
      <w:marRight w:val="0"/>
      <w:marTop w:val="0"/>
      <w:marBottom w:val="0"/>
      <w:divBdr>
        <w:top w:val="none" w:sz="0" w:space="0" w:color="auto"/>
        <w:left w:val="none" w:sz="0" w:space="0" w:color="auto"/>
        <w:bottom w:val="none" w:sz="0" w:space="0" w:color="auto"/>
        <w:right w:val="none" w:sz="0" w:space="0" w:color="auto"/>
      </w:divBdr>
    </w:div>
    <w:div w:id="1166819198">
      <w:bodyDiv w:val="1"/>
      <w:marLeft w:val="0"/>
      <w:marRight w:val="0"/>
      <w:marTop w:val="0"/>
      <w:marBottom w:val="0"/>
      <w:divBdr>
        <w:top w:val="none" w:sz="0" w:space="0" w:color="auto"/>
        <w:left w:val="none" w:sz="0" w:space="0" w:color="auto"/>
        <w:bottom w:val="none" w:sz="0" w:space="0" w:color="auto"/>
        <w:right w:val="none" w:sz="0" w:space="0" w:color="auto"/>
      </w:divBdr>
    </w:div>
    <w:div w:id="1169104450">
      <w:bodyDiv w:val="1"/>
      <w:marLeft w:val="0"/>
      <w:marRight w:val="0"/>
      <w:marTop w:val="0"/>
      <w:marBottom w:val="0"/>
      <w:divBdr>
        <w:top w:val="none" w:sz="0" w:space="0" w:color="auto"/>
        <w:left w:val="none" w:sz="0" w:space="0" w:color="auto"/>
        <w:bottom w:val="none" w:sz="0" w:space="0" w:color="auto"/>
        <w:right w:val="none" w:sz="0" w:space="0" w:color="auto"/>
      </w:divBdr>
    </w:div>
    <w:div w:id="1170831211">
      <w:bodyDiv w:val="1"/>
      <w:marLeft w:val="0"/>
      <w:marRight w:val="0"/>
      <w:marTop w:val="0"/>
      <w:marBottom w:val="0"/>
      <w:divBdr>
        <w:top w:val="none" w:sz="0" w:space="0" w:color="auto"/>
        <w:left w:val="none" w:sz="0" w:space="0" w:color="auto"/>
        <w:bottom w:val="none" w:sz="0" w:space="0" w:color="auto"/>
        <w:right w:val="none" w:sz="0" w:space="0" w:color="auto"/>
      </w:divBdr>
    </w:div>
    <w:div w:id="1170875960">
      <w:bodyDiv w:val="1"/>
      <w:marLeft w:val="0"/>
      <w:marRight w:val="0"/>
      <w:marTop w:val="0"/>
      <w:marBottom w:val="0"/>
      <w:divBdr>
        <w:top w:val="none" w:sz="0" w:space="0" w:color="auto"/>
        <w:left w:val="none" w:sz="0" w:space="0" w:color="auto"/>
        <w:bottom w:val="none" w:sz="0" w:space="0" w:color="auto"/>
        <w:right w:val="none" w:sz="0" w:space="0" w:color="auto"/>
      </w:divBdr>
    </w:div>
    <w:div w:id="1188254327">
      <w:bodyDiv w:val="1"/>
      <w:marLeft w:val="0"/>
      <w:marRight w:val="0"/>
      <w:marTop w:val="0"/>
      <w:marBottom w:val="0"/>
      <w:divBdr>
        <w:top w:val="none" w:sz="0" w:space="0" w:color="auto"/>
        <w:left w:val="none" w:sz="0" w:space="0" w:color="auto"/>
        <w:bottom w:val="none" w:sz="0" w:space="0" w:color="auto"/>
        <w:right w:val="none" w:sz="0" w:space="0" w:color="auto"/>
      </w:divBdr>
    </w:div>
    <w:div w:id="1188299453">
      <w:bodyDiv w:val="1"/>
      <w:marLeft w:val="0"/>
      <w:marRight w:val="0"/>
      <w:marTop w:val="0"/>
      <w:marBottom w:val="0"/>
      <w:divBdr>
        <w:top w:val="none" w:sz="0" w:space="0" w:color="auto"/>
        <w:left w:val="none" w:sz="0" w:space="0" w:color="auto"/>
        <w:bottom w:val="none" w:sz="0" w:space="0" w:color="auto"/>
        <w:right w:val="none" w:sz="0" w:space="0" w:color="auto"/>
      </w:divBdr>
    </w:div>
    <w:div w:id="1188986687">
      <w:bodyDiv w:val="1"/>
      <w:marLeft w:val="0"/>
      <w:marRight w:val="0"/>
      <w:marTop w:val="0"/>
      <w:marBottom w:val="0"/>
      <w:divBdr>
        <w:top w:val="none" w:sz="0" w:space="0" w:color="auto"/>
        <w:left w:val="none" w:sz="0" w:space="0" w:color="auto"/>
        <w:bottom w:val="none" w:sz="0" w:space="0" w:color="auto"/>
        <w:right w:val="none" w:sz="0" w:space="0" w:color="auto"/>
      </w:divBdr>
    </w:div>
    <w:div w:id="1205873649">
      <w:bodyDiv w:val="1"/>
      <w:marLeft w:val="0"/>
      <w:marRight w:val="0"/>
      <w:marTop w:val="0"/>
      <w:marBottom w:val="0"/>
      <w:divBdr>
        <w:top w:val="none" w:sz="0" w:space="0" w:color="auto"/>
        <w:left w:val="none" w:sz="0" w:space="0" w:color="auto"/>
        <w:bottom w:val="none" w:sz="0" w:space="0" w:color="auto"/>
        <w:right w:val="none" w:sz="0" w:space="0" w:color="auto"/>
      </w:divBdr>
    </w:div>
    <w:div w:id="1227912424">
      <w:bodyDiv w:val="1"/>
      <w:marLeft w:val="0"/>
      <w:marRight w:val="0"/>
      <w:marTop w:val="0"/>
      <w:marBottom w:val="0"/>
      <w:divBdr>
        <w:top w:val="none" w:sz="0" w:space="0" w:color="auto"/>
        <w:left w:val="none" w:sz="0" w:space="0" w:color="auto"/>
        <w:bottom w:val="none" w:sz="0" w:space="0" w:color="auto"/>
        <w:right w:val="none" w:sz="0" w:space="0" w:color="auto"/>
      </w:divBdr>
    </w:div>
    <w:div w:id="1232234906">
      <w:bodyDiv w:val="1"/>
      <w:marLeft w:val="0"/>
      <w:marRight w:val="0"/>
      <w:marTop w:val="0"/>
      <w:marBottom w:val="0"/>
      <w:divBdr>
        <w:top w:val="none" w:sz="0" w:space="0" w:color="auto"/>
        <w:left w:val="none" w:sz="0" w:space="0" w:color="auto"/>
        <w:bottom w:val="none" w:sz="0" w:space="0" w:color="auto"/>
        <w:right w:val="none" w:sz="0" w:space="0" w:color="auto"/>
      </w:divBdr>
    </w:div>
    <w:div w:id="1252354857">
      <w:bodyDiv w:val="1"/>
      <w:marLeft w:val="0"/>
      <w:marRight w:val="0"/>
      <w:marTop w:val="0"/>
      <w:marBottom w:val="0"/>
      <w:divBdr>
        <w:top w:val="none" w:sz="0" w:space="0" w:color="auto"/>
        <w:left w:val="none" w:sz="0" w:space="0" w:color="auto"/>
        <w:bottom w:val="none" w:sz="0" w:space="0" w:color="auto"/>
        <w:right w:val="none" w:sz="0" w:space="0" w:color="auto"/>
      </w:divBdr>
    </w:div>
    <w:div w:id="1260062709">
      <w:bodyDiv w:val="1"/>
      <w:marLeft w:val="0"/>
      <w:marRight w:val="0"/>
      <w:marTop w:val="0"/>
      <w:marBottom w:val="0"/>
      <w:divBdr>
        <w:top w:val="none" w:sz="0" w:space="0" w:color="auto"/>
        <w:left w:val="none" w:sz="0" w:space="0" w:color="auto"/>
        <w:bottom w:val="none" w:sz="0" w:space="0" w:color="auto"/>
        <w:right w:val="none" w:sz="0" w:space="0" w:color="auto"/>
      </w:divBdr>
    </w:div>
    <w:div w:id="1267927132">
      <w:bodyDiv w:val="1"/>
      <w:marLeft w:val="0"/>
      <w:marRight w:val="0"/>
      <w:marTop w:val="0"/>
      <w:marBottom w:val="0"/>
      <w:divBdr>
        <w:top w:val="none" w:sz="0" w:space="0" w:color="auto"/>
        <w:left w:val="none" w:sz="0" w:space="0" w:color="auto"/>
        <w:bottom w:val="none" w:sz="0" w:space="0" w:color="auto"/>
        <w:right w:val="none" w:sz="0" w:space="0" w:color="auto"/>
      </w:divBdr>
    </w:div>
    <w:div w:id="1269004113">
      <w:bodyDiv w:val="1"/>
      <w:marLeft w:val="0"/>
      <w:marRight w:val="0"/>
      <w:marTop w:val="0"/>
      <w:marBottom w:val="0"/>
      <w:divBdr>
        <w:top w:val="none" w:sz="0" w:space="0" w:color="auto"/>
        <w:left w:val="none" w:sz="0" w:space="0" w:color="auto"/>
        <w:bottom w:val="none" w:sz="0" w:space="0" w:color="auto"/>
        <w:right w:val="none" w:sz="0" w:space="0" w:color="auto"/>
      </w:divBdr>
    </w:div>
    <w:div w:id="1302731329">
      <w:bodyDiv w:val="1"/>
      <w:marLeft w:val="0"/>
      <w:marRight w:val="0"/>
      <w:marTop w:val="0"/>
      <w:marBottom w:val="0"/>
      <w:divBdr>
        <w:top w:val="none" w:sz="0" w:space="0" w:color="auto"/>
        <w:left w:val="none" w:sz="0" w:space="0" w:color="auto"/>
        <w:bottom w:val="none" w:sz="0" w:space="0" w:color="auto"/>
        <w:right w:val="none" w:sz="0" w:space="0" w:color="auto"/>
      </w:divBdr>
    </w:div>
    <w:div w:id="1308827471">
      <w:bodyDiv w:val="1"/>
      <w:marLeft w:val="0"/>
      <w:marRight w:val="0"/>
      <w:marTop w:val="0"/>
      <w:marBottom w:val="0"/>
      <w:divBdr>
        <w:top w:val="none" w:sz="0" w:space="0" w:color="auto"/>
        <w:left w:val="none" w:sz="0" w:space="0" w:color="auto"/>
        <w:bottom w:val="none" w:sz="0" w:space="0" w:color="auto"/>
        <w:right w:val="none" w:sz="0" w:space="0" w:color="auto"/>
      </w:divBdr>
    </w:div>
    <w:div w:id="1310086584">
      <w:bodyDiv w:val="1"/>
      <w:marLeft w:val="0"/>
      <w:marRight w:val="0"/>
      <w:marTop w:val="0"/>
      <w:marBottom w:val="0"/>
      <w:divBdr>
        <w:top w:val="none" w:sz="0" w:space="0" w:color="auto"/>
        <w:left w:val="none" w:sz="0" w:space="0" w:color="auto"/>
        <w:bottom w:val="none" w:sz="0" w:space="0" w:color="auto"/>
        <w:right w:val="none" w:sz="0" w:space="0" w:color="auto"/>
      </w:divBdr>
    </w:div>
    <w:div w:id="1325626166">
      <w:bodyDiv w:val="1"/>
      <w:marLeft w:val="0"/>
      <w:marRight w:val="0"/>
      <w:marTop w:val="0"/>
      <w:marBottom w:val="0"/>
      <w:divBdr>
        <w:top w:val="none" w:sz="0" w:space="0" w:color="auto"/>
        <w:left w:val="none" w:sz="0" w:space="0" w:color="auto"/>
        <w:bottom w:val="none" w:sz="0" w:space="0" w:color="auto"/>
        <w:right w:val="none" w:sz="0" w:space="0" w:color="auto"/>
      </w:divBdr>
    </w:div>
    <w:div w:id="1326589660">
      <w:bodyDiv w:val="1"/>
      <w:marLeft w:val="0"/>
      <w:marRight w:val="0"/>
      <w:marTop w:val="0"/>
      <w:marBottom w:val="0"/>
      <w:divBdr>
        <w:top w:val="none" w:sz="0" w:space="0" w:color="auto"/>
        <w:left w:val="none" w:sz="0" w:space="0" w:color="auto"/>
        <w:bottom w:val="none" w:sz="0" w:space="0" w:color="auto"/>
        <w:right w:val="none" w:sz="0" w:space="0" w:color="auto"/>
      </w:divBdr>
    </w:div>
    <w:div w:id="1331369912">
      <w:bodyDiv w:val="1"/>
      <w:marLeft w:val="0"/>
      <w:marRight w:val="0"/>
      <w:marTop w:val="0"/>
      <w:marBottom w:val="0"/>
      <w:divBdr>
        <w:top w:val="none" w:sz="0" w:space="0" w:color="auto"/>
        <w:left w:val="none" w:sz="0" w:space="0" w:color="auto"/>
        <w:bottom w:val="none" w:sz="0" w:space="0" w:color="auto"/>
        <w:right w:val="none" w:sz="0" w:space="0" w:color="auto"/>
      </w:divBdr>
    </w:div>
    <w:div w:id="1341812336">
      <w:bodyDiv w:val="1"/>
      <w:marLeft w:val="0"/>
      <w:marRight w:val="0"/>
      <w:marTop w:val="0"/>
      <w:marBottom w:val="0"/>
      <w:divBdr>
        <w:top w:val="none" w:sz="0" w:space="0" w:color="auto"/>
        <w:left w:val="none" w:sz="0" w:space="0" w:color="auto"/>
        <w:bottom w:val="none" w:sz="0" w:space="0" w:color="auto"/>
        <w:right w:val="none" w:sz="0" w:space="0" w:color="auto"/>
      </w:divBdr>
    </w:div>
    <w:div w:id="1346982657">
      <w:bodyDiv w:val="1"/>
      <w:marLeft w:val="0"/>
      <w:marRight w:val="0"/>
      <w:marTop w:val="0"/>
      <w:marBottom w:val="0"/>
      <w:divBdr>
        <w:top w:val="none" w:sz="0" w:space="0" w:color="auto"/>
        <w:left w:val="none" w:sz="0" w:space="0" w:color="auto"/>
        <w:bottom w:val="none" w:sz="0" w:space="0" w:color="auto"/>
        <w:right w:val="none" w:sz="0" w:space="0" w:color="auto"/>
      </w:divBdr>
    </w:div>
    <w:div w:id="1361904090">
      <w:bodyDiv w:val="1"/>
      <w:marLeft w:val="0"/>
      <w:marRight w:val="0"/>
      <w:marTop w:val="0"/>
      <w:marBottom w:val="0"/>
      <w:divBdr>
        <w:top w:val="none" w:sz="0" w:space="0" w:color="auto"/>
        <w:left w:val="none" w:sz="0" w:space="0" w:color="auto"/>
        <w:bottom w:val="none" w:sz="0" w:space="0" w:color="auto"/>
        <w:right w:val="none" w:sz="0" w:space="0" w:color="auto"/>
      </w:divBdr>
    </w:div>
    <w:div w:id="1363482478">
      <w:bodyDiv w:val="1"/>
      <w:marLeft w:val="0"/>
      <w:marRight w:val="0"/>
      <w:marTop w:val="0"/>
      <w:marBottom w:val="0"/>
      <w:divBdr>
        <w:top w:val="none" w:sz="0" w:space="0" w:color="auto"/>
        <w:left w:val="none" w:sz="0" w:space="0" w:color="auto"/>
        <w:bottom w:val="none" w:sz="0" w:space="0" w:color="auto"/>
        <w:right w:val="none" w:sz="0" w:space="0" w:color="auto"/>
      </w:divBdr>
    </w:div>
    <w:div w:id="1381905524">
      <w:bodyDiv w:val="1"/>
      <w:marLeft w:val="0"/>
      <w:marRight w:val="0"/>
      <w:marTop w:val="0"/>
      <w:marBottom w:val="0"/>
      <w:divBdr>
        <w:top w:val="none" w:sz="0" w:space="0" w:color="auto"/>
        <w:left w:val="none" w:sz="0" w:space="0" w:color="auto"/>
        <w:bottom w:val="none" w:sz="0" w:space="0" w:color="auto"/>
        <w:right w:val="none" w:sz="0" w:space="0" w:color="auto"/>
      </w:divBdr>
    </w:div>
    <w:div w:id="1387488841">
      <w:bodyDiv w:val="1"/>
      <w:marLeft w:val="0"/>
      <w:marRight w:val="0"/>
      <w:marTop w:val="0"/>
      <w:marBottom w:val="0"/>
      <w:divBdr>
        <w:top w:val="none" w:sz="0" w:space="0" w:color="auto"/>
        <w:left w:val="none" w:sz="0" w:space="0" w:color="auto"/>
        <w:bottom w:val="none" w:sz="0" w:space="0" w:color="auto"/>
        <w:right w:val="none" w:sz="0" w:space="0" w:color="auto"/>
      </w:divBdr>
    </w:div>
    <w:div w:id="1388458365">
      <w:bodyDiv w:val="1"/>
      <w:marLeft w:val="0"/>
      <w:marRight w:val="0"/>
      <w:marTop w:val="0"/>
      <w:marBottom w:val="0"/>
      <w:divBdr>
        <w:top w:val="none" w:sz="0" w:space="0" w:color="auto"/>
        <w:left w:val="none" w:sz="0" w:space="0" w:color="auto"/>
        <w:bottom w:val="none" w:sz="0" w:space="0" w:color="auto"/>
        <w:right w:val="none" w:sz="0" w:space="0" w:color="auto"/>
      </w:divBdr>
    </w:div>
    <w:div w:id="1390346846">
      <w:bodyDiv w:val="1"/>
      <w:marLeft w:val="0"/>
      <w:marRight w:val="0"/>
      <w:marTop w:val="0"/>
      <w:marBottom w:val="0"/>
      <w:divBdr>
        <w:top w:val="none" w:sz="0" w:space="0" w:color="auto"/>
        <w:left w:val="none" w:sz="0" w:space="0" w:color="auto"/>
        <w:bottom w:val="none" w:sz="0" w:space="0" w:color="auto"/>
        <w:right w:val="none" w:sz="0" w:space="0" w:color="auto"/>
      </w:divBdr>
    </w:div>
    <w:div w:id="1390885883">
      <w:bodyDiv w:val="1"/>
      <w:marLeft w:val="0"/>
      <w:marRight w:val="0"/>
      <w:marTop w:val="0"/>
      <w:marBottom w:val="0"/>
      <w:divBdr>
        <w:top w:val="none" w:sz="0" w:space="0" w:color="auto"/>
        <w:left w:val="none" w:sz="0" w:space="0" w:color="auto"/>
        <w:bottom w:val="none" w:sz="0" w:space="0" w:color="auto"/>
        <w:right w:val="none" w:sz="0" w:space="0" w:color="auto"/>
      </w:divBdr>
    </w:div>
    <w:div w:id="1398281213">
      <w:bodyDiv w:val="1"/>
      <w:marLeft w:val="0"/>
      <w:marRight w:val="0"/>
      <w:marTop w:val="0"/>
      <w:marBottom w:val="0"/>
      <w:divBdr>
        <w:top w:val="none" w:sz="0" w:space="0" w:color="auto"/>
        <w:left w:val="none" w:sz="0" w:space="0" w:color="auto"/>
        <w:bottom w:val="none" w:sz="0" w:space="0" w:color="auto"/>
        <w:right w:val="none" w:sz="0" w:space="0" w:color="auto"/>
      </w:divBdr>
    </w:div>
    <w:div w:id="1399135438">
      <w:bodyDiv w:val="1"/>
      <w:marLeft w:val="0"/>
      <w:marRight w:val="0"/>
      <w:marTop w:val="0"/>
      <w:marBottom w:val="0"/>
      <w:divBdr>
        <w:top w:val="none" w:sz="0" w:space="0" w:color="auto"/>
        <w:left w:val="none" w:sz="0" w:space="0" w:color="auto"/>
        <w:bottom w:val="none" w:sz="0" w:space="0" w:color="auto"/>
        <w:right w:val="none" w:sz="0" w:space="0" w:color="auto"/>
      </w:divBdr>
    </w:div>
    <w:div w:id="1400860703">
      <w:bodyDiv w:val="1"/>
      <w:marLeft w:val="0"/>
      <w:marRight w:val="0"/>
      <w:marTop w:val="0"/>
      <w:marBottom w:val="0"/>
      <w:divBdr>
        <w:top w:val="none" w:sz="0" w:space="0" w:color="auto"/>
        <w:left w:val="none" w:sz="0" w:space="0" w:color="auto"/>
        <w:bottom w:val="none" w:sz="0" w:space="0" w:color="auto"/>
        <w:right w:val="none" w:sz="0" w:space="0" w:color="auto"/>
      </w:divBdr>
    </w:div>
    <w:div w:id="1420904611">
      <w:bodyDiv w:val="1"/>
      <w:marLeft w:val="0"/>
      <w:marRight w:val="0"/>
      <w:marTop w:val="0"/>
      <w:marBottom w:val="0"/>
      <w:divBdr>
        <w:top w:val="none" w:sz="0" w:space="0" w:color="auto"/>
        <w:left w:val="none" w:sz="0" w:space="0" w:color="auto"/>
        <w:bottom w:val="none" w:sz="0" w:space="0" w:color="auto"/>
        <w:right w:val="none" w:sz="0" w:space="0" w:color="auto"/>
      </w:divBdr>
    </w:div>
    <w:div w:id="1425300107">
      <w:bodyDiv w:val="1"/>
      <w:marLeft w:val="0"/>
      <w:marRight w:val="0"/>
      <w:marTop w:val="0"/>
      <w:marBottom w:val="0"/>
      <w:divBdr>
        <w:top w:val="none" w:sz="0" w:space="0" w:color="auto"/>
        <w:left w:val="none" w:sz="0" w:space="0" w:color="auto"/>
        <w:bottom w:val="none" w:sz="0" w:space="0" w:color="auto"/>
        <w:right w:val="none" w:sz="0" w:space="0" w:color="auto"/>
      </w:divBdr>
    </w:div>
    <w:div w:id="1432357081">
      <w:bodyDiv w:val="1"/>
      <w:marLeft w:val="0"/>
      <w:marRight w:val="0"/>
      <w:marTop w:val="0"/>
      <w:marBottom w:val="0"/>
      <w:divBdr>
        <w:top w:val="none" w:sz="0" w:space="0" w:color="auto"/>
        <w:left w:val="none" w:sz="0" w:space="0" w:color="auto"/>
        <w:bottom w:val="none" w:sz="0" w:space="0" w:color="auto"/>
        <w:right w:val="none" w:sz="0" w:space="0" w:color="auto"/>
      </w:divBdr>
    </w:div>
    <w:div w:id="1436053086">
      <w:bodyDiv w:val="1"/>
      <w:marLeft w:val="0"/>
      <w:marRight w:val="0"/>
      <w:marTop w:val="0"/>
      <w:marBottom w:val="0"/>
      <w:divBdr>
        <w:top w:val="none" w:sz="0" w:space="0" w:color="auto"/>
        <w:left w:val="none" w:sz="0" w:space="0" w:color="auto"/>
        <w:bottom w:val="none" w:sz="0" w:space="0" w:color="auto"/>
        <w:right w:val="none" w:sz="0" w:space="0" w:color="auto"/>
      </w:divBdr>
    </w:div>
    <w:div w:id="1441411894">
      <w:bodyDiv w:val="1"/>
      <w:marLeft w:val="0"/>
      <w:marRight w:val="0"/>
      <w:marTop w:val="0"/>
      <w:marBottom w:val="0"/>
      <w:divBdr>
        <w:top w:val="none" w:sz="0" w:space="0" w:color="auto"/>
        <w:left w:val="none" w:sz="0" w:space="0" w:color="auto"/>
        <w:bottom w:val="none" w:sz="0" w:space="0" w:color="auto"/>
        <w:right w:val="none" w:sz="0" w:space="0" w:color="auto"/>
      </w:divBdr>
    </w:div>
    <w:div w:id="1449278113">
      <w:bodyDiv w:val="1"/>
      <w:marLeft w:val="0"/>
      <w:marRight w:val="0"/>
      <w:marTop w:val="0"/>
      <w:marBottom w:val="0"/>
      <w:divBdr>
        <w:top w:val="none" w:sz="0" w:space="0" w:color="auto"/>
        <w:left w:val="none" w:sz="0" w:space="0" w:color="auto"/>
        <w:bottom w:val="none" w:sz="0" w:space="0" w:color="auto"/>
        <w:right w:val="none" w:sz="0" w:space="0" w:color="auto"/>
      </w:divBdr>
    </w:div>
    <w:div w:id="1462840352">
      <w:bodyDiv w:val="1"/>
      <w:marLeft w:val="0"/>
      <w:marRight w:val="0"/>
      <w:marTop w:val="0"/>
      <w:marBottom w:val="0"/>
      <w:divBdr>
        <w:top w:val="none" w:sz="0" w:space="0" w:color="auto"/>
        <w:left w:val="none" w:sz="0" w:space="0" w:color="auto"/>
        <w:bottom w:val="none" w:sz="0" w:space="0" w:color="auto"/>
        <w:right w:val="none" w:sz="0" w:space="0" w:color="auto"/>
      </w:divBdr>
    </w:div>
    <w:div w:id="1468208893">
      <w:bodyDiv w:val="1"/>
      <w:marLeft w:val="0"/>
      <w:marRight w:val="0"/>
      <w:marTop w:val="0"/>
      <w:marBottom w:val="0"/>
      <w:divBdr>
        <w:top w:val="none" w:sz="0" w:space="0" w:color="auto"/>
        <w:left w:val="none" w:sz="0" w:space="0" w:color="auto"/>
        <w:bottom w:val="none" w:sz="0" w:space="0" w:color="auto"/>
        <w:right w:val="none" w:sz="0" w:space="0" w:color="auto"/>
      </w:divBdr>
    </w:div>
    <w:div w:id="1475491049">
      <w:bodyDiv w:val="1"/>
      <w:marLeft w:val="0"/>
      <w:marRight w:val="0"/>
      <w:marTop w:val="0"/>
      <w:marBottom w:val="0"/>
      <w:divBdr>
        <w:top w:val="none" w:sz="0" w:space="0" w:color="auto"/>
        <w:left w:val="none" w:sz="0" w:space="0" w:color="auto"/>
        <w:bottom w:val="none" w:sz="0" w:space="0" w:color="auto"/>
        <w:right w:val="none" w:sz="0" w:space="0" w:color="auto"/>
      </w:divBdr>
    </w:div>
    <w:div w:id="1504391810">
      <w:bodyDiv w:val="1"/>
      <w:marLeft w:val="0"/>
      <w:marRight w:val="0"/>
      <w:marTop w:val="0"/>
      <w:marBottom w:val="0"/>
      <w:divBdr>
        <w:top w:val="none" w:sz="0" w:space="0" w:color="auto"/>
        <w:left w:val="none" w:sz="0" w:space="0" w:color="auto"/>
        <w:bottom w:val="none" w:sz="0" w:space="0" w:color="auto"/>
        <w:right w:val="none" w:sz="0" w:space="0" w:color="auto"/>
      </w:divBdr>
    </w:div>
    <w:div w:id="1509758537">
      <w:bodyDiv w:val="1"/>
      <w:marLeft w:val="0"/>
      <w:marRight w:val="0"/>
      <w:marTop w:val="0"/>
      <w:marBottom w:val="0"/>
      <w:divBdr>
        <w:top w:val="none" w:sz="0" w:space="0" w:color="auto"/>
        <w:left w:val="none" w:sz="0" w:space="0" w:color="auto"/>
        <w:bottom w:val="none" w:sz="0" w:space="0" w:color="auto"/>
        <w:right w:val="none" w:sz="0" w:space="0" w:color="auto"/>
      </w:divBdr>
    </w:div>
    <w:div w:id="1511137563">
      <w:bodyDiv w:val="1"/>
      <w:marLeft w:val="0"/>
      <w:marRight w:val="0"/>
      <w:marTop w:val="0"/>
      <w:marBottom w:val="0"/>
      <w:divBdr>
        <w:top w:val="none" w:sz="0" w:space="0" w:color="auto"/>
        <w:left w:val="none" w:sz="0" w:space="0" w:color="auto"/>
        <w:bottom w:val="none" w:sz="0" w:space="0" w:color="auto"/>
        <w:right w:val="none" w:sz="0" w:space="0" w:color="auto"/>
      </w:divBdr>
    </w:div>
    <w:div w:id="1536651552">
      <w:bodyDiv w:val="1"/>
      <w:marLeft w:val="0"/>
      <w:marRight w:val="0"/>
      <w:marTop w:val="0"/>
      <w:marBottom w:val="0"/>
      <w:divBdr>
        <w:top w:val="none" w:sz="0" w:space="0" w:color="auto"/>
        <w:left w:val="none" w:sz="0" w:space="0" w:color="auto"/>
        <w:bottom w:val="none" w:sz="0" w:space="0" w:color="auto"/>
        <w:right w:val="none" w:sz="0" w:space="0" w:color="auto"/>
      </w:divBdr>
    </w:div>
    <w:div w:id="1541358315">
      <w:bodyDiv w:val="1"/>
      <w:marLeft w:val="0"/>
      <w:marRight w:val="0"/>
      <w:marTop w:val="0"/>
      <w:marBottom w:val="0"/>
      <w:divBdr>
        <w:top w:val="none" w:sz="0" w:space="0" w:color="auto"/>
        <w:left w:val="none" w:sz="0" w:space="0" w:color="auto"/>
        <w:bottom w:val="none" w:sz="0" w:space="0" w:color="auto"/>
        <w:right w:val="none" w:sz="0" w:space="0" w:color="auto"/>
      </w:divBdr>
    </w:div>
    <w:div w:id="1541744807">
      <w:bodyDiv w:val="1"/>
      <w:marLeft w:val="0"/>
      <w:marRight w:val="0"/>
      <w:marTop w:val="0"/>
      <w:marBottom w:val="0"/>
      <w:divBdr>
        <w:top w:val="none" w:sz="0" w:space="0" w:color="auto"/>
        <w:left w:val="none" w:sz="0" w:space="0" w:color="auto"/>
        <w:bottom w:val="none" w:sz="0" w:space="0" w:color="auto"/>
        <w:right w:val="none" w:sz="0" w:space="0" w:color="auto"/>
      </w:divBdr>
    </w:div>
    <w:div w:id="1547447786">
      <w:bodyDiv w:val="1"/>
      <w:marLeft w:val="0"/>
      <w:marRight w:val="0"/>
      <w:marTop w:val="0"/>
      <w:marBottom w:val="0"/>
      <w:divBdr>
        <w:top w:val="none" w:sz="0" w:space="0" w:color="auto"/>
        <w:left w:val="none" w:sz="0" w:space="0" w:color="auto"/>
        <w:bottom w:val="none" w:sz="0" w:space="0" w:color="auto"/>
        <w:right w:val="none" w:sz="0" w:space="0" w:color="auto"/>
      </w:divBdr>
    </w:div>
    <w:div w:id="1552956028">
      <w:bodyDiv w:val="1"/>
      <w:marLeft w:val="0"/>
      <w:marRight w:val="0"/>
      <w:marTop w:val="0"/>
      <w:marBottom w:val="0"/>
      <w:divBdr>
        <w:top w:val="none" w:sz="0" w:space="0" w:color="auto"/>
        <w:left w:val="none" w:sz="0" w:space="0" w:color="auto"/>
        <w:bottom w:val="none" w:sz="0" w:space="0" w:color="auto"/>
        <w:right w:val="none" w:sz="0" w:space="0" w:color="auto"/>
      </w:divBdr>
    </w:div>
    <w:div w:id="1566839682">
      <w:bodyDiv w:val="1"/>
      <w:marLeft w:val="0"/>
      <w:marRight w:val="0"/>
      <w:marTop w:val="0"/>
      <w:marBottom w:val="0"/>
      <w:divBdr>
        <w:top w:val="none" w:sz="0" w:space="0" w:color="auto"/>
        <w:left w:val="none" w:sz="0" w:space="0" w:color="auto"/>
        <w:bottom w:val="none" w:sz="0" w:space="0" w:color="auto"/>
        <w:right w:val="none" w:sz="0" w:space="0" w:color="auto"/>
      </w:divBdr>
    </w:div>
    <w:div w:id="1584948464">
      <w:bodyDiv w:val="1"/>
      <w:marLeft w:val="0"/>
      <w:marRight w:val="0"/>
      <w:marTop w:val="0"/>
      <w:marBottom w:val="0"/>
      <w:divBdr>
        <w:top w:val="none" w:sz="0" w:space="0" w:color="auto"/>
        <w:left w:val="none" w:sz="0" w:space="0" w:color="auto"/>
        <w:bottom w:val="none" w:sz="0" w:space="0" w:color="auto"/>
        <w:right w:val="none" w:sz="0" w:space="0" w:color="auto"/>
      </w:divBdr>
    </w:div>
    <w:div w:id="1584952610">
      <w:bodyDiv w:val="1"/>
      <w:marLeft w:val="0"/>
      <w:marRight w:val="0"/>
      <w:marTop w:val="0"/>
      <w:marBottom w:val="0"/>
      <w:divBdr>
        <w:top w:val="none" w:sz="0" w:space="0" w:color="auto"/>
        <w:left w:val="none" w:sz="0" w:space="0" w:color="auto"/>
        <w:bottom w:val="none" w:sz="0" w:space="0" w:color="auto"/>
        <w:right w:val="none" w:sz="0" w:space="0" w:color="auto"/>
      </w:divBdr>
    </w:div>
    <w:div w:id="1586842936">
      <w:bodyDiv w:val="1"/>
      <w:marLeft w:val="0"/>
      <w:marRight w:val="0"/>
      <w:marTop w:val="0"/>
      <w:marBottom w:val="0"/>
      <w:divBdr>
        <w:top w:val="none" w:sz="0" w:space="0" w:color="auto"/>
        <w:left w:val="none" w:sz="0" w:space="0" w:color="auto"/>
        <w:bottom w:val="none" w:sz="0" w:space="0" w:color="auto"/>
        <w:right w:val="none" w:sz="0" w:space="0" w:color="auto"/>
      </w:divBdr>
    </w:div>
    <w:div w:id="1600672367">
      <w:bodyDiv w:val="1"/>
      <w:marLeft w:val="0"/>
      <w:marRight w:val="0"/>
      <w:marTop w:val="0"/>
      <w:marBottom w:val="0"/>
      <w:divBdr>
        <w:top w:val="none" w:sz="0" w:space="0" w:color="auto"/>
        <w:left w:val="none" w:sz="0" w:space="0" w:color="auto"/>
        <w:bottom w:val="none" w:sz="0" w:space="0" w:color="auto"/>
        <w:right w:val="none" w:sz="0" w:space="0" w:color="auto"/>
      </w:divBdr>
    </w:div>
    <w:div w:id="1603806973">
      <w:bodyDiv w:val="1"/>
      <w:marLeft w:val="0"/>
      <w:marRight w:val="0"/>
      <w:marTop w:val="0"/>
      <w:marBottom w:val="0"/>
      <w:divBdr>
        <w:top w:val="none" w:sz="0" w:space="0" w:color="auto"/>
        <w:left w:val="none" w:sz="0" w:space="0" w:color="auto"/>
        <w:bottom w:val="none" w:sz="0" w:space="0" w:color="auto"/>
        <w:right w:val="none" w:sz="0" w:space="0" w:color="auto"/>
      </w:divBdr>
    </w:div>
    <w:div w:id="1610697786">
      <w:bodyDiv w:val="1"/>
      <w:marLeft w:val="0"/>
      <w:marRight w:val="0"/>
      <w:marTop w:val="0"/>
      <w:marBottom w:val="0"/>
      <w:divBdr>
        <w:top w:val="none" w:sz="0" w:space="0" w:color="auto"/>
        <w:left w:val="none" w:sz="0" w:space="0" w:color="auto"/>
        <w:bottom w:val="none" w:sz="0" w:space="0" w:color="auto"/>
        <w:right w:val="none" w:sz="0" w:space="0" w:color="auto"/>
      </w:divBdr>
    </w:div>
    <w:div w:id="1620719886">
      <w:bodyDiv w:val="1"/>
      <w:marLeft w:val="0"/>
      <w:marRight w:val="0"/>
      <w:marTop w:val="0"/>
      <w:marBottom w:val="0"/>
      <w:divBdr>
        <w:top w:val="none" w:sz="0" w:space="0" w:color="auto"/>
        <w:left w:val="none" w:sz="0" w:space="0" w:color="auto"/>
        <w:bottom w:val="none" w:sz="0" w:space="0" w:color="auto"/>
        <w:right w:val="none" w:sz="0" w:space="0" w:color="auto"/>
      </w:divBdr>
    </w:div>
    <w:div w:id="1622833212">
      <w:bodyDiv w:val="1"/>
      <w:marLeft w:val="0"/>
      <w:marRight w:val="0"/>
      <w:marTop w:val="0"/>
      <w:marBottom w:val="0"/>
      <w:divBdr>
        <w:top w:val="none" w:sz="0" w:space="0" w:color="auto"/>
        <w:left w:val="none" w:sz="0" w:space="0" w:color="auto"/>
        <w:bottom w:val="none" w:sz="0" w:space="0" w:color="auto"/>
        <w:right w:val="none" w:sz="0" w:space="0" w:color="auto"/>
      </w:divBdr>
    </w:div>
    <w:div w:id="1639148875">
      <w:bodyDiv w:val="1"/>
      <w:marLeft w:val="0"/>
      <w:marRight w:val="0"/>
      <w:marTop w:val="0"/>
      <w:marBottom w:val="0"/>
      <w:divBdr>
        <w:top w:val="none" w:sz="0" w:space="0" w:color="auto"/>
        <w:left w:val="none" w:sz="0" w:space="0" w:color="auto"/>
        <w:bottom w:val="none" w:sz="0" w:space="0" w:color="auto"/>
        <w:right w:val="none" w:sz="0" w:space="0" w:color="auto"/>
      </w:divBdr>
    </w:div>
    <w:div w:id="1654794343">
      <w:bodyDiv w:val="1"/>
      <w:marLeft w:val="0"/>
      <w:marRight w:val="0"/>
      <w:marTop w:val="0"/>
      <w:marBottom w:val="0"/>
      <w:divBdr>
        <w:top w:val="none" w:sz="0" w:space="0" w:color="auto"/>
        <w:left w:val="none" w:sz="0" w:space="0" w:color="auto"/>
        <w:bottom w:val="none" w:sz="0" w:space="0" w:color="auto"/>
        <w:right w:val="none" w:sz="0" w:space="0" w:color="auto"/>
      </w:divBdr>
    </w:div>
    <w:div w:id="1655915490">
      <w:bodyDiv w:val="1"/>
      <w:marLeft w:val="0"/>
      <w:marRight w:val="0"/>
      <w:marTop w:val="0"/>
      <w:marBottom w:val="0"/>
      <w:divBdr>
        <w:top w:val="none" w:sz="0" w:space="0" w:color="auto"/>
        <w:left w:val="none" w:sz="0" w:space="0" w:color="auto"/>
        <w:bottom w:val="none" w:sz="0" w:space="0" w:color="auto"/>
        <w:right w:val="none" w:sz="0" w:space="0" w:color="auto"/>
      </w:divBdr>
    </w:div>
    <w:div w:id="1656107460">
      <w:bodyDiv w:val="1"/>
      <w:marLeft w:val="0"/>
      <w:marRight w:val="0"/>
      <w:marTop w:val="0"/>
      <w:marBottom w:val="0"/>
      <w:divBdr>
        <w:top w:val="none" w:sz="0" w:space="0" w:color="auto"/>
        <w:left w:val="none" w:sz="0" w:space="0" w:color="auto"/>
        <w:bottom w:val="none" w:sz="0" w:space="0" w:color="auto"/>
        <w:right w:val="none" w:sz="0" w:space="0" w:color="auto"/>
      </w:divBdr>
    </w:div>
    <w:div w:id="1656837798">
      <w:bodyDiv w:val="1"/>
      <w:marLeft w:val="0"/>
      <w:marRight w:val="0"/>
      <w:marTop w:val="0"/>
      <w:marBottom w:val="0"/>
      <w:divBdr>
        <w:top w:val="none" w:sz="0" w:space="0" w:color="auto"/>
        <w:left w:val="none" w:sz="0" w:space="0" w:color="auto"/>
        <w:bottom w:val="none" w:sz="0" w:space="0" w:color="auto"/>
        <w:right w:val="none" w:sz="0" w:space="0" w:color="auto"/>
      </w:divBdr>
    </w:div>
    <w:div w:id="1661882647">
      <w:bodyDiv w:val="1"/>
      <w:marLeft w:val="0"/>
      <w:marRight w:val="0"/>
      <w:marTop w:val="0"/>
      <w:marBottom w:val="0"/>
      <w:divBdr>
        <w:top w:val="none" w:sz="0" w:space="0" w:color="auto"/>
        <w:left w:val="none" w:sz="0" w:space="0" w:color="auto"/>
        <w:bottom w:val="none" w:sz="0" w:space="0" w:color="auto"/>
        <w:right w:val="none" w:sz="0" w:space="0" w:color="auto"/>
      </w:divBdr>
    </w:div>
    <w:div w:id="1666277415">
      <w:bodyDiv w:val="1"/>
      <w:marLeft w:val="0"/>
      <w:marRight w:val="0"/>
      <w:marTop w:val="0"/>
      <w:marBottom w:val="0"/>
      <w:divBdr>
        <w:top w:val="none" w:sz="0" w:space="0" w:color="auto"/>
        <w:left w:val="none" w:sz="0" w:space="0" w:color="auto"/>
        <w:bottom w:val="none" w:sz="0" w:space="0" w:color="auto"/>
        <w:right w:val="none" w:sz="0" w:space="0" w:color="auto"/>
      </w:divBdr>
    </w:div>
    <w:div w:id="1675766985">
      <w:bodyDiv w:val="1"/>
      <w:marLeft w:val="0"/>
      <w:marRight w:val="0"/>
      <w:marTop w:val="0"/>
      <w:marBottom w:val="0"/>
      <w:divBdr>
        <w:top w:val="none" w:sz="0" w:space="0" w:color="auto"/>
        <w:left w:val="none" w:sz="0" w:space="0" w:color="auto"/>
        <w:bottom w:val="none" w:sz="0" w:space="0" w:color="auto"/>
        <w:right w:val="none" w:sz="0" w:space="0" w:color="auto"/>
      </w:divBdr>
    </w:div>
    <w:div w:id="1676572389">
      <w:bodyDiv w:val="1"/>
      <w:marLeft w:val="0"/>
      <w:marRight w:val="0"/>
      <w:marTop w:val="0"/>
      <w:marBottom w:val="0"/>
      <w:divBdr>
        <w:top w:val="none" w:sz="0" w:space="0" w:color="auto"/>
        <w:left w:val="none" w:sz="0" w:space="0" w:color="auto"/>
        <w:bottom w:val="none" w:sz="0" w:space="0" w:color="auto"/>
        <w:right w:val="none" w:sz="0" w:space="0" w:color="auto"/>
      </w:divBdr>
    </w:div>
    <w:div w:id="1678581032">
      <w:bodyDiv w:val="1"/>
      <w:marLeft w:val="0"/>
      <w:marRight w:val="0"/>
      <w:marTop w:val="0"/>
      <w:marBottom w:val="0"/>
      <w:divBdr>
        <w:top w:val="none" w:sz="0" w:space="0" w:color="auto"/>
        <w:left w:val="none" w:sz="0" w:space="0" w:color="auto"/>
        <w:bottom w:val="none" w:sz="0" w:space="0" w:color="auto"/>
        <w:right w:val="none" w:sz="0" w:space="0" w:color="auto"/>
      </w:divBdr>
    </w:div>
    <w:div w:id="1680766389">
      <w:bodyDiv w:val="1"/>
      <w:marLeft w:val="0"/>
      <w:marRight w:val="0"/>
      <w:marTop w:val="0"/>
      <w:marBottom w:val="0"/>
      <w:divBdr>
        <w:top w:val="none" w:sz="0" w:space="0" w:color="auto"/>
        <w:left w:val="none" w:sz="0" w:space="0" w:color="auto"/>
        <w:bottom w:val="none" w:sz="0" w:space="0" w:color="auto"/>
        <w:right w:val="none" w:sz="0" w:space="0" w:color="auto"/>
      </w:divBdr>
    </w:div>
    <w:div w:id="1681663064">
      <w:bodyDiv w:val="1"/>
      <w:marLeft w:val="0"/>
      <w:marRight w:val="0"/>
      <w:marTop w:val="0"/>
      <w:marBottom w:val="0"/>
      <w:divBdr>
        <w:top w:val="none" w:sz="0" w:space="0" w:color="auto"/>
        <w:left w:val="none" w:sz="0" w:space="0" w:color="auto"/>
        <w:bottom w:val="none" w:sz="0" w:space="0" w:color="auto"/>
        <w:right w:val="none" w:sz="0" w:space="0" w:color="auto"/>
      </w:divBdr>
    </w:div>
    <w:div w:id="1702317584">
      <w:bodyDiv w:val="1"/>
      <w:marLeft w:val="0"/>
      <w:marRight w:val="0"/>
      <w:marTop w:val="0"/>
      <w:marBottom w:val="0"/>
      <w:divBdr>
        <w:top w:val="none" w:sz="0" w:space="0" w:color="auto"/>
        <w:left w:val="none" w:sz="0" w:space="0" w:color="auto"/>
        <w:bottom w:val="none" w:sz="0" w:space="0" w:color="auto"/>
        <w:right w:val="none" w:sz="0" w:space="0" w:color="auto"/>
      </w:divBdr>
    </w:div>
    <w:div w:id="1712807422">
      <w:bodyDiv w:val="1"/>
      <w:marLeft w:val="0"/>
      <w:marRight w:val="0"/>
      <w:marTop w:val="0"/>
      <w:marBottom w:val="0"/>
      <w:divBdr>
        <w:top w:val="none" w:sz="0" w:space="0" w:color="auto"/>
        <w:left w:val="none" w:sz="0" w:space="0" w:color="auto"/>
        <w:bottom w:val="none" w:sz="0" w:space="0" w:color="auto"/>
        <w:right w:val="none" w:sz="0" w:space="0" w:color="auto"/>
      </w:divBdr>
    </w:div>
    <w:div w:id="1712874149">
      <w:bodyDiv w:val="1"/>
      <w:marLeft w:val="0"/>
      <w:marRight w:val="0"/>
      <w:marTop w:val="0"/>
      <w:marBottom w:val="0"/>
      <w:divBdr>
        <w:top w:val="none" w:sz="0" w:space="0" w:color="auto"/>
        <w:left w:val="none" w:sz="0" w:space="0" w:color="auto"/>
        <w:bottom w:val="none" w:sz="0" w:space="0" w:color="auto"/>
        <w:right w:val="none" w:sz="0" w:space="0" w:color="auto"/>
      </w:divBdr>
    </w:div>
    <w:div w:id="1716850653">
      <w:bodyDiv w:val="1"/>
      <w:marLeft w:val="0"/>
      <w:marRight w:val="0"/>
      <w:marTop w:val="0"/>
      <w:marBottom w:val="0"/>
      <w:divBdr>
        <w:top w:val="none" w:sz="0" w:space="0" w:color="auto"/>
        <w:left w:val="none" w:sz="0" w:space="0" w:color="auto"/>
        <w:bottom w:val="none" w:sz="0" w:space="0" w:color="auto"/>
        <w:right w:val="none" w:sz="0" w:space="0" w:color="auto"/>
      </w:divBdr>
    </w:div>
    <w:div w:id="1728914076">
      <w:bodyDiv w:val="1"/>
      <w:marLeft w:val="0"/>
      <w:marRight w:val="0"/>
      <w:marTop w:val="0"/>
      <w:marBottom w:val="0"/>
      <w:divBdr>
        <w:top w:val="none" w:sz="0" w:space="0" w:color="auto"/>
        <w:left w:val="none" w:sz="0" w:space="0" w:color="auto"/>
        <w:bottom w:val="none" w:sz="0" w:space="0" w:color="auto"/>
        <w:right w:val="none" w:sz="0" w:space="0" w:color="auto"/>
      </w:divBdr>
    </w:div>
    <w:div w:id="1729187575">
      <w:bodyDiv w:val="1"/>
      <w:marLeft w:val="0"/>
      <w:marRight w:val="0"/>
      <w:marTop w:val="0"/>
      <w:marBottom w:val="0"/>
      <w:divBdr>
        <w:top w:val="none" w:sz="0" w:space="0" w:color="auto"/>
        <w:left w:val="none" w:sz="0" w:space="0" w:color="auto"/>
        <w:bottom w:val="none" w:sz="0" w:space="0" w:color="auto"/>
        <w:right w:val="none" w:sz="0" w:space="0" w:color="auto"/>
      </w:divBdr>
    </w:div>
    <w:div w:id="1729304051">
      <w:bodyDiv w:val="1"/>
      <w:marLeft w:val="0"/>
      <w:marRight w:val="0"/>
      <w:marTop w:val="0"/>
      <w:marBottom w:val="0"/>
      <w:divBdr>
        <w:top w:val="none" w:sz="0" w:space="0" w:color="auto"/>
        <w:left w:val="none" w:sz="0" w:space="0" w:color="auto"/>
        <w:bottom w:val="none" w:sz="0" w:space="0" w:color="auto"/>
        <w:right w:val="none" w:sz="0" w:space="0" w:color="auto"/>
      </w:divBdr>
    </w:div>
    <w:div w:id="1731687001">
      <w:bodyDiv w:val="1"/>
      <w:marLeft w:val="0"/>
      <w:marRight w:val="0"/>
      <w:marTop w:val="0"/>
      <w:marBottom w:val="0"/>
      <w:divBdr>
        <w:top w:val="none" w:sz="0" w:space="0" w:color="auto"/>
        <w:left w:val="none" w:sz="0" w:space="0" w:color="auto"/>
        <w:bottom w:val="none" w:sz="0" w:space="0" w:color="auto"/>
        <w:right w:val="none" w:sz="0" w:space="0" w:color="auto"/>
      </w:divBdr>
    </w:div>
    <w:div w:id="1732844136">
      <w:bodyDiv w:val="1"/>
      <w:marLeft w:val="0"/>
      <w:marRight w:val="0"/>
      <w:marTop w:val="0"/>
      <w:marBottom w:val="0"/>
      <w:divBdr>
        <w:top w:val="none" w:sz="0" w:space="0" w:color="auto"/>
        <w:left w:val="none" w:sz="0" w:space="0" w:color="auto"/>
        <w:bottom w:val="none" w:sz="0" w:space="0" w:color="auto"/>
        <w:right w:val="none" w:sz="0" w:space="0" w:color="auto"/>
      </w:divBdr>
    </w:div>
    <w:div w:id="1758401643">
      <w:bodyDiv w:val="1"/>
      <w:marLeft w:val="0"/>
      <w:marRight w:val="0"/>
      <w:marTop w:val="0"/>
      <w:marBottom w:val="0"/>
      <w:divBdr>
        <w:top w:val="none" w:sz="0" w:space="0" w:color="auto"/>
        <w:left w:val="none" w:sz="0" w:space="0" w:color="auto"/>
        <w:bottom w:val="none" w:sz="0" w:space="0" w:color="auto"/>
        <w:right w:val="none" w:sz="0" w:space="0" w:color="auto"/>
      </w:divBdr>
    </w:div>
    <w:div w:id="1761171473">
      <w:bodyDiv w:val="1"/>
      <w:marLeft w:val="0"/>
      <w:marRight w:val="0"/>
      <w:marTop w:val="0"/>
      <w:marBottom w:val="0"/>
      <w:divBdr>
        <w:top w:val="none" w:sz="0" w:space="0" w:color="auto"/>
        <w:left w:val="none" w:sz="0" w:space="0" w:color="auto"/>
        <w:bottom w:val="none" w:sz="0" w:space="0" w:color="auto"/>
        <w:right w:val="none" w:sz="0" w:space="0" w:color="auto"/>
      </w:divBdr>
    </w:div>
    <w:div w:id="1770154438">
      <w:bodyDiv w:val="1"/>
      <w:marLeft w:val="0"/>
      <w:marRight w:val="0"/>
      <w:marTop w:val="0"/>
      <w:marBottom w:val="0"/>
      <w:divBdr>
        <w:top w:val="none" w:sz="0" w:space="0" w:color="auto"/>
        <w:left w:val="none" w:sz="0" w:space="0" w:color="auto"/>
        <w:bottom w:val="none" w:sz="0" w:space="0" w:color="auto"/>
        <w:right w:val="none" w:sz="0" w:space="0" w:color="auto"/>
      </w:divBdr>
    </w:div>
    <w:div w:id="1778596692">
      <w:bodyDiv w:val="1"/>
      <w:marLeft w:val="0"/>
      <w:marRight w:val="0"/>
      <w:marTop w:val="0"/>
      <w:marBottom w:val="0"/>
      <w:divBdr>
        <w:top w:val="none" w:sz="0" w:space="0" w:color="auto"/>
        <w:left w:val="none" w:sz="0" w:space="0" w:color="auto"/>
        <w:bottom w:val="none" w:sz="0" w:space="0" w:color="auto"/>
        <w:right w:val="none" w:sz="0" w:space="0" w:color="auto"/>
      </w:divBdr>
    </w:div>
    <w:div w:id="1779566902">
      <w:bodyDiv w:val="1"/>
      <w:marLeft w:val="0"/>
      <w:marRight w:val="0"/>
      <w:marTop w:val="0"/>
      <w:marBottom w:val="0"/>
      <w:divBdr>
        <w:top w:val="none" w:sz="0" w:space="0" w:color="auto"/>
        <w:left w:val="none" w:sz="0" w:space="0" w:color="auto"/>
        <w:bottom w:val="none" w:sz="0" w:space="0" w:color="auto"/>
        <w:right w:val="none" w:sz="0" w:space="0" w:color="auto"/>
      </w:divBdr>
    </w:div>
    <w:div w:id="1785613724">
      <w:bodyDiv w:val="1"/>
      <w:marLeft w:val="0"/>
      <w:marRight w:val="0"/>
      <w:marTop w:val="0"/>
      <w:marBottom w:val="0"/>
      <w:divBdr>
        <w:top w:val="none" w:sz="0" w:space="0" w:color="auto"/>
        <w:left w:val="none" w:sz="0" w:space="0" w:color="auto"/>
        <w:bottom w:val="none" w:sz="0" w:space="0" w:color="auto"/>
        <w:right w:val="none" w:sz="0" w:space="0" w:color="auto"/>
      </w:divBdr>
    </w:div>
    <w:div w:id="1791507230">
      <w:bodyDiv w:val="1"/>
      <w:marLeft w:val="0"/>
      <w:marRight w:val="0"/>
      <w:marTop w:val="0"/>
      <w:marBottom w:val="0"/>
      <w:divBdr>
        <w:top w:val="none" w:sz="0" w:space="0" w:color="auto"/>
        <w:left w:val="none" w:sz="0" w:space="0" w:color="auto"/>
        <w:bottom w:val="none" w:sz="0" w:space="0" w:color="auto"/>
        <w:right w:val="none" w:sz="0" w:space="0" w:color="auto"/>
      </w:divBdr>
    </w:div>
    <w:div w:id="1796945639">
      <w:bodyDiv w:val="1"/>
      <w:marLeft w:val="0"/>
      <w:marRight w:val="0"/>
      <w:marTop w:val="0"/>
      <w:marBottom w:val="0"/>
      <w:divBdr>
        <w:top w:val="none" w:sz="0" w:space="0" w:color="auto"/>
        <w:left w:val="none" w:sz="0" w:space="0" w:color="auto"/>
        <w:bottom w:val="none" w:sz="0" w:space="0" w:color="auto"/>
        <w:right w:val="none" w:sz="0" w:space="0" w:color="auto"/>
      </w:divBdr>
    </w:div>
    <w:div w:id="1798067135">
      <w:bodyDiv w:val="1"/>
      <w:marLeft w:val="0"/>
      <w:marRight w:val="0"/>
      <w:marTop w:val="0"/>
      <w:marBottom w:val="0"/>
      <w:divBdr>
        <w:top w:val="none" w:sz="0" w:space="0" w:color="auto"/>
        <w:left w:val="none" w:sz="0" w:space="0" w:color="auto"/>
        <w:bottom w:val="none" w:sz="0" w:space="0" w:color="auto"/>
        <w:right w:val="none" w:sz="0" w:space="0" w:color="auto"/>
      </w:divBdr>
    </w:div>
    <w:div w:id="1798601904">
      <w:bodyDiv w:val="1"/>
      <w:marLeft w:val="0"/>
      <w:marRight w:val="0"/>
      <w:marTop w:val="0"/>
      <w:marBottom w:val="0"/>
      <w:divBdr>
        <w:top w:val="none" w:sz="0" w:space="0" w:color="auto"/>
        <w:left w:val="none" w:sz="0" w:space="0" w:color="auto"/>
        <w:bottom w:val="none" w:sz="0" w:space="0" w:color="auto"/>
        <w:right w:val="none" w:sz="0" w:space="0" w:color="auto"/>
      </w:divBdr>
    </w:div>
    <w:div w:id="1804736604">
      <w:bodyDiv w:val="1"/>
      <w:marLeft w:val="0"/>
      <w:marRight w:val="0"/>
      <w:marTop w:val="0"/>
      <w:marBottom w:val="0"/>
      <w:divBdr>
        <w:top w:val="none" w:sz="0" w:space="0" w:color="auto"/>
        <w:left w:val="none" w:sz="0" w:space="0" w:color="auto"/>
        <w:bottom w:val="none" w:sz="0" w:space="0" w:color="auto"/>
        <w:right w:val="none" w:sz="0" w:space="0" w:color="auto"/>
      </w:divBdr>
    </w:div>
    <w:div w:id="1807383258">
      <w:bodyDiv w:val="1"/>
      <w:marLeft w:val="0"/>
      <w:marRight w:val="0"/>
      <w:marTop w:val="0"/>
      <w:marBottom w:val="0"/>
      <w:divBdr>
        <w:top w:val="none" w:sz="0" w:space="0" w:color="auto"/>
        <w:left w:val="none" w:sz="0" w:space="0" w:color="auto"/>
        <w:bottom w:val="none" w:sz="0" w:space="0" w:color="auto"/>
        <w:right w:val="none" w:sz="0" w:space="0" w:color="auto"/>
      </w:divBdr>
    </w:div>
    <w:div w:id="1837308583">
      <w:bodyDiv w:val="1"/>
      <w:marLeft w:val="0"/>
      <w:marRight w:val="0"/>
      <w:marTop w:val="0"/>
      <w:marBottom w:val="0"/>
      <w:divBdr>
        <w:top w:val="none" w:sz="0" w:space="0" w:color="auto"/>
        <w:left w:val="none" w:sz="0" w:space="0" w:color="auto"/>
        <w:bottom w:val="none" w:sz="0" w:space="0" w:color="auto"/>
        <w:right w:val="none" w:sz="0" w:space="0" w:color="auto"/>
      </w:divBdr>
    </w:div>
    <w:div w:id="1846164164">
      <w:bodyDiv w:val="1"/>
      <w:marLeft w:val="0"/>
      <w:marRight w:val="0"/>
      <w:marTop w:val="0"/>
      <w:marBottom w:val="0"/>
      <w:divBdr>
        <w:top w:val="none" w:sz="0" w:space="0" w:color="auto"/>
        <w:left w:val="none" w:sz="0" w:space="0" w:color="auto"/>
        <w:bottom w:val="none" w:sz="0" w:space="0" w:color="auto"/>
        <w:right w:val="none" w:sz="0" w:space="0" w:color="auto"/>
      </w:divBdr>
    </w:div>
    <w:div w:id="1848860334">
      <w:bodyDiv w:val="1"/>
      <w:marLeft w:val="0"/>
      <w:marRight w:val="0"/>
      <w:marTop w:val="0"/>
      <w:marBottom w:val="0"/>
      <w:divBdr>
        <w:top w:val="none" w:sz="0" w:space="0" w:color="auto"/>
        <w:left w:val="none" w:sz="0" w:space="0" w:color="auto"/>
        <w:bottom w:val="none" w:sz="0" w:space="0" w:color="auto"/>
        <w:right w:val="none" w:sz="0" w:space="0" w:color="auto"/>
      </w:divBdr>
    </w:div>
    <w:div w:id="1866096828">
      <w:bodyDiv w:val="1"/>
      <w:marLeft w:val="0"/>
      <w:marRight w:val="0"/>
      <w:marTop w:val="0"/>
      <w:marBottom w:val="0"/>
      <w:divBdr>
        <w:top w:val="none" w:sz="0" w:space="0" w:color="auto"/>
        <w:left w:val="none" w:sz="0" w:space="0" w:color="auto"/>
        <w:bottom w:val="none" w:sz="0" w:space="0" w:color="auto"/>
        <w:right w:val="none" w:sz="0" w:space="0" w:color="auto"/>
      </w:divBdr>
    </w:div>
    <w:div w:id="1891069140">
      <w:bodyDiv w:val="1"/>
      <w:marLeft w:val="0"/>
      <w:marRight w:val="0"/>
      <w:marTop w:val="0"/>
      <w:marBottom w:val="0"/>
      <w:divBdr>
        <w:top w:val="none" w:sz="0" w:space="0" w:color="auto"/>
        <w:left w:val="none" w:sz="0" w:space="0" w:color="auto"/>
        <w:bottom w:val="none" w:sz="0" w:space="0" w:color="auto"/>
        <w:right w:val="none" w:sz="0" w:space="0" w:color="auto"/>
      </w:divBdr>
    </w:div>
    <w:div w:id="1892764355">
      <w:bodyDiv w:val="1"/>
      <w:marLeft w:val="0"/>
      <w:marRight w:val="0"/>
      <w:marTop w:val="0"/>
      <w:marBottom w:val="0"/>
      <w:divBdr>
        <w:top w:val="none" w:sz="0" w:space="0" w:color="auto"/>
        <w:left w:val="none" w:sz="0" w:space="0" w:color="auto"/>
        <w:bottom w:val="none" w:sz="0" w:space="0" w:color="auto"/>
        <w:right w:val="none" w:sz="0" w:space="0" w:color="auto"/>
      </w:divBdr>
    </w:div>
    <w:div w:id="1898979685">
      <w:bodyDiv w:val="1"/>
      <w:marLeft w:val="0"/>
      <w:marRight w:val="0"/>
      <w:marTop w:val="0"/>
      <w:marBottom w:val="0"/>
      <w:divBdr>
        <w:top w:val="none" w:sz="0" w:space="0" w:color="auto"/>
        <w:left w:val="none" w:sz="0" w:space="0" w:color="auto"/>
        <w:bottom w:val="none" w:sz="0" w:space="0" w:color="auto"/>
        <w:right w:val="none" w:sz="0" w:space="0" w:color="auto"/>
      </w:divBdr>
    </w:div>
    <w:div w:id="1906915745">
      <w:bodyDiv w:val="1"/>
      <w:marLeft w:val="0"/>
      <w:marRight w:val="0"/>
      <w:marTop w:val="0"/>
      <w:marBottom w:val="0"/>
      <w:divBdr>
        <w:top w:val="none" w:sz="0" w:space="0" w:color="auto"/>
        <w:left w:val="none" w:sz="0" w:space="0" w:color="auto"/>
        <w:bottom w:val="none" w:sz="0" w:space="0" w:color="auto"/>
        <w:right w:val="none" w:sz="0" w:space="0" w:color="auto"/>
      </w:divBdr>
    </w:div>
    <w:div w:id="1907450966">
      <w:bodyDiv w:val="1"/>
      <w:marLeft w:val="0"/>
      <w:marRight w:val="0"/>
      <w:marTop w:val="0"/>
      <w:marBottom w:val="0"/>
      <w:divBdr>
        <w:top w:val="none" w:sz="0" w:space="0" w:color="auto"/>
        <w:left w:val="none" w:sz="0" w:space="0" w:color="auto"/>
        <w:bottom w:val="none" w:sz="0" w:space="0" w:color="auto"/>
        <w:right w:val="none" w:sz="0" w:space="0" w:color="auto"/>
      </w:divBdr>
    </w:div>
    <w:div w:id="1913007348">
      <w:bodyDiv w:val="1"/>
      <w:marLeft w:val="0"/>
      <w:marRight w:val="0"/>
      <w:marTop w:val="0"/>
      <w:marBottom w:val="0"/>
      <w:divBdr>
        <w:top w:val="none" w:sz="0" w:space="0" w:color="auto"/>
        <w:left w:val="none" w:sz="0" w:space="0" w:color="auto"/>
        <w:bottom w:val="none" w:sz="0" w:space="0" w:color="auto"/>
        <w:right w:val="none" w:sz="0" w:space="0" w:color="auto"/>
      </w:divBdr>
    </w:div>
    <w:div w:id="1913268332">
      <w:bodyDiv w:val="1"/>
      <w:marLeft w:val="0"/>
      <w:marRight w:val="0"/>
      <w:marTop w:val="0"/>
      <w:marBottom w:val="0"/>
      <w:divBdr>
        <w:top w:val="none" w:sz="0" w:space="0" w:color="auto"/>
        <w:left w:val="none" w:sz="0" w:space="0" w:color="auto"/>
        <w:bottom w:val="none" w:sz="0" w:space="0" w:color="auto"/>
        <w:right w:val="none" w:sz="0" w:space="0" w:color="auto"/>
      </w:divBdr>
    </w:div>
    <w:div w:id="1919290408">
      <w:bodyDiv w:val="1"/>
      <w:marLeft w:val="0"/>
      <w:marRight w:val="0"/>
      <w:marTop w:val="0"/>
      <w:marBottom w:val="0"/>
      <w:divBdr>
        <w:top w:val="none" w:sz="0" w:space="0" w:color="auto"/>
        <w:left w:val="none" w:sz="0" w:space="0" w:color="auto"/>
        <w:bottom w:val="none" w:sz="0" w:space="0" w:color="auto"/>
        <w:right w:val="none" w:sz="0" w:space="0" w:color="auto"/>
      </w:divBdr>
    </w:div>
    <w:div w:id="1921790432">
      <w:bodyDiv w:val="1"/>
      <w:marLeft w:val="0"/>
      <w:marRight w:val="0"/>
      <w:marTop w:val="0"/>
      <w:marBottom w:val="0"/>
      <w:divBdr>
        <w:top w:val="none" w:sz="0" w:space="0" w:color="auto"/>
        <w:left w:val="none" w:sz="0" w:space="0" w:color="auto"/>
        <w:bottom w:val="none" w:sz="0" w:space="0" w:color="auto"/>
        <w:right w:val="none" w:sz="0" w:space="0" w:color="auto"/>
      </w:divBdr>
    </w:div>
    <w:div w:id="1932422406">
      <w:bodyDiv w:val="1"/>
      <w:marLeft w:val="0"/>
      <w:marRight w:val="0"/>
      <w:marTop w:val="0"/>
      <w:marBottom w:val="0"/>
      <w:divBdr>
        <w:top w:val="none" w:sz="0" w:space="0" w:color="auto"/>
        <w:left w:val="none" w:sz="0" w:space="0" w:color="auto"/>
        <w:bottom w:val="none" w:sz="0" w:space="0" w:color="auto"/>
        <w:right w:val="none" w:sz="0" w:space="0" w:color="auto"/>
      </w:divBdr>
    </w:div>
    <w:div w:id="1959099071">
      <w:bodyDiv w:val="1"/>
      <w:marLeft w:val="0"/>
      <w:marRight w:val="0"/>
      <w:marTop w:val="0"/>
      <w:marBottom w:val="0"/>
      <w:divBdr>
        <w:top w:val="none" w:sz="0" w:space="0" w:color="auto"/>
        <w:left w:val="none" w:sz="0" w:space="0" w:color="auto"/>
        <w:bottom w:val="none" w:sz="0" w:space="0" w:color="auto"/>
        <w:right w:val="none" w:sz="0" w:space="0" w:color="auto"/>
      </w:divBdr>
    </w:div>
    <w:div w:id="1960795828">
      <w:bodyDiv w:val="1"/>
      <w:marLeft w:val="0"/>
      <w:marRight w:val="0"/>
      <w:marTop w:val="0"/>
      <w:marBottom w:val="0"/>
      <w:divBdr>
        <w:top w:val="none" w:sz="0" w:space="0" w:color="auto"/>
        <w:left w:val="none" w:sz="0" w:space="0" w:color="auto"/>
        <w:bottom w:val="none" w:sz="0" w:space="0" w:color="auto"/>
        <w:right w:val="none" w:sz="0" w:space="0" w:color="auto"/>
      </w:divBdr>
    </w:div>
    <w:div w:id="1961953385">
      <w:bodyDiv w:val="1"/>
      <w:marLeft w:val="0"/>
      <w:marRight w:val="0"/>
      <w:marTop w:val="0"/>
      <w:marBottom w:val="0"/>
      <w:divBdr>
        <w:top w:val="none" w:sz="0" w:space="0" w:color="auto"/>
        <w:left w:val="none" w:sz="0" w:space="0" w:color="auto"/>
        <w:bottom w:val="none" w:sz="0" w:space="0" w:color="auto"/>
        <w:right w:val="none" w:sz="0" w:space="0" w:color="auto"/>
      </w:divBdr>
    </w:div>
    <w:div w:id="1967541323">
      <w:bodyDiv w:val="1"/>
      <w:marLeft w:val="0"/>
      <w:marRight w:val="0"/>
      <w:marTop w:val="0"/>
      <w:marBottom w:val="0"/>
      <w:divBdr>
        <w:top w:val="none" w:sz="0" w:space="0" w:color="auto"/>
        <w:left w:val="none" w:sz="0" w:space="0" w:color="auto"/>
        <w:bottom w:val="none" w:sz="0" w:space="0" w:color="auto"/>
        <w:right w:val="none" w:sz="0" w:space="0" w:color="auto"/>
      </w:divBdr>
    </w:div>
    <w:div w:id="1973703826">
      <w:bodyDiv w:val="1"/>
      <w:marLeft w:val="0"/>
      <w:marRight w:val="0"/>
      <w:marTop w:val="0"/>
      <w:marBottom w:val="0"/>
      <w:divBdr>
        <w:top w:val="none" w:sz="0" w:space="0" w:color="auto"/>
        <w:left w:val="none" w:sz="0" w:space="0" w:color="auto"/>
        <w:bottom w:val="none" w:sz="0" w:space="0" w:color="auto"/>
        <w:right w:val="none" w:sz="0" w:space="0" w:color="auto"/>
      </w:divBdr>
    </w:div>
    <w:div w:id="1984459671">
      <w:bodyDiv w:val="1"/>
      <w:marLeft w:val="0"/>
      <w:marRight w:val="0"/>
      <w:marTop w:val="0"/>
      <w:marBottom w:val="0"/>
      <w:divBdr>
        <w:top w:val="none" w:sz="0" w:space="0" w:color="auto"/>
        <w:left w:val="none" w:sz="0" w:space="0" w:color="auto"/>
        <w:bottom w:val="none" w:sz="0" w:space="0" w:color="auto"/>
        <w:right w:val="none" w:sz="0" w:space="0" w:color="auto"/>
      </w:divBdr>
    </w:div>
    <w:div w:id="1988585305">
      <w:bodyDiv w:val="1"/>
      <w:marLeft w:val="0"/>
      <w:marRight w:val="0"/>
      <w:marTop w:val="0"/>
      <w:marBottom w:val="0"/>
      <w:divBdr>
        <w:top w:val="none" w:sz="0" w:space="0" w:color="auto"/>
        <w:left w:val="none" w:sz="0" w:space="0" w:color="auto"/>
        <w:bottom w:val="none" w:sz="0" w:space="0" w:color="auto"/>
        <w:right w:val="none" w:sz="0" w:space="0" w:color="auto"/>
      </w:divBdr>
    </w:div>
    <w:div w:id="1992713474">
      <w:bodyDiv w:val="1"/>
      <w:marLeft w:val="0"/>
      <w:marRight w:val="0"/>
      <w:marTop w:val="0"/>
      <w:marBottom w:val="0"/>
      <w:divBdr>
        <w:top w:val="none" w:sz="0" w:space="0" w:color="auto"/>
        <w:left w:val="none" w:sz="0" w:space="0" w:color="auto"/>
        <w:bottom w:val="none" w:sz="0" w:space="0" w:color="auto"/>
        <w:right w:val="none" w:sz="0" w:space="0" w:color="auto"/>
      </w:divBdr>
    </w:div>
    <w:div w:id="1998875551">
      <w:bodyDiv w:val="1"/>
      <w:marLeft w:val="0"/>
      <w:marRight w:val="0"/>
      <w:marTop w:val="0"/>
      <w:marBottom w:val="0"/>
      <w:divBdr>
        <w:top w:val="none" w:sz="0" w:space="0" w:color="auto"/>
        <w:left w:val="none" w:sz="0" w:space="0" w:color="auto"/>
        <w:bottom w:val="none" w:sz="0" w:space="0" w:color="auto"/>
        <w:right w:val="none" w:sz="0" w:space="0" w:color="auto"/>
      </w:divBdr>
    </w:div>
    <w:div w:id="2004118608">
      <w:bodyDiv w:val="1"/>
      <w:marLeft w:val="0"/>
      <w:marRight w:val="0"/>
      <w:marTop w:val="0"/>
      <w:marBottom w:val="0"/>
      <w:divBdr>
        <w:top w:val="none" w:sz="0" w:space="0" w:color="auto"/>
        <w:left w:val="none" w:sz="0" w:space="0" w:color="auto"/>
        <w:bottom w:val="none" w:sz="0" w:space="0" w:color="auto"/>
        <w:right w:val="none" w:sz="0" w:space="0" w:color="auto"/>
      </w:divBdr>
    </w:div>
    <w:div w:id="2015451937">
      <w:bodyDiv w:val="1"/>
      <w:marLeft w:val="0"/>
      <w:marRight w:val="0"/>
      <w:marTop w:val="0"/>
      <w:marBottom w:val="0"/>
      <w:divBdr>
        <w:top w:val="none" w:sz="0" w:space="0" w:color="auto"/>
        <w:left w:val="none" w:sz="0" w:space="0" w:color="auto"/>
        <w:bottom w:val="none" w:sz="0" w:space="0" w:color="auto"/>
        <w:right w:val="none" w:sz="0" w:space="0" w:color="auto"/>
      </w:divBdr>
    </w:div>
    <w:div w:id="2027901996">
      <w:bodyDiv w:val="1"/>
      <w:marLeft w:val="0"/>
      <w:marRight w:val="0"/>
      <w:marTop w:val="0"/>
      <w:marBottom w:val="0"/>
      <w:divBdr>
        <w:top w:val="none" w:sz="0" w:space="0" w:color="auto"/>
        <w:left w:val="none" w:sz="0" w:space="0" w:color="auto"/>
        <w:bottom w:val="none" w:sz="0" w:space="0" w:color="auto"/>
        <w:right w:val="none" w:sz="0" w:space="0" w:color="auto"/>
      </w:divBdr>
    </w:div>
    <w:div w:id="2037192417">
      <w:bodyDiv w:val="1"/>
      <w:marLeft w:val="0"/>
      <w:marRight w:val="0"/>
      <w:marTop w:val="0"/>
      <w:marBottom w:val="0"/>
      <w:divBdr>
        <w:top w:val="none" w:sz="0" w:space="0" w:color="auto"/>
        <w:left w:val="none" w:sz="0" w:space="0" w:color="auto"/>
        <w:bottom w:val="none" w:sz="0" w:space="0" w:color="auto"/>
        <w:right w:val="none" w:sz="0" w:space="0" w:color="auto"/>
      </w:divBdr>
    </w:div>
    <w:div w:id="2050452416">
      <w:bodyDiv w:val="1"/>
      <w:marLeft w:val="0"/>
      <w:marRight w:val="0"/>
      <w:marTop w:val="0"/>
      <w:marBottom w:val="0"/>
      <w:divBdr>
        <w:top w:val="none" w:sz="0" w:space="0" w:color="auto"/>
        <w:left w:val="none" w:sz="0" w:space="0" w:color="auto"/>
        <w:bottom w:val="none" w:sz="0" w:space="0" w:color="auto"/>
        <w:right w:val="none" w:sz="0" w:space="0" w:color="auto"/>
      </w:divBdr>
    </w:div>
    <w:div w:id="2053339899">
      <w:bodyDiv w:val="1"/>
      <w:marLeft w:val="0"/>
      <w:marRight w:val="0"/>
      <w:marTop w:val="0"/>
      <w:marBottom w:val="0"/>
      <w:divBdr>
        <w:top w:val="none" w:sz="0" w:space="0" w:color="auto"/>
        <w:left w:val="none" w:sz="0" w:space="0" w:color="auto"/>
        <w:bottom w:val="none" w:sz="0" w:space="0" w:color="auto"/>
        <w:right w:val="none" w:sz="0" w:space="0" w:color="auto"/>
      </w:divBdr>
    </w:div>
    <w:div w:id="2058314578">
      <w:bodyDiv w:val="1"/>
      <w:marLeft w:val="0"/>
      <w:marRight w:val="0"/>
      <w:marTop w:val="0"/>
      <w:marBottom w:val="0"/>
      <w:divBdr>
        <w:top w:val="none" w:sz="0" w:space="0" w:color="auto"/>
        <w:left w:val="none" w:sz="0" w:space="0" w:color="auto"/>
        <w:bottom w:val="none" w:sz="0" w:space="0" w:color="auto"/>
        <w:right w:val="none" w:sz="0" w:space="0" w:color="auto"/>
      </w:divBdr>
    </w:div>
    <w:div w:id="2059697719">
      <w:bodyDiv w:val="1"/>
      <w:marLeft w:val="0"/>
      <w:marRight w:val="0"/>
      <w:marTop w:val="0"/>
      <w:marBottom w:val="0"/>
      <w:divBdr>
        <w:top w:val="none" w:sz="0" w:space="0" w:color="auto"/>
        <w:left w:val="none" w:sz="0" w:space="0" w:color="auto"/>
        <w:bottom w:val="none" w:sz="0" w:space="0" w:color="auto"/>
        <w:right w:val="none" w:sz="0" w:space="0" w:color="auto"/>
      </w:divBdr>
    </w:div>
    <w:div w:id="2089769979">
      <w:bodyDiv w:val="1"/>
      <w:marLeft w:val="0"/>
      <w:marRight w:val="0"/>
      <w:marTop w:val="0"/>
      <w:marBottom w:val="0"/>
      <w:divBdr>
        <w:top w:val="none" w:sz="0" w:space="0" w:color="auto"/>
        <w:left w:val="none" w:sz="0" w:space="0" w:color="auto"/>
        <w:bottom w:val="none" w:sz="0" w:space="0" w:color="auto"/>
        <w:right w:val="none" w:sz="0" w:space="0" w:color="auto"/>
      </w:divBdr>
    </w:div>
    <w:div w:id="2090037557">
      <w:bodyDiv w:val="1"/>
      <w:marLeft w:val="0"/>
      <w:marRight w:val="0"/>
      <w:marTop w:val="0"/>
      <w:marBottom w:val="0"/>
      <w:divBdr>
        <w:top w:val="none" w:sz="0" w:space="0" w:color="auto"/>
        <w:left w:val="none" w:sz="0" w:space="0" w:color="auto"/>
        <w:bottom w:val="none" w:sz="0" w:space="0" w:color="auto"/>
        <w:right w:val="none" w:sz="0" w:space="0" w:color="auto"/>
      </w:divBdr>
    </w:div>
    <w:div w:id="2108648924">
      <w:bodyDiv w:val="1"/>
      <w:marLeft w:val="0"/>
      <w:marRight w:val="0"/>
      <w:marTop w:val="0"/>
      <w:marBottom w:val="0"/>
      <w:divBdr>
        <w:top w:val="none" w:sz="0" w:space="0" w:color="auto"/>
        <w:left w:val="none" w:sz="0" w:space="0" w:color="auto"/>
        <w:bottom w:val="none" w:sz="0" w:space="0" w:color="auto"/>
        <w:right w:val="none" w:sz="0" w:space="0" w:color="auto"/>
      </w:divBdr>
    </w:div>
    <w:div w:id="2113240502">
      <w:bodyDiv w:val="1"/>
      <w:marLeft w:val="0"/>
      <w:marRight w:val="0"/>
      <w:marTop w:val="0"/>
      <w:marBottom w:val="0"/>
      <w:divBdr>
        <w:top w:val="none" w:sz="0" w:space="0" w:color="auto"/>
        <w:left w:val="none" w:sz="0" w:space="0" w:color="auto"/>
        <w:bottom w:val="none" w:sz="0" w:space="0" w:color="auto"/>
        <w:right w:val="none" w:sz="0" w:space="0" w:color="auto"/>
      </w:divBdr>
    </w:div>
    <w:div w:id="2118985536">
      <w:bodyDiv w:val="1"/>
      <w:marLeft w:val="0"/>
      <w:marRight w:val="0"/>
      <w:marTop w:val="0"/>
      <w:marBottom w:val="0"/>
      <w:divBdr>
        <w:top w:val="none" w:sz="0" w:space="0" w:color="auto"/>
        <w:left w:val="none" w:sz="0" w:space="0" w:color="auto"/>
        <w:bottom w:val="none" w:sz="0" w:space="0" w:color="auto"/>
        <w:right w:val="none" w:sz="0" w:space="0" w:color="auto"/>
      </w:divBdr>
    </w:div>
    <w:div w:id="2121951809">
      <w:bodyDiv w:val="1"/>
      <w:marLeft w:val="0"/>
      <w:marRight w:val="0"/>
      <w:marTop w:val="0"/>
      <w:marBottom w:val="0"/>
      <w:divBdr>
        <w:top w:val="none" w:sz="0" w:space="0" w:color="auto"/>
        <w:left w:val="none" w:sz="0" w:space="0" w:color="auto"/>
        <w:bottom w:val="none" w:sz="0" w:space="0" w:color="auto"/>
        <w:right w:val="none" w:sz="0" w:space="0" w:color="auto"/>
      </w:divBdr>
    </w:div>
    <w:div w:id="2122995781">
      <w:bodyDiv w:val="1"/>
      <w:marLeft w:val="0"/>
      <w:marRight w:val="0"/>
      <w:marTop w:val="0"/>
      <w:marBottom w:val="0"/>
      <w:divBdr>
        <w:top w:val="none" w:sz="0" w:space="0" w:color="auto"/>
        <w:left w:val="none" w:sz="0" w:space="0" w:color="auto"/>
        <w:bottom w:val="none" w:sz="0" w:space="0" w:color="auto"/>
        <w:right w:val="none" w:sz="0" w:space="0" w:color="auto"/>
      </w:divBdr>
    </w:div>
    <w:div w:id="2124617152">
      <w:bodyDiv w:val="1"/>
      <w:marLeft w:val="0"/>
      <w:marRight w:val="0"/>
      <w:marTop w:val="0"/>
      <w:marBottom w:val="0"/>
      <w:divBdr>
        <w:top w:val="none" w:sz="0" w:space="0" w:color="auto"/>
        <w:left w:val="none" w:sz="0" w:space="0" w:color="auto"/>
        <w:bottom w:val="none" w:sz="0" w:space="0" w:color="auto"/>
        <w:right w:val="none" w:sz="0" w:space="0" w:color="auto"/>
      </w:divBdr>
    </w:div>
    <w:div w:id="2126652814">
      <w:bodyDiv w:val="1"/>
      <w:marLeft w:val="0"/>
      <w:marRight w:val="0"/>
      <w:marTop w:val="0"/>
      <w:marBottom w:val="0"/>
      <w:divBdr>
        <w:top w:val="none" w:sz="0" w:space="0" w:color="auto"/>
        <w:left w:val="none" w:sz="0" w:space="0" w:color="auto"/>
        <w:bottom w:val="none" w:sz="0" w:space="0" w:color="auto"/>
        <w:right w:val="none" w:sz="0" w:space="0" w:color="auto"/>
      </w:divBdr>
    </w:div>
    <w:div w:id="2135178031">
      <w:bodyDiv w:val="1"/>
      <w:marLeft w:val="0"/>
      <w:marRight w:val="0"/>
      <w:marTop w:val="0"/>
      <w:marBottom w:val="0"/>
      <w:divBdr>
        <w:top w:val="none" w:sz="0" w:space="0" w:color="auto"/>
        <w:left w:val="none" w:sz="0" w:space="0" w:color="auto"/>
        <w:bottom w:val="none" w:sz="0" w:space="0" w:color="auto"/>
        <w:right w:val="none" w:sz="0" w:space="0" w:color="auto"/>
      </w:divBdr>
    </w:div>
    <w:div w:id="2145344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b:Source>
    <b:Tag>36331</b:Tag>
    <b:SourceType>ConferenceProceedings</b:SourceType>
    <b:Guid>{A45FF0F1-BF19-41B2-9A28-22FFC07C7548}</b:Guid>
    <b:Title>TS 36.331, Evolved Universal Terrestrial Radio Access (E-UTRA); Radio Resource Control (RRC); Protocol specification</b:Title>
    <b:RefOrder>1</b:RefOrder>
  </b:Source>
  <b:Source>
    <b:Tag>TR23786</b:Tag>
    <b:SourceType>Book</b:SourceType>
    <b:Guid>{9D64D244-E1B1-441B-A6AE-760AAAAE9A2E}</b:Guid>
    <b:Title>TR 23.786, Study on architecture enhancements for the Evolved Packet System (EPS) and the 5G System (5GS) to support advanced V2X services</b:Title>
    <b:RefOrder>3</b:RefOrder>
  </b:Source>
  <b:Source>
    <b:Tag>10458Qos</b:Tag>
    <b:SourceType>ConferenceProceedings</b:SourceType>
    <b:Guid>{4F337857-2BC7-4C4D-9CB9-27849BE6045C}</b:Guid>
    <b:Title>R2-1900370, Summary of Email Discussion [104#58] QoS support for NR V2X (Huawei)</b:Title>
    <b:RefOrder>2</b:RefOrder>
  </b:Source>
</b:Sources>
</file>

<file path=customXml/itemProps1.xml><?xml version="1.0" encoding="utf-8"?>
<ds:datastoreItem xmlns:ds="http://schemas.openxmlformats.org/officeDocument/2006/customXml" ds:itemID="{6D06806D-42AB-488E-91C7-4779DD2ED8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D69657C-909D-4954-AC96-438360CAA015}">
  <ds:schemaRefs>
    <ds:schemaRef ds:uri="http://purl.org/dc/elements/1.1/"/>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52E45ED7-F430-455A-ABBA-DDC3F1956582}">
  <ds:schemaRefs>
    <ds:schemaRef ds:uri="http://schemas.microsoft.com/sharepoint/v3/contenttype/forms"/>
  </ds:schemaRefs>
</ds:datastoreItem>
</file>

<file path=customXml/itemProps4.xml><?xml version="1.0" encoding="utf-8"?>
<ds:datastoreItem xmlns:ds="http://schemas.openxmlformats.org/officeDocument/2006/customXml" ds:itemID="{7FFBDD94-A527-4BE6-959F-07C0A718E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464</TotalTime>
  <Pages>3</Pages>
  <Words>1315</Words>
  <Characters>7035</Characters>
  <Application>Microsoft Office Word</Application>
  <DocSecurity>0</DocSecurity>
  <Lines>118</Lines>
  <Paragraphs>54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Ansab</dc:creator>
  <cp:keywords>CTPClassification=CTP_IC:VisualMarkings=, CTPClassification=CTP_PUBLIC:VisualMarkings=, CTPClassification=CTP_NT</cp:keywords>
  <dc:description/>
  <cp:lastModifiedBy>Intel-AA</cp:lastModifiedBy>
  <cp:revision>71</cp:revision>
  <dcterms:created xsi:type="dcterms:W3CDTF">2018-10-30T22:51:00Z</dcterms:created>
  <dcterms:modified xsi:type="dcterms:W3CDTF">2019-03-29T01:06:00Z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92cf47a2-cc2e-46dd-8542-a3607f2b9f5f</vt:lpwstr>
  </property>
  <property fmtid="{D5CDD505-2E9C-101B-9397-08002B2CF9AE}" pid="4" name="CTP_BU">
    <vt:lpwstr>NA</vt:lpwstr>
  </property>
  <property fmtid="{D5CDD505-2E9C-101B-9397-08002B2CF9AE}" pid="5" name="CTP_TimeStamp">
    <vt:lpwstr>2019-03-29 01:06:50Z</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