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4DC" w:rsidRPr="00796045" w:rsidRDefault="00A444DC" w:rsidP="00A444DC">
      <w:pPr>
        <w:pStyle w:val="a9"/>
        <w:tabs>
          <w:tab w:val="right" w:pos="9639"/>
        </w:tabs>
        <w:rPr>
          <w:rFonts w:eastAsia="宋体"/>
          <w:sz w:val="22"/>
          <w:szCs w:val="22"/>
          <w:lang w:eastAsia="zh-CN"/>
        </w:rPr>
      </w:pPr>
      <w:r w:rsidRPr="00FE126A">
        <w:rPr>
          <w:sz w:val="22"/>
          <w:szCs w:val="22"/>
        </w:rPr>
        <w:t>3GPP TSG-RAN WG2</w:t>
      </w:r>
      <w:r w:rsidRPr="00796045">
        <w:rPr>
          <w:rFonts w:eastAsia="宋体" w:hint="eastAsia"/>
          <w:sz w:val="22"/>
          <w:szCs w:val="22"/>
          <w:lang w:eastAsia="zh-CN"/>
        </w:rPr>
        <w:t xml:space="preserve"> Meeting #105</w:t>
      </w:r>
      <w:r>
        <w:rPr>
          <w:rFonts w:eastAsia="宋体" w:hint="eastAsia"/>
          <w:sz w:val="22"/>
          <w:szCs w:val="22"/>
          <w:lang w:eastAsia="zh-CN"/>
        </w:rPr>
        <w:t>bis</w:t>
      </w:r>
      <w:r>
        <w:rPr>
          <w:rFonts w:hint="eastAsia"/>
          <w:sz w:val="22"/>
          <w:szCs w:val="22"/>
          <w:lang w:eastAsia="zh-CN"/>
        </w:rPr>
        <w:tab/>
      </w:r>
      <w:r w:rsidRPr="00FE126A">
        <w:rPr>
          <w:sz w:val="22"/>
          <w:szCs w:val="22"/>
        </w:rPr>
        <w:t>R2-1</w:t>
      </w:r>
      <w:r w:rsidRPr="00796045">
        <w:rPr>
          <w:rFonts w:eastAsia="宋体" w:hint="eastAsia"/>
          <w:sz w:val="22"/>
          <w:szCs w:val="22"/>
          <w:lang w:eastAsia="zh-CN"/>
        </w:rPr>
        <w:t>9</w:t>
      </w:r>
      <w:r w:rsidR="00BE62E2">
        <w:rPr>
          <w:rFonts w:eastAsia="宋体"/>
          <w:sz w:val="22"/>
          <w:szCs w:val="22"/>
          <w:lang w:eastAsia="zh-CN"/>
        </w:rPr>
        <w:t>03325</w:t>
      </w:r>
    </w:p>
    <w:p w:rsidR="00A444DC" w:rsidRPr="00C92682" w:rsidRDefault="00A444DC" w:rsidP="00A444DC">
      <w:pPr>
        <w:pStyle w:val="a9"/>
        <w:tabs>
          <w:tab w:val="right" w:pos="9639"/>
        </w:tabs>
        <w:rPr>
          <w:lang w:eastAsia="zh-CN"/>
        </w:rPr>
      </w:pPr>
      <w:r>
        <w:rPr>
          <w:rFonts w:eastAsia="宋体" w:hint="eastAsia"/>
          <w:sz w:val="22"/>
          <w:szCs w:val="22"/>
          <w:lang w:eastAsia="zh-CN"/>
        </w:rPr>
        <w:t>Xi</w:t>
      </w:r>
      <w:r>
        <w:rPr>
          <w:rFonts w:eastAsia="宋体"/>
          <w:sz w:val="22"/>
          <w:szCs w:val="22"/>
          <w:lang w:eastAsia="zh-CN"/>
        </w:rPr>
        <w:t>’</w:t>
      </w:r>
      <w:r>
        <w:rPr>
          <w:rFonts w:eastAsia="宋体" w:hint="eastAsia"/>
          <w:sz w:val="22"/>
          <w:szCs w:val="22"/>
          <w:lang w:eastAsia="zh-CN"/>
        </w:rPr>
        <w:t>an</w:t>
      </w:r>
      <w:r w:rsidRPr="007B33E4">
        <w:rPr>
          <w:sz w:val="22"/>
          <w:szCs w:val="22"/>
        </w:rPr>
        <w:t xml:space="preserve">, </w:t>
      </w:r>
      <w:r>
        <w:rPr>
          <w:rFonts w:eastAsia="宋体" w:hint="eastAsia"/>
          <w:sz w:val="22"/>
          <w:szCs w:val="22"/>
          <w:lang w:eastAsia="zh-CN"/>
        </w:rPr>
        <w:t>China</w:t>
      </w:r>
      <w:r w:rsidRPr="007B33E4">
        <w:rPr>
          <w:sz w:val="22"/>
          <w:szCs w:val="22"/>
        </w:rPr>
        <w:t xml:space="preserve">, </w:t>
      </w:r>
      <w:r w:rsidR="00A377B6">
        <w:rPr>
          <w:rFonts w:eastAsia="宋体" w:hint="eastAsia"/>
          <w:sz w:val="22"/>
          <w:szCs w:val="22"/>
          <w:lang w:eastAsia="zh-CN"/>
        </w:rPr>
        <w:t>8</w:t>
      </w:r>
      <w:r w:rsidRPr="009A4783">
        <w:rPr>
          <w:sz w:val="22"/>
          <w:szCs w:val="22"/>
          <w:vertAlign w:val="superscript"/>
        </w:rPr>
        <w:t>th</w:t>
      </w:r>
      <w:r w:rsidRPr="00796045">
        <w:rPr>
          <w:rFonts w:eastAsia="宋体" w:hint="eastAsia"/>
          <w:sz w:val="22"/>
          <w:szCs w:val="22"/>
          <w:lang w:eastAsia="zh-CN"/>
        </w:rPr>
        <w:t xml:space="preserve"> </w:t>
      </w:r>
      <w:r>
        <w:rPr>
          <w:sz w:val="22"/>
          <w:szCs w:val="22"/>
        </w:rPr>
        <w:t>–</w:t>
      </w:r>
      <w:r w:rsidRPr="007B33E4">
        <w:rPr>
          <w:sz w:val="22"/>
          <w:szCs w:val="22"/>
        </w:rPr>
        <w:t xml:space="preserve"> </w:t>
      </w:r>
      <w:r w:rsidR="00A377B6">
        <w:rPr>
          <w:rFonts w:eastAsia="宋体" w:hint="eastAsia"/>
          <w:sz w:val="22"/>
          <w:szCs w:val="22"/>
          <w:lang w:eastAsia="zh-CN"/>
        </w:rPr>
        <w:t>12</w:t>
      </w:r>
      <w:bookmarkStart w:id="0" w:name="_GoBack"/>
      <w:bookmarkEnd w:id="0"/>
      <w:r>
        <w:rPr>
          <w:rFonts w:eastAsia="宋体" w:hint="eastAsia"/>
          <w:sz w:val="22"/>
          <w:szCs w:val="22"/>
          <w:vertAlign w:val="superscript"/>
          <w:lang w:eastAsia="zh-CN"/>
        </w:rPr>
        <w:t>th</w:t>
      </w:r>
      <w:r w:rsidRPr="00796045">
        <w:rPr>
          <w:rFonts w:eastAsia="宋体" w:hint="eastAsia"/>
          <w:sz w:val="22"/>
          <w:szCs w:val="22"/>
          <w:lang w:eastAsia="zh-CN"/>
        </w:rPr>
        <w:t xml:space="preserve"> </w:t>
      </w:r>
      <w:r>
        <w:rPr>
          <w:rFonts w:eastAsia="宋体" w:hint="eastAsia"/>
          <w:sz w:val="22"/>
          <w:szCs w:val="22"/>
          <w:lang w:eastAsia="zh-CN"/>
        </w:rPr>
        <w:t>Apr</w:t>
      </w:r>
      <w:r w:rsidRPr="00796045">
        <w:rPr>
          <w:rFonts w:eastAsia="宋体" w:hint="eastAsia"/>
          <w:sz w:val="22"/>
          <w:szCs w:val="22"/>
          <w:lang w:eastAsia="zh-CN"/>
        </w:rPr>
        <w:t xml:space="preserve"> </w:t>
      </w:r>
      <w:r w:rsidRPr="007B33E4">
        <w:rPr>
          <w:sz w:val="22"/>
          <w:szCs w:val="22"/>
        </w:rPr>
        <w:t>201</w:t>
      </w:r>
      <w:r>
        <w:rPr>
          <w:rFonts w:hint="eastAsia"/>
          <w:sz w:val="22"/>
          <w:szCs w:val="22"/>
          <w:lang w:eastAsia="zh-CN"/>
        </w:rPr>
        <w:t>9</w:t>
      </w:r>
      <w:r>
        <w:rPr>
          <w:rFonts w:hint="eastAsia"/>
          <w:sz w:val="22"/>
          <w:szCs w:val="22"/>
          <w:lang w:eastAsia="zh-CN"/>
        </w:rPr>
        <w:tab/>
      </w:r>
    </w:p>
    <w:p w:rsidR="00D537A2" w:rsidRPr="00D537A2" w:rsidRDefault="00D537A2" w:rsidP="00A444DC">
      <w:pPr>
        <w:pStyle w:val="a9"/>
      </w:pPr>
      <w:bookmarkStart w:id="1" w:name="_Hlk525641008"/>
    </w:p>
    <w:bookmarkEnd w:id="1"/>
    <w:p w:rsidR="00A444DC" w:rsidRDefault="00A444DC" w:rsidP="00AD0921">
      <w:pPr>
        <w:pStyle w:val="a9"/>
        <w:tabs>
          <w:tab w:val="left" w:pos="1800"/>
        </w:tabs>
        <w:ind w:left="1800" w:hanging="1800"/>
        <w:jc w:val="both"/>
        <w:rPr>
          <w:rFonts w:cs="Arial"/>
          <w:sz w:val="22"/>
          <w:szCs w:val="22"/>
        </w:rPr>
      </w:pPr>
    </w:p>
    <w:p w:rsidR="00AD0921" w:rsidRPr="00076E3A" w:rsidRDefault="00AD0921" w:rsidP="00AD0921">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D0921" w:rsidRPr="000A3BED" w:rsidRDefault="00AD0921" w:rsidP="00AD0921">
      <w:pPr>
        <w:pStyle w:val="a9"/>
        <w:tabs>
          <w:tab w:val="left" w:pos="1800"/>
        </w:tabs>
        <w:jc w:val="both"/>
        <w:rPr>
          <w:rFonts w:cs="Arial"/>
          <w:sz w:val="22"/>
          <w:szCs w:val="22"/>
        </w:rPr>
      </w:pPr>
      <w:r w:rsidRPr="00076E3A">
        <w:rPr>
          <w:rFonts w:cs="Arial"/>
          <w:sz w:val="22"/>
          <w:szCs w:val="22"/>
        </w:rPr>
        <w:t>Title:</w:t>
      </w:r>
      <w:bookmarkStart w:id="2" w:name="Title"/>
      <w:bookmarkEnd w:id="2"/>
      <w:r w:rsidRPr="00076E3A">
        <w:rPr>
          <w:rFonts w:cs="Arial"/>
          <w:sz w:val="22"/>
          <w:szCs w:val="22"/>
        </w:rPr>
        <w:tab/>
      </w:r>
      <w:r w:rsidR="00207C63">
        <w:rPr>
          <w:rFonts w:cs="Arial"/>
          <w:sz w:val="22"/>
          <w:szCs w:val="22"/>
        </w:rPr>
        <w:t>Bearer type negotiation</w:t>
      </w:r>
    </w:p>
    <w:p w:rsidR="00AD0921" w:rsidRPr="0028370D" w:rsidRDefault="00AD0921" w:rsidP="00AD0921">
      <w:pPr>
        <w:pStyle w:val="a9"/>
        <w:tabs>
          <w:tab w:val="left" w:pos="1800"/>
        </w:tabs>
        <w:jc w:val="both"/>
        <w:rPr>
          <w:rFonts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Pr>
          <w:rFonts w:cs="Arial"/>
          <w:sz w:val="22"/>
          <w:szCs w:val="22"/>
          <w:lang w:eastAsia="zh-CN"/>
        </w:rPr>
        <w:t>1</w:t>
      </w:r>
      <w:r w:rsidR="00207C63">
        <w:rPr>
          <w:rFonts w:cs="Arial" w:hint="eastAsia"/>
          <w:sz w:val="22"/>
          <w:szCs w:val="22"/>
          <w:lang w:eastAsia="zh-CN"/>
        </w:rPr>
        <w:t>1.10</w:t>
      </w:r>
      <w:r w:rsidR="00A444DC">
        <w:rPr>
          <w:rFonts w:cs="Arial"/>
          <w:sz w:val="22"/>
          <w:szCs w:val="22"/>
          <w:lang w:eastAsia="zh-CN"/>
        </w:rPr>
        <w:t>.2</w:t>
      </w:r>
    </w:p>
    <w:p w:rsidR="00AD0921" w:rsidRPr="00B81B31" w:rsidRDefault="00AD0921" w:rsidP="00AD0921">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4B165D" w:rsidRDefault="00EA4589" w:rsidP="004B165D">
      <w:pPr>
        <w:spacing w:after="120"/>
        <w:jc w:val="both"/>
        <w:rPr>
          <w:lang w:eastAsia="zh-CN"/>
        </w:rPr>
      </w:pPr>
      <w:bookmarkStart w:id="5" w:name="_Ref178064866"/>
      <w:r w:rsidRPr="00EA4589">
        <w:rPr>
          <w:lang w:eastAsia="zh-CN"/>
        </w:rPr>
        <w:t xml:space="preserve">A new WI on DC and CA enhancements was approved in RAN#81. </w:t>
      </w:r>
      <w:r w:rsidR="004B165D">
        <w:rPr>
          <w:lang w:eastAsia="zh-CN"/>
        </w:rPr>
        <w:t xml:space="preserve">Support of asynchronous and synchronous NR-NR DC should be considered. Synchronous DC enhancements in WI is to be considered only for the cases which are not covered in Rel-15. </w:t>
      </w:r>
    </w:p>
    <w:p w:rsidR="004B165D" w:rsidRDefault="004B165D" w:rsidP="004B165D">
      <w:pPr>
        <w:numPr>
          <w:ilvl w:val="0"/>
          <w:numId w:val="32"/>
        </w:numPr>
        <w:spacing w:after="0"/>
        <w:jc w:val="both"/>
        <w:rPr>
          <w:bCs/>
          <w:lang w:val="en-US"/>
        </w:rPr>
      </w:pPr>
      <w:r>
        <w:rPr>
          <w:bCs/>
          <w:lang w:val="en-US"/>
        </w:rPr>
        <w:t>Support of asynchronous and synchronous NR-NR Dual Connectivity [RAN1, RAN2, RAN4]</w:t>
      </w:r>
    </w:p>
    <w:p w:rsidR="004B165D" w:rsidRDefault="004B165D" w:rsidP="004B165D">
      <w:pPr>
        <w:numPr>
          <w:ilvl w:val="1"/>
          <w:numId w:val="32"/>
        </w:numPr>
        <w:spacing w:after="0"/>
        <w:jc w:val="both"/>
        <w:rPr>
          <w:bCs/>
          <w:lang w:val="en-US"/>
        </w:rPr>
      </w:pPr>
      <w:r>
        <w:rPr>
          <w:bCs/>
          <w:lang w:val="en-US"/>
        </w:rPr>
        <w:t>UE power control [RAN1]</w:t>
      </w:r>
    </w:p>
    <w:p w:rsidR="004B165D" w:rsidRDefault="004B165D" w:rsidP="004B165D">
      <w:pPr>
        <w:numPr>
          <w:ilvl w:val="1"/>
          <w:numId w:val="32"/>
        </w:numPr>
        <w:spacing w:after="0"/>
        <w:jc w:val="both"/>
        <w:rPr>
          <w:bCs/>
          <w:lang w:val="en-US"/>
        </w:rPr>
      </w:pPr>
      <w:r>
        <w:rPr>
          <w:bCs/>
          <w:lang w:val="en-US"/>
        </w:rPr>
        <w:t>RRC signalling to support of enhanced NR-NR DC [RAN2]</w:t>
      </w:r>
    </w:p>
    <w:p w:rsidR="004B165D" w:rsidRPr="002C6C45" w:rsidRDefault="004B165D" w:rsidP="004B165D">
      <w:pPr>
        <w:numPr>
          <w:ilvl w:val="1"/>
          <w:numId w:val="32"/>
        </w:numPr>
        <w:spacing w:after="0"/>
        <w:jc w:val="both"/>
        <w:rPr>
          <w:bCs/>
          <w:lang w:val="en-US"/>
        </w:rPr>
      </w:pPr>
      <w:r>
        <w:rPr>
          <w:bCs/>
          <w:lang w:val="en-US"/>
        </w:rPr>
        <w:t>Core requirements to support enhanced NR-NR DC [RAN4]</w:t>
      </w:r>
    </w:p>
    <w:p w:rsidR="004B165D" w:rsidRDefault="004B165D" w:rsidP="004B165D">
      <w:pPr>
        <w:spacing w:after="0"/>
        <w:ind w:left="360"/>
        <w:jc w:val="both"/>
        <w:rPr>
          <w:bCs/>
          <w:lang w:val="en-US"/>
        </w:rPr>
      </w:pPr>
      <w:r>
        <w:rPr>
          <w:bCs/>
          <w:lang w:val="en-US"/>
        </w:rPr>
        <w:t xml:space="preserve">Note: Synchronous DC enhancements in this WID considers only cases not covered in Rel-15 exception sheet for NR WI NR_newRAT-Core. </w:t>
      </w:r>
    </w:p>
    <w:p w:rsidR="004B165D" w:rsidRDefault="004B165D" w:rsidP="004B165D">
      <w:pPr>
        <w:spacing w:after="120"/>
        <w:jc w:val="both"/>
        <w:rPr>
          <w:lang w:eastAsia="zh-CN"/>
        </w:rPr>
      </w:pPr>
    </w:p>
    <w:p w:rsidR="00AD62EB" w:rsidRDefault="004B165D" w:rsidP="004B165D">
      <w:pPr>
        <w:spacing w:after="120"/>
        <w:jc w:val="both"/>
        <w:rPr>
          <w:lang w:eastAsia="zh-CN"/>
        </w:rPr>
      </w:pPr>
      <w:r>
        <w:rPr>
          <w:lang w:eastAsia="zh-CN"/>
        </w:rPr>
        <w:t>Discussion on bearer negotiation was submitted to the last meeting under late drop. However, enhancements were not addressed as these can be discussed under DC/CA enhancement WI.</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1"/>
      </w:pPr>
      <w:r>
        <w:t xml:space="preserve">2. </w:t>
      </w:r>
      <w:r w:rsidR="004000E8" w:rsidRPr="00CE0424">
        <w:t>Discussion</w:t>
      </w:r>
      <w:bookmarkEnd w:id="5"/>
    </w:p>
    <w:p w:rsidR="004264E0" w:rsidRPr="004264E0" w:rsidRDefault="004264E0" w:rsidP="004264E0">
      <w:pPr>
        <w:pStyle w:val="a8"/>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a8"/>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rPr>
          <w:lang w:val="en-GB"/>
        </w:rPr>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75pt;mso-position-horizontal-relative:page;mso-position-vertical-relative:page" o:ole="">
            <v:fill o:detectmouseclick="t"/>
            <v:imagedata r:id="rId14" o:title=""/>
          </v:shape>
          <o:OLEObject Type="Embed" ProgID="Visio.Drawing.11" ShapeID="对象 14" DrawAspect="Content" ObjectID="_1615360506" r:id="rId15"/>
        </w:object>
      </w:r>
    </w:p>
    <w:p w:rsidR="00D2145B" w:rsidRPr="004264E0" w:rsidRDefault="00D2145B" w:rsidP="004264E0">
      <w:pPr>
        <w:pStyle w:val="a8"/>
        <w:rPr>
          <w:rFonts w:ascii="Times New Roman" w:hAnsi="Times New Roman"/>
        </w:rPr>
      </w:pPr>
    </w:p>
    <w:p w:rsidR="004264E0" w:rsidRPr="004264E0" w:rsidRDefault="004264E0" w:rsidP="004264E0">
      <w:pPr>
        <w:pStyle w:val="a8"/>
        <w:rPr>
          <w:rFonts w:ascii="Times New Roman" w:hAnsi="Times New Roman"/>
        </w:rPr>
      </w:pPr>
    </w:p>
    <w:p w:rsidR="004264E0" w:rsidRPr="004264E0" w:rsidRDefault="004264E0" w:rsidP="004264E0">
      <w:pPr>
        <w:pStyle w:val="a8"/>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a8"/>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a8"/>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a8"/>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a8"/>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a8"/>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a8"/>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a8"/>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a8"/>
        <w:rPr>
          <w:rFonts w:ascii="Times New Roman" w:hAnsi="Times New Roman"/>
        </w:rPr>
      </w:pPr>
      <w:r w:rsidRPr="000D0C69">
        <w:rPr>
          <w:rFonts w:ascii="Times New Roman" w:hAnsi="Times New Roman"/>
        </w:rPr>
        <w:object w:dxaOrig="10288" w:dyaOrig="7341">
          <v:shape id="_x0000_i1026" type="#_x0000_t75" style="width:438.95pt;height:313.55pt" o:ole="">
            <v:imagedata r:id="rId16" o:title=""/>
          </v:shape>
          <o:OLEObject Type="Embed" ProgID="Visio.Drawing.11" ShapeID="_x0000_i1026" DrawAspect="Content" ObjectID="_1615360507" r:id="rId17"/>
        </w:object>
      </w:r>
    </w:p>
    <w:p w:rsidR="000D0C69" w:rsidRPr="000D0C69" w:rsidRDefault="000D0C69" w:rsidP="000D0C69">
      <w:pPr>
        <w:pStyle w:val="a8"/>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a8"/>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a8"/>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a8"/>
        <w:rPr>
          <w:rFonts w:ascii="Times New Roman" w:hAnsi="Times New Roman"/>
        </w:rPr>
      </w:pPr>
      <w:r w:rsidRPr="000D0C69">
        <w:rPr>
          <w:rFonts w:ascii="Times New Roman" w:hAnsi="Times New Roman"/>
        </w:rPr>
        <w:lastRenderedPageBreak/>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a8"/>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a8"/>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a8"/>
        <w:rPr>
          <w:rFonts w:ascii="Times New Roman" w:hAnsi="Times New Roman"/>
          <w:b/>
        </w:rPr>
      </w:pPr>
      <w:r w:rsidRPr="000D0C69">
        <w:rPr>
          <w:rFonts w:ascii="Times New Roman" w:hAnsi="Times New Roman"/>
          <w:b/>
        </w:rPr>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a8"/>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FF4BC8">
        <w:rPr>
          <w:rFonts w:ascii="Times New Roman" w:hAnsi="Times New Roman"/>
        </w:rPr>
        <w:t>is provided in [</w:t>
      </w:r>
      <w:r w:rsidR="00BE62E2">
        <w:rPr>
          <w:rFonts w:ascii="Times New Roman" w:hAnsi="Times New Roman"/>
        </w:rPr>
        <w:t>1</w:t>
      </w:r>
      <w:r w:rsidR="00FF4BC8">
        <w:rPr>
          <w:rFonts w:ascii="Times New Roman" w:hAnsi="Times New Roman"/>
        </w:rPr>
        <w:t>].</w:t>
      </w:r>
    </w:p>
    <w:p w:rsidR="000D0C69" w:rsidRPr="000D0C69" w:rsidRDefault="000D0C69" w:rsidP="000D0C69">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1"/>
      </w:pPr>
      <w:bookmarkStart w:id="6" w:name="_Ref189046994"/>
      <w:r>
        <w:t>3</w:t>
      </w:r>
      <w:r>
        <w:tab/>
      </w:r>
      <w:bookmarkEnd w:id="6"/>
      <w:r w:rsidR="00C01F33" w:rsidRPr="00CE0424">
        <w:t>Conclusion</w:t>
      </w:r>
    </w:p>
    <w:p w:rsidR="00FF4BC8" w:rsidRDefault="00B27996" w:rsidP="00965783">
      <w:pPr>
        <w:pStyle w:val="a8"/>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a8"/>
        <w:rPr>
          <w:rFonts w:ascii="Times New Roman" w:hAnsi="Times New Roman"/>
          <w:b/>
        </w:rPr>
      </w:pPr>
      <w:r w:rsidRPr="000D0C69">
        <w:rPr>
          <w:rFonts w:ascii="Times New Roman" w:hAnsi="Times New Roman"/>
          <w:b/>
        </w:rPr>
        <w:t>Observation 1: Allowing bearer negotiation is beneficial in reducing the latency in bearer establishment</w:t>
      </w:r>
    </w:p>
    <w:p w:rsidR="00FF4BC8" w:rsidRPr="000D0C69" w:rsidRDefault="00FF4BC8" w:rsidP="00FF4BC8">
      <w:pPr>
        <w:pStyle w:val="a8"/>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a8"/>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a8"/>
        <w:rPr>
          <w:rFonts w:cs="Arial"/>
          <w:b/>
          <w:bCs/>
        </w:rPr>
      </w:pPr>
    </w:p>
    <w:p w:rsidR="00BE62E2" w:rsidRPr="00BE62E2" w:rsidRDefault="00BE62E2" w:rsidP="00965783">
      <w:pPr>
        <w:pStyle w:val="a8"/>
        <w:rPr>
          <w:rFonts w:cs="Arial"/>
          <w:bCs/>
          <w:sz w:val="36"/>
          <w:szCs w:val="36"/>
        </w:rPr>
      </w:pPr>
      <w:r w:rsidRPr="00BE62E2">
        <w:rPr>
          <w:rFonts w:cs="Arial"/>
          <w:bCs/>
          <w:sz w:val="36"/>
          <w:szCs w:val="36"/>
        </w:rPr>
        <w:t>4. Reference</w:t>
      </w:r>
    </w:p>
    <w:p w:rsidR="00BE62E2" w:rsidRDefault="00BE62E2" w:rsidP="00965783">
      <w:pPr>
        <w:pStyle w:val="a8"/>
        <w:rPr>
          <w:rFonts w:ascii="Times New Roman" w:hAnsi="Times New Roman"/>
          <w:bCs/>
        </w:rPr>
      </w:pPr>
      <w:r>
        <w:rPr>
          <w:rFonts w:ascii="Times New Roman" w:hAnsi="Times New Roman"/>
          <w:bCs/>
        </w:rPr>
        <w:t>[1] R2-1903326, “Bearer Type Negotiation in MR-DC”, CATT, RAN2#105bis</w:t>
      </w:r>
    </w:p>
    <w:sectPr w:rsidR="00BE62E2"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7B0" w:rsidRDefault="00D357B0">
      <w:r>
        <w:separator/>
      </w:r>
    </w:p>
  </w:endnote>
  <w:endnote w:type="continuationSeparator" w:id="0">
    <w:p w:rsidR="00D357B0" w:rsidRDefault="00D357B0">
      <w:r>
        <w:continuationSeparator/>
      </w:r>
    </w:p>
  </w:endnote>
  <w:endnote w:type="continuationNotice" w:id="1">
    <w:p w:rsidR="00D357B0" w:rsidRDefault="00D35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AB3FB2">
      <w:rPr>
        <w:rStyle w:val="ae"/>
      </w:rPr>
      <w:fldChar w:fldCharType="begin"/>
    </w:r>
    <w:r>
      <w:rPr>
        <w:rStyle w:val="ae"/>
      </w:rPr>
      <w:instrText xml:space="preserve"> PAGE </w:instrText>
    </w:r>
    <w:r w:rsidR="00AB3FB2">
      <w:rPr>
        <w:rStyle w:val="ae"/>
      </w:rPr>
      <w:fldChar w:fldCharType="separate"/>
    </w:r>
    <w:r w:rsidR="00A377B6">
      <w:rPr>
        <w:rStyle w:val="ae"/>
      </w:rPr>
      <w:t>1</w:t>
    </w:r>
    <w:r w:rsidR="00AB3FB2">
      <w:rPr>
        <w:rStyle w:val="ae"/>
      </w:rPr>
      <w:fldChar w:fldCharType="end"/>
    </w:r>
    <w:r>
      <w:rPr>
        <w:rStyle w:val="ae"/>
      </w:rPr>
      <w:t>/</w:t>
    </w:r>
    <w:r w:rsidR="00AB3FB2">
      <w:rPr>
        <w:rStyle w:val="ae"/>
      </w:rPr>
      <w:fldChar w:fldCharType="begin"/>
    </w:r>
    <w:r>
      <w:rPr>
        <w:rStyle w:val="ae"/>
      </w:rPr>
      <w:instrText xml:space="preserve"> NUMPAGES </w:instrText>
    </w:r>
    <w:r w:rsidR="00AB3FB2">
      <w:rPr>
        <w:rStyle w:val="ae"/>
      </w:rPr>
      <w:fldChar w:fldCharType="separate"/>
    </w:r>
    <w:r w:rsidR="00A377B6">
      <w:rPr>
        <w:rStyle w:val="ae"/>
      </w:rPr>
      <w:t>3</w:t>
    </w:r>
    <w:r w:rsidR="00AB3FB2">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7B0" w:rsidRDefault="00D357B0">
      <w:r>
        <w:separator/>
      </w:r>
    </w:p>
  </w:footnote>
  <w:footnote w:type="continuationSeparator" w:id="0">
    <w:p w:rsidR="00D357B0" w:rsidRDefault="00D357B0">
      <w:r>
        <w:continuationSeparator/>
      </w:r>
    </w:p>
  </w:footnote>
  <w:footnote w:type="continuationNotice" w:id="1">
    <w:p w:rsidR="00D357B0" w:rsidRDefault="00D357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a1"/>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4C6A68-EC22-41D3-8BBA-2F098B7E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6444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2019-03-28T10:35:00Z</dcterms:created>
  <dcterms:modified xsi:type="dcterms:W3CDTF">2019-03-29T02:29:00Z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