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1E42BAB"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B961CA">
        <w:rPr>
          <w:rFonts w:ascii="Arial" w:eastAsia="MS Mincho" w:hAnsi="Arial"/>
          <w:b/>
          <w:sz w:val="24"/>
          <w:szCs w:val="24"/>
          <w:lang w:val="en-GB" w:eastAsia="x-none"/>
        </w:rPr>
        <w:t>bis</w:t>
      </w:r>
      <w:r w:rsidR="00B961CA">
        <w:rPr>
          <w:rFonts w:ascii="Arial" w:eastAsia="MS Mincho" w:hAnsi="Arial"/>
          <w:b/>
          <w:sz w:val="24"/>
          <w:szCs w:val="24"/>
          <w:lang w:val="en-GB" w:eastAsia="x-none"/>
        </w:rPr>
        <w:tab/>
        <w:t>R2-1903236</w:t>
      </w:r>
    </w:p>
    <w:p w14:paraId="6877EE3A" w14:textId="329B09CD" w:rsidR="00895250" w:rsidRPr="00BA4886" w:rsidRDefault="006F768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 8-12 April</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5037076D"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DF3EBF">
        <w:rPr>
          <w:rFonts w:ascii="Arial" w:hAnsi="Arial" w:cs="Arial"/>
          <w:szCs w:val="24"/>
        </w:rPr>
        <w:t>11.5.3</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0CF6DAB1"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B308FE">
        <w:rPr>
          <w:b/>
          <w:sz w:val="24"/>
          <w:lang w:val="en-GB"/>
        </w:rPr>
        <w:t>RRC segmentation for transfer of UE capability</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03B3DF69" w:rsidR="00202DDC" w:rsidRDefault="00B308FE" w:rsidP="00357C69">
      <w:pPr>
        <w:spacing w:after="240"/>
        <w:rPr>
          <w:lang w:val="en-GB"/>
        </w:rPr>
      </w:pPr>
      <w:r>
        <w:rPr>
          <w:lang w:val="en-GB"/>
        </w:rPr>
        <w:t>In the RACS_RAN work item approved at RAN#83</w:t>
      </w:r>
      <w:r w:rsidR="009C663A">
        <w:rPr>
          <w:lang w:val="en-GB"/>
        </w:rPr>
        <w:t xml:space="preserve"> ([1])</w:t>
      </w:r>
      <w:r>
        <w:rPr>
          <w:lang w:val="en-GB"/>
        </w:rPr>
        <w:t>, an objective is identified for RAN2 to develop a mechanism for segmentation of the UE capability signalling:</w:t>
      </w:r>
    </w:p>
    <w:p w14:paraId="062EAAEF" w14:textId="77777777" w:rsidR="00B308FE" w:rsidRDefault="00B308FE" w:rsidP="00B308FE">
      <w:pPr>
        <w:pStyle w:val="B1"/>
        <w:rPr>
          <w:lang w:val="en-US"/>
        </w:rPr>
      </w:pPr>
      <w:r>
        <w:rPr>
          <w:lang w:val="en-US"/>
        </w:rPr>
        <w:t>-</w:t>
      </w:r>
      <w:r>
        <w:rPr>
          <w:lang w:val="en-US"/>
        </w:rPr>
        <w:tab/>
      </w:r>
      <w:r w:rsidRPr="002B1A97">
        <w:rPr>
          <w:lang w:val="en-US"/>
        </w:rPr>
        <w:t>RAN2 to specify the mechanism for the segmentation of UE Radio Capability signaling at RRC (for cases when the UE capability size exceeds the maximum PDCP SDU size)</w:t>
      </w:r>
      <w:r>
        <w:rPr>
          <w:lang w:val="en-US"/>
        </w:rPr>
        <w:t>.</w:t>
      </w:r>
    </w:p>
    <w:p w14:paraId="56AC719F" w14:textId="133045DF" w:rsidR="00B308FE" w:rsidRPr="00BA4886" w:rsidRDefault="009C663A" w:rsidP="00357C69">
      <w:pPr>
        <w:rPr>
          <w:lang w:val="en-GB"/>
        </w:rPr>
      </w:pPr>
      <w:r>
        <w:rPr>
          <w:lang w:val="en-GB"/>
        </w:rPr>
        <w:t xml:space="preserve">The conclusion in [2] was that RAN2 should specify segmentation at RRC layer with a “hard split” </w:t>
      </w:r>
      <w:r w:rsidR="0018556D">
        <w:rPr>
          <w:lang w:val="en-GB"/>
        </w:rPr>
        <w:t>approach</w:t>
      </w:r>
      <w:r>
        <w:rPr>
          <w:lang w:val="en-GB"/>
        </w:rPr>
        <w:t xml:space="preserve">, in which the encoded UE capability is split at the bit level (rather than segmenting into separate IEs).  </w:t>
      </w:r>
      <w:r w:rsidR="00B308FE">
        <w:rPr>
          <w:lang w:val="en-GB"/>
        </w:rPr>
        <w:t>Th</w:t>
      </w:r>
      <w:r>
        <w:rPr>
          <w:lang w:val="en-GB"/>
        </w:rPr>
        <w:t>is document addresses the subject of capability segmentation and proposes a direction for specification work.</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00CF8998" w14:textId="72A93F7F" w:rsidR="00F17D67" w:rsidRDefault="009C663A" w:rsidP="00DF345D">
      <w:pPr>
        <w:spacing w:after="240"/>
        <w:rPr>
          <w:lang w:val="en-GB"/>
        </w:rPr>
      </w:pPr>
      <w:r>
        <w:rPr>
          <w:lang w:val="en-GB"/>
        </w:rPr>
        <w:t>During the study item phase, several companies expressed the view that the segmentation mechanism for PWS notifications can be reused.  This appears to be partly accurate: The segmentation fields can be reused, but the UE behaviour to generate the segmented message requires additional steps compared to the PWS case.</w:t>
      </w:r>
    </w:p>
    <w:p w14:paraId="0693E448" w14:textId="098040A0" w:rsidR="009C663A" w:rsidRDefault="009C663A" w:rsidP="00DF345D">
      <w:pPr>
        <w:spacing w:after="240"/>
        <w:rPr>
          <w:lang w:val="en-GB"/>
        </w:rPr>
      </w:pPr>
      <w:r>
        <w:rPr>
          <w:lang w:val="en-GB"/>
        </w:rPr>
        <w:t>The segmentation for PWS notification is structured as follows (in NR, either the ETWS secondary notification or the CMAS notification):</w:t>
      </w:r>
    </w:p>
    <w:p w14:paraId="624AD1DD"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C663A">
        <w:rPr>
          <w:rFonts w:ascii="Courier New" w:eastAsia="Times New Roman" w:hAnsi="Courier New"/>
          <w:noProof/>
          <w:sz w:val="16"/>
          <w:szCs w:val="20"/>
          <w:lang w:val="en-GB" w:eastAsia="en-GB"/>
        </w:rPr>
        <w:t xml:space="preserve">    messageIdentifier                   </w:t>
      </w:r>
      <w:r w:rsidRPr="009C663A">
        <w:rPr>
          <w:rFonts w:ascii="Courier New" w:eastAsia="Times New Roman" w:hAnsi="Courier New"/>
          <w:noProof/>
          <w:color w:val="993366"/>
          <w:sz w:val="16"/>
          <w:szCs w:val="20"/>
          <w:lang w:val="en-GB" w:eastAsia="en-GB"/>
        </w:rPr>
        <w:t>BIT</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STRING</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SIZE</w:t>
      </w:r>
      <w:r w:rsidRPr="009C663A">
        <w:rPr>
          <w:rFonts w:ascii="Courier New" w:eastAsia="Times New Roman" w:hAnsi="Courier New"/>
          <w:noProof/>
          <w:sz w:val="16"/>
          <w:szCs w:val="20"/>
          <w:lang w:val="en-GB" w:eastAsia="en-GB"/>
        </w:rPr>
        <w:t xml:space="preserve"> (16)),</w:t>
      </w:r>
    </w:p>
    <w:p w14:paraId="6B61F53B"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C663A">
        <w:rPr>
          <w:rFonts w:ascii="Courier New" w:eastAsia="Times New Roman" w:hAnsi="Courier New"/>
          <w:noProof/>
          <w:sz w:val="16"/>
          <w:szCs w:val="20"/>
          <w:lang w:val="en-GB" w:eastAsia="en-GB"/>
        </w:rPr>
        <w:t xml:space="preserve">    serialNumber                        </w:t>
      </w:r>
      <w:r w:rsidRPr="009C663A">
        <w:rPr>
          <w:rFonts w:ascii="Courier New" w:eastAsia="Times New Roman" w:hAnsi="Courier New"/>
          <w:noProof/>
          <w:color w:val="993366"/>
          <w:sz w:val="16"/>
          <w:szCs w:val="20"/>
          <w:lang w:val="en-GB" w:eastAsia="en-GB"/>
        </w:rPr>
        <w:t>BIT</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STRING</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SIZE</w:t>
      </w:r>
      <w:r w:rsidRPr="009C663A">
        <w:rPr>
          <w:rFonts w:ascii="Courier New" w:eastAsia="Times New Roman" w:hAnsi="Courier New"/>
          <w:noProof/>
          <w:sz w:val="16"/>
          <w:szCs w:val="20"/>
          <w:lang w:val="en-GB" w:eastAsia="en-GB"/>
        </w:rPr>
        <w:t xml:space="preserve"> (16)),</w:t>
      </w:r>
    </w:p>
    <w:p w14:paraId="2809D27E"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C663A">
        <w:rPr>
          <w:rFonts w:ascii="Courier New" w:eastAsia="Times New Roman" w:hAnsi="Courier New"/>
          <w:noProof/>
          <w:sz w:val="16"/>
          <w:szCs w:val="20"/>
          <w:lang w:val="en-GB" w:eastAsia="en-GB"/>
        </w:rPr>
        <w:t xml:space="preserve">    warningMessageSegmentType           </w:t>
      </w:r>
      <w:r w:rsidRPr="009C663A">
        <w:rPr>
          <w:rFonts w:ascii="Courier New" w:eastAsia="Times New Roman" w:hAnsi="Courier New"/>
          <w:noProof/>
          <w:color w:val="993366"/>
          <w:sz w:val="16"/>
          <w:szCs w:val="20"/>
          <w:lang w:val="en-GB" w:eastAsia="en-GB"/>
        </w:rPr>
        <w:t>ENUMERATED</w:t>
      </w:r>
      <w:r w:rsidRPr="009C663A">
        <w:rPr>
          <w:rFonts w:ascii="Courier New" w:eastAsia="Times New Roman" w:hAnsi="Courier New"/>
          <w:noProof/>
          <w:sz w:val="16"/>
          <w:szCs w:val="20"/>
          <w:lang w:val="en-GB" w:eastAsia="en-GB"/>
        </w:rPr>
        <w:t xml:space="preserve"> {notLastSegment, lastSegment},</w:t>
      </w:r>
    </w:p>
    <w:p w14:paraId="1BDD0192"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C663A">
        <w:rPr>
          <w:rFonts w:ascii="Courier New" w:eastAsia="Times New Roman" w:hAnsi="Courier New"/>
          <w:noProof/>
          <w:sz w:val="16"/>
          <w:szCs w:val="20"/>
          <w:lang w:val="en-GB" w:eastAsia="en-GB"/>
        </w:rPr>
        <w:t xml:space="preserve">    warningMessageSegmentNumber         </w:t>
      </w:r>
      <w:r w:rsidRPr="009C663A">
        <w:rPr>
          <w:rFonts w:ascii="Courier New" w:eastAsia="Times New Roman" w:hAnsi="Courier New"/>
          <w:noProof/>
          <w:color w:val="993366"/>
          <w:sz w:val="16"/>
          <w:szCs w:val="20"/>
          <w:lang w:val="en-GB" w:eastAsia="en-GB"/>
        </w:rPr>
        <w:t>INTEGER</w:t>
      </w:r>
      <w:r w:rsidRPr="009C663A">
        <w:rPr>
          <w:rFonts w:ascii="Courier New" w:eastAsia="Times New Roman" w:hAnsi="Courier New"/>
          <w:noProof/>
          <w:sz w:val="16"/>
          <w:szCs w:val="20"/>
          <w:lang w:val="en-GB" w:eastAsia="en-GB"/>
        </w:rPr>
        <w:t xml:space="preserve"> (0..63),</w:t>
      </w:r>
    </w:p>
    <w:p w14:paraId="0891F0B2"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C663A">
        <w:rPr>
          <w:rFonts w:ascii="Courier New" w:eastAsia="Times New Roman" w:hAnsi="Courier New"/>
          <w:noProof/>
          <w:sz w:val="16"/>
          <w:szCs w:val="20"/>
          <w:lang w:val="en-GB" w:eastAsia="en-GB"/>
        </w:rPr>
        <w:t xml:space="preserve">    warningMessageSegment               </w:t>
      </w:r>
      <w:r w:rsidRPr="009C663A">
        <w:rPr>
          <w:rFonts w:ascii="Courier New" w:eastAsia="Times New Roman" w:hAnsi="Courier New"/>
          <w:noProof/>
          <w:color w:val="993366"/>
          <w:sz w:val="16"/>
          <w:szCs w:val="20"/>
          <w:lang w:val="en-GB" w:eastAsia="en-GB"/>
        </w:rPr>
        <w:t>OCTET</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STRING</w:t>
      </w:r>
      <w:r w:rsidRPr="009C663A">
        <w:rPr>
          <w:rFonts w:ascii="Courier New" w:eastAsia="Times New Roman" w:hAnsi="Courier New"/>
          <w:noProof/>
          <w:sz w:val="16"/>
          <w:szCs w:val="20"/>
          <w:lang w:val="en-GB" w:eastAsia="en-GB"/>
        </w:rPr>
        <w:t>,</w:t>
      </w:r>
    </w:p>
    <w:p w14:paraId="61CB880C"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9C663A">
        <w:rPr>
          <w:rFonts w:ascii="Courier New" w:eastAsia="Times New Roman" w:hAnsi="Courier New"/>
          <w:noProof/>
          <w:sz w:val="16"/>
          <w:szCs w:val="20"/>
          <w:lang w:val="en-GB" w:eastAsia="en-GB"/>
        </w:rPr>
        <w:t xml:space="preserve">    dataCodingScheme                    </w:t>
      </w:r>
      <w:r w:rsidRPr="009C663A">
        <w:rPr>
          <w:rFonts w:ascii="Courier New" w:eastAsia="Times New Roman" w:hAnsi="Courier New"/>
          <w:noProof/>
          <w:color w:val="993366"/>
          <w:sz w:val="16"/>
          <w:szCs w:val="20"/>
          <w:lang w:val="en-GB" w:eastAsia="en-GB"/>
        </w:rPr>
        <w:t>OCTET</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STRING</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SIZE</w:t>
      </w:r>
      <w:r w:rsidRPr="009C663A">
        <w:rPr>
          <w:rFonts w:ascii="Courier New" w:eastAsia="Times New Roman" w:hAnsi="Courier New"/>
          <w:noProof/>
          <w:sz w:val="16"/>
          <w:szCs w:val="20"/>
          <w:lang w:val="en-GB" w:eastAsia="en-GB"/>
        </w:rPr>
        <w:t xml:space="preserve"> (1))                     </w:t>
      </w:r>
      <w:r w:rsidRPr="009C663A">
        <w:rPr>
          <w:rFonts w:ascii="Courier New" w:eastAsia="Times New Roman" w:hAnsi="Courier New"/>
          <w:noProof/>
          <w:color w:val="993366"/>
          <w:sz w:val="16"/>
          <w:szCs w:val="20"/>
          <w:lang w:val="en-GB" w:eastAsia="en-GB"/>
        </w:rPr>
        <w:t>OPTIONAL</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808080"/>
          <w:sz w:val="16"/>
          <w:szCs w:val="20"/>
          <w:lang w:val="en-GB" w:eastAsia="en-GB"/>
        </w:rPr>
        <w:t>-- Cond Segment1</w:t>
      </w:r>
    </w:p>
    <w:p w14:paraId="4D9C8AA8" w14:textId="77777777" w:rsidR="009C663A" w:rsidRDefault="009C663A" w:rsidP="00DF345D">
      <w:pPr>
        <w:spacing w:after="240"/>
        <w:rPr>
          <w:lang w:val="en-GB"/>
        </w:rPr>
      </w:pPr>
    </w:p>
    <w:p w14:paraId="582F14B7" w14:textId="21FE1ADB" w:rsidR="009C663A" w:rsidRPr="009C663A" w:rsidRDefault="009C663A" w:rsidP="00DF345D">
      <w:pPr>
        <w:spacing w:after="240"/>
      </w:pPr>
      <w:r>
        <w:rPr>
          <w:lang w:val="en-GB"/>
        </w:rPr>
        <w:t xml:space="preserve">The </w:t>
      </w:r>
      <w:proofErr w:type="spellStart"/>
      <w:r>
        <w:rPr>
          <w:i/>
          <w:lang w:val="en-GB"/>
        </w:rPr>
        <w:t>messageIdentifier</w:t>
      </w:r>
      <w:proofErr w:type="spellEnd"/>
      <w:r>
        <w:rPr>
          <w:lang w:val="en-GB"/>
        </w:rPr>
        <w:t xml:space="preserve">, </w:t>
      </w:r>
      <w:proofErr w:type="spellStart"/>
      <w:r>
        <w:rPr>
          <w:i/>
          <w:lang w:val="en-GB"/>
        </w:rPr>
        <w:t>serialNumber</w:t>
      </w:r>
      <w:proofErr w:type="spellEnd"/>
      <w:r>
        <w:rPr>
          <w:lang w:val="en-GB"/>
        </w:rPr>
        <w:t xml:space="preserve">, and </w:t>
      </w:r>
      <w:proofErr w:type="spellStart"/>
      <w:r>
        <w:rPr>
          <w:i/>
          <w:lang w:val="en-GB"/>
        </w:rPr>
        <w:t>dataCodingScheme</w:t>
      </w:r>
      <w:proofErr w:type="spellEnd"/>
      <w:r>
        <w:t xml:space="preserve"> have no relation to the segmentation process as such; the other fields can be reused for the UE capability.  Because of the agreement to have “hard split” bitwise segmentation, a BIT STRING may be more suitable for the segment</w:t>
      </w:r>
      <w:r w:rsidR="00B00A9F">
        <w:t xml:space="preserve"> field</w:t>
      </w:r>
      <w:r>
        <w:t xml:space="preserve"> than an OCTET STRING.</w:t>
      </w:r>
    </w:p>
    <w:p w14:paraId="69290D6F" w14:textId="3F51EC4C" w:rsidR="00DF345D" w:rsidRDefault="00DF345D" w:rsidP="00DF345D">
      <w:pPr>
        <w:spacing w:after="240"/>
        <w:rPr>
          <w:lang w:val="en-GB"/>
        </w:rPr>
      </w:pPr>
      <w:r>
        <w:rPr>
          <w:b/>
          <w:lang w:val="en-GB"/>
        </w:rPr>
        <w:t>Proposal 1:</w:t>
      </w:r>
      <w:r>
        <w:rPr>
          <w:lang w:val="en-GB"/>
        </w:rPr>
        <w:t xml:space="preserve"> </w:t>
      </w:r>
      <w:r w:rsidR="009C663A">
        <w:rPr>
          <w:lang w:val="en-GB"/>
        </w:rPr>
        <w:t xml:space="preserve">The segmented UE capability is encoded as a segment type (equiv. </w:t>
      </w:r>
      <w:proofErr w:type="spellStart"/>
      <w:r w:rsidR="009C663A">
        <w:rPr>
          <w:i/>
          <w:lang w:val="en-GB"/>
        </w:rPr>
        <w:t>warningMessageSegmentType</w:t>
      </w:r>
      <w:proofErr w:type="spellEnd"/>
      <w:r w:rsidR="009C663A">
        <w:rPr>
          <w:lang w:val="en-GB"/>
        </w:rPr>
        <w:t>), a segment number, and a BIT STRING containing the segment.</w:t>
      </w:r>
    </w:p>
    <w:p w14:paraId="644B7EF2" w14:textId="43F35A4E" w:rsidR="009C663A" w:rsidRDefault="009C663A" w:rsidP="00DF345D">
      <w:pPr>
        <w:spacing w:after="240"/>
        <w:rPr>
          <w:lang w:val="en-GB"/>
        </w:rPr>
      </w:pPr>
      <w:r>
        <w:rPr>
          <w:lang w:val="en-GB"/>
        </w:rPr>
        <w:t xml:space="preserve">In the PWS setting, the warning message arrives as an octet string from upper layers, and the UE merely needs to segment it.  For the UE capability, however, the RRC layer needs to perform </w:t>
      </w:r>
      <w:r w:rsidR="00A40E02">
        <w:rPr>
          <w:lang w:val="en-GB"/>
        </w:rPr>
        <w:t>ASN.1</w:t>
      </w:r>
      <w:r>
        <w:rPr>
          <w:lang w:val="en-GB"/>
        </w:rPr>
        <w:t xml:space="preserve"> encoding </w:t>
      </w:r>
      <w:r w:rsidR="00A40E02">
        <w:rPr>
          <w:lang w:val="en-GB"/>
        </w:rPr>
        <w:t xml:space="preserve">of the </w:t>
      </w:r>
      <w:r w:rsidR="00A40E02">
        <w:rPr>
          <w:lang w:val="en-GB"/>
        </w:rPr>
        <w:lastRenderedPageBreak/>
        <w:t xml:space="preserve">capability structure </w:t>
      </w:r>
      <w:r>
        <w:rPr>
          <w:lang w:val="en-GB"/>
        </w:rPr>
        <w:t xml:space="preserve">before segmentation, then pack the </w:t>
      </w:r>
      <w:r w:rsidR="00A40E02">
        <w:rPr>
          <w:lang w:val="en-GB"/>
        </w:rPr>
        <w:t xml:space="preserve">resulting </w:t>
      </w:r>
      <w:r>
        <w:rPr>
          <w:lang w:val="en-GB"/>
        </w:rPr>
        <w:t xml:space="preserve">segment into an RRC message for transmission, as shown in </w:t>
      </w:r>
      <w:r>
        <w:rPr>
          <w:lang w:val="en-GB"/>
        </w:rPr>
        <w:fldChar w:fldCharType="begin"/>
      </w:r>
      <w:r>
        <w:rPr>
          <w:lang w:val="en-GB"/>
        </w:rPr>
        <w:instrText xml:space="preserve"> REF _Ref4141730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3AE537A1" w14:textId="7541F6C8" w:rsidR="009C663A" w:rsidRDefault="0018556D" w:rsidP="009C663A">
      <w:pPr>
        <w:keepNext/>
        <w:spacing w:after="240"/>
        <w:jc w:val="center"/>
      </w:pPr>
      <w:r>
        <w:object w:dxaOrig="12115" w:dyaOrig="1135" w14:anchorId="2FC3C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42pt" o:ole="">
            <v:imagedata r:id="rId8" o:title=""/>
          </v:shape>
          <o:OLEObject Type="Embed" ProgID="Visio.Drawing.11" ShapeID="_x0000_i1025" DrawAspect="Content" ObjectID="_1615306044" r:id="rId9"/>
        </w:object>
      </w:r>
    </w:p>
    <w:p w14:paraId="29DAB2D0" w14:textId="53C1823C" w:rsidR="009C663A" w:rsidRDefault="009C663A" w:rsidP="009C663A">
      <w:pPr>
        <w:pStyle w:val="Caption"/>
        <w:jc w:val="center"/>
      </w:pPr>
      <w:bookmarkStart w:id="10" w:name="_Ref4141730"/>
      <w:r>
        <w:t xml:space="preserve">Figure </w:t>
      </w:r>
      <w:r>
        <w:fldChar w:fldCharType="begin"/>
      </w:r>
      <w:r>
        <w:instrText xml:space="preserve"> SEQ Figure \* ARABIC </w:instrText>
      </w:r>
      <w:r>
        <w:fldChar w:fldCharType="separate"/>
      </w:r>
      <w:r>
        <w:rPr>
          <w:noProof/>
        </w:rPr>
        <w:t>1</w:t>
      </w:r>
      <w:r>
        <w:fldChar w:fldCharType="end"/>
      </w:r>
      <w:bookmarkEnd w:id="10"/>
      <w:r>
        <w:t>: RRC processing with double ASN.1 encoding</w:t>
      </w:r>
    </w:p>
    <w:p w14:paraId="5165232B" w14:textId="68A00C79" w:rsidR="009C663A" w:rsidRDefault="009C663A" w:rsidP="009C663A">
      <w:pPr>
        <w:spacing w:after="240"/>
        <w:rPr>
          <w:lang w:val="en-GB" w:eastAsia="en-US"/>
        </w:rPr>
      </w:pPr>
      <w:r>
        <w:rPr>
          <w:b/>
          <w:lang w:val="en-GB" w:eastAsia="en-US"/>
        </w:rPr>
        <w:t>Proposal 2:</w:t>
      </w:r>
      <w:r>
        <w:rPr>
          <w:lang w:val="en-GB" w:eastAsia="en-US"/>
        </w:rPr>
        <w:t xml:space="preserve"> The UE performs ASN.1 encoding of the UE capability structure, then segments the result according to the maximum PDCP PDU size (after allowing for the size of additional fields, </w:t>
      </w:r>
      <w:r w:rsidR="00E62851">
        <w:rPr>
          <w:lang w:val="en-GB" w:eastAsia="en-US"/>
        </w:rPr>
        <w:t xml:space="preserve">headers, </w:t>
      </w:r>
      <w:r>
        <w:rPr>
          <w:lang w:val="en-GB" w:eastAsia="en-US"/>
        </w:rPr>
        <w:t>etc.).</w:t>
      </w:r>
    </w:p>
    <w:p w14:paraId="3B529694" w14:textId="77777777" w:rsidR="006B5CBC" w:rsidRDefault="006B5CBC" w:rsidP="009C663A">
      <w:pPr>
        <w:spacing w:after="240"/>
        <w:rPr>
          <w:lang w:val="en-GB" w:eastAsia="en-US"/>
        </w:rPr>
      </w:pPr>
      <w:r>
        <w:rPr>
          <w:lang w:val="en-GB" w:eastAsia="en-US"/>
        </w:rPr>
        <w:t xml:space="preserve">This process raises the question of exactly what is meant by “the UE capability structure”; it could be an entire </w:t>
      </w:r>
      <w:proofErr w:type="spellStart"/>
      <w:r>
        <w:rPr>
          <w:i/>
          <w:lang w:val="en-GB" w:eastAsia="en-US"/>
        </w:rPr>
        <w:t>UECapabilityInformation</w:t>
      </w:r>
      <w:proofErr w:type="spellEnd"/>
      <w:r>
        <w:rPr>
          <w:lang w:val="en-GB" w:eastAsia="en-US"/>
        </w:rPr>
        <w:t xml:space="preserve"> message, the complete </w:t>
      </w:r>
      <w:r>
        <w:rPr>
          <w:i/>
          <w:lang w:val="en-GB" w:eastAsia="en-US"/>
        </w:rPr>
        <w:t>UE-</w:t>
      </w:r>
      <w:proofErr w:type="spellStart"/>
      <w:r>
        <w:rPr>
          <w:i/>
          <w:lang w:val="en-GB" w:eastAsia="en-US"/>
        </w:rPr>
        <w:t>CapabilityRAT</w:t>
      </w:r>
      <w:proofErr w:type="spellEnd"/>
      <w:r>
        <w:rPr>
          <w:i/>
          <w:lang w:val="en-GB" w:eastAsia="en-US"/>
        </w:rPr>
        <w:t>-</w:t>
      </w:r>
      <w:proofErr w:type="spellStart"/>
      <w:r>
        <w:rPr>
          <w:i/>
          <w:lang w:val="en-GB" w:eastAsia="en-US"/>
        </w:rPr>
        <w:t>ContainerList</w:t>
      </w:r>
      <w:proofErr w:type="spellEnd"/>
      <w:r>
        <w:rPr>
          <w:lang w:val="en-GB" w:eastAsia="en-US"/>
        </w:rPr>
        <w:t xml:space="preserve"> IE, or the individual per-RAT container.</w:t>
      </w:r>
    </w:p>
    <w:p w14:paraId="253721B6" w14:textId="77777777" w:rsidR="006B5CBC" w:rsidRDefault="006B5CBC" w:rsidP="009C663A">
      <w:pPr>
        <w:spacing w:after="240"/>
        <w:rPr>
          <w:lang w:val="en-GB" w:eastAsia="en-US"/>
        </w:rPr>
      </w:pPr>
      <w:r>
        <w:rPr>
          <w:lang w:val="en-GB" w:eastAsia="en-US"/>
        </w:rPr>
        <w:t xml:space="preserve">We suggest that segmenting the individual RAT containers is not a good approach, since it would require multiple sets of segments to be transmitted in the uplink and increase the complexity of the signalling (there would be a need to indicate which container each segment belongs to, and the receiver would have to accumulate segments independently for potentially several containers at once).  The simplest approach seems to be to encode and segment the </w:t>
      </w:r>
      <w:r>
        <w:rPr>
          <w:i/>
          <w:lang w:val="en-GB" w:eastAsia="en-US"/>
        </w:rPr>
        <w:t>UE-</w:t>
      </w:r>
      <w:proofErr w:type="spellStart"/>
      <w:r>
        <w:rPr>
          <w:i/>
          <w:lang w:val="en-GB" w:eastAsia="en-US"/>
        </w:rPr>
        <w:t>CapabilityRAT</w:t>
      </w:r>
      <w:proofErr w:type="spellEnd"/>
      <w:r>
        <w:rPr>
          <w:i/>
          <w:lang w:val="en-GB" w:eastAsia="en-US"/>
        </w:rPr>
        <w:t>-</w:t>
      </w:r>
      <w:proofErr w:type="spellStart"/>
      <w:r>
        <w:rPr>
          <w:i/>
          <w:lang w:val="en-GB" w:eastAsia="en-US"/>
        </w:rPr>
        <w:t>ContainerList</w:t>
      </w:r>
      <w:proofErr w:type="spellEnd"/>
      <w:r>
        <w:rPr>
          <w:lang w:val="en-GB" w:eastAsia="en-US"/>
        </w:rPr>
        <w:t>.</w:t>
      </w:r>
    </w:p>
    <w:p w14:paraId="4640FEE5" w14:textId="617D0790" w:rsidR="006B5CBC" w:rsidRPr="006B5CBC" w:rsidRDefault="006B5CBC" w:rsidP="009C663A">
      <w:pPr>
        <w:spacing w:after="240"/>
        <w:rPr>
          <w:i/>
          <w:lang w:val="en-GB" w:eastAsia="en-US"/>
        </w:rPr>
      </w:pPr>
      <w:r>
        <w:rPr>
          <w:b/>
          <w:lang w:val="en-GB" w:eastAsia="en-US"/>
        </w:rPr>
        <w:t>Proposal 3:</w:t>
      </w:r>
      <w:r>
        <w:rPr>
          <w:lang w:val="en-GB" w:eastAsia="en-US"/>
        </w:rPr>
        <w:t xml:space="preserve"> The structure to be encoded and segmented is the </w:t>
      </w:r>
      <w:r>
        <w:rPr>
          <w:i/>
          <w:lang w:val="en-GB" w:eastAsia="en-US"/>
        </w:rPr>
        <w:t>UE-</w:t>
      </w:r>
      <w:proofErr w:type="spellStart"/>
      <w:r>
        <w:rPr>
          <w:i/>
          <w:lang w:val="en-GB" w:eastAsia="en-US"/>
        </w:rPr>
        <w:t>CapabilityRAT</w:t>
      </w:r>
      <w:proofErr w:type="spellEnd"/>
      <w:r>
        <w:rPr>
          <w:i/>
          <w:lang w:val="en-GB" w:eastAsia="en-US"/>
        </w:rPr>
        <w:t>-</w:t>
      </w:r>
      <w:proofErr w:type="spellStart"/>
      <w:r>
        <w:rPr>
          <w:i/>
          <w:lang w:val="en-GB" w:eastAsia="en-US"/>
        </w:rPr>
        <w:t>ContainerList</w:t>
      </w:r>
      <w:proofErr w:type="spellEnd"/>
      <w:r>
        <w:rPr>
          <w:lang w:val="en-GB" w:eastAsia="en-US"/>
        </w:rPr>
        <w:t xml:space="preserve"> (in both NR and LTE). </w:t>
      </w:r>
    </w:p>
    <w:p w14:paraId="0184499A" w14:textId="18FE162F" w:rsidR="005368AA" w:rsidRDefault="005368AA" w:rsidP="009C663A">
      <w:pPr>
        <w:spacing w:after="240"/>
        <w:rPr>
          <w:lang w:val="en-GB" w:eastAsia="en-US"/>
        </w:rPr>
      </w:pPr>
      <w:r>
        <w:rPr>
          <w:lang w:val="en-GB" w:eastAsia="en-US"/>
        </w:rPr>
        <w:t>Clearly, the UE needs to know if the network can support the segmentation mechanism.  Thus we suggest that an indication should be included in the capability enquiry of whether segmentation is allowed.</w:t>
      </w:r>
    </w:p>
    <w:p w14:paraId="4B085051" w14:textId="28ECF46C" w:rsidR="005368AA" w:rsidRPr="005368AA" w:rsidRDefault="006B5CBC" w:rsidP="009C663A">
      <w:pPr>
        <w:spacing w:after="240"/>
        <w:rPr>
          <w:lang w:val="en-GB" w:eastAsia="en-US"/>
        </w:rPr>
      </w:pPr>
      <w:r>
        <w:rPr>
          <w:b/>
          <w:lang w:val="en-GB" w:eastAsia="en-US"/>
        </w:rPr>
        <w:t>Proposal 4</w:t>
      </w:r>
      <w:r w:rsidR="005368AA">
        <w:rPr>
          <w:b/>
          <w:lang w:val="en-GB" w:eastAsia="en-US"/>
        </w:rPr>
        <w:t>:</w:t>
      </w:r>
      <w:r w:rsidR="005368AA">
        <w:rPr>
          <w:lang w:val="en-GB" w:eastAsia="en-US"/>
        </w:rPr>
        <w:t xml:space="preserve"> Add a flag to the </w:t>
      </w:r>
      <w:proofErr w:type="spellStart"/>
      <w:r w:rsidR="005368AA">
        <w:rPr>
          <w:i/>
          <w:lang w:val="en-GB" w:eastAsia="en-US"/>
        </w:rPr>
        <w:t>UECapabilityEnquiry</w:t>
      </w:r>
      <w:proofErr w:type="spellEnd"/>
      <w:r w:rsidR="005368AA">
        <w:rPr>
          <w:lang w:val="en-GB" w:eastAsia="en-US"/>
        </w:rPr>
        <w:t xml:space="preserve"> message indicating if segmentation is allowed in the response.</w:t>
      </w:r>
    </w:p>
    <w:p w14:paraId="099BA823" w14:textId="3B988A8C" w:rsidR="009C663A" w:rsidRDefault="00B00A9F" w:rsidP="00DF345D">
      <w:pPr>
        <w:spacing w:after="240"/>
        <w:rPr>
          <w:lang w:val="en-GB"/>
        </w:rPr>
      </w:pPr>
      <w:r>
        <w:rPr>
          <w:lang w:val="en-GB"/>
        </w:rPr>
        <w:t>It remains to be considered if the segmented capability should be a new RRC message (</w:t>
      </w:r>
      <w:proofErr w:type="spellStart"/>
      <w:r>
        <w:rPr>
          <w:i/>
          <w:lang w:val="en-GB"/>
        </w:rPr>
        <w:t>UECapability</w:t>
      </w:r>
      <w:r w:rsidR="00032373">
        <w:rPr>
          <w:i/>
          <w:lang w:val="en-GB"/>
        </w:rPr>
        <w:t>Information</w:t>
      </w:r>
      <w:r>
        <w:rPr>
          <w:i/>
          <w:lang w:val="en-GB"/>
        </w:rPr>
        <w:t>Segment</w:t>
      </w:r>
      <w:proofErr w:type="spellEnd"/>
      <w:r>
        <w:rPr>
          <w:lang w:val="en-GB"/>
        </w:rPr>
        <w:t xml:space="preserve"> or similar) or an extension of the </w:t>
      </w:r>
      <w:proofErr w:type="spellStart"/>
      <w:r>
        <w:rPr>
          <w:i/>
          <w:lang w:val="en-GB"/>
        </w:rPr>
        <w:t>UECapabilityInformation</w:t>
      </w:r>
      <w:proofErr w:type="spellEnd"/>
      <w:r>
        <w:rPr>
          <w:lang w:val="en-GB"/>
        </w:rPr>
        <w:t xml:space="preserve"> message.  The latter would appear to have less specification impact, but changes the processing model of the existing message since multiple </w:t>
      </w:r>
      <w:proofErr w:type="spellStart"/>
      <w:r>
        <w:rPr>
          <w:i/>
          <w:lang w:val="en-GB"/>
        </w:rPr>
        <w:t>UECapabilityInformation</w:t>
      </w:r>
      <w:proofErr w:type="spellEnd"/>
      <w:r>
        <w:rPr>
          <w:lang w:val="en-GB"/>
        </w:rPr>
        <w:t xml:space="preserve"> messages could be received for one </w:t>
      </w:r>
      <w:proofErr w:type="spellStart"/>
      <w:r>
        <w:rPr>
          <w:i/>
          <w:lang w:val="en-GB"/>
        </w:rPr>
        <w:t>UECapabilityEnquiry</w:t>
      </w:r>
      <w:proofErr w:type="spellEnd"/>
      <w:r>
        <w:rPr>
          <w:lang w:val="en-GB"/>
        </w:rPr>
        <w:t>.</w:t>
      </w:r>
    </w:p>
    <w:p w14:paraId="16114C4B" w14:textId="60B753DE" w:rsidR="00B00A9F" w:rsidRPr="00B00A9F" w:rsidRDefault="006B5CBC" w:rsidP="00DF345D">
      <w:pPr>
        <w:spacing w:after="240"/>
        <w:rPr>
          <w:lang w:val="en-GB"/>
        </w:rPr>
      </w:pPr>
      <w:r>
        <w:rPr>
          <w:b/>
          <w:lang w:val="en-GB"/>
        </w:rPr>
        <w:t>Proposal 5</w:t>
      </w:r>
      <w:r w:rsidR="00B00A9F">
        <w:rPr>
          <w:b/>
          <w:lang w:val="en-GB"/>
        </w:rPr>
        <w:t>:</w:t>
      </w:r>
      <w:r w:rsidR="00B00A9F">
        <w:rPr>
          <w:lang w:val="en-GB"/>
        </w:rPr>
        <w:t xml:space="preserve"> Discuss whether to structure the segmented capability as a new message or an extension to the </w:t>
      </w:r>
      <w:proofErr w:type="spellStart"/>
      <w:r w:rsidR="00B00A9F">
        <w:rPr>
          <w:i/>
          <w:lang w:val="en-GB"/>
        </w:rPr>
        <w:t>UECapabilityInformation</w:t>
      </w:r>
      <w:proofErr w:type="spellEnd"/>
      <w:r w:rsidR="00B00A9F">
        <w:rPr>
          <w:lang w:val="en-GB"/>
        </w:rPr>
        <w:t xml:space="preserve"> message.</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6B7E1350" w14:textId="1C85B841" w:rsidR="004D24D4" w:rsidRPr="004D24D4" w:rsidRDefault="004D24D4" w:rsidP="004D24D4">
      <w:pPr>
        <w:spacing w:after="240"/>
        <w:rPr>
          <w:lang w:val="en-GB"/>
        </w:rPr>
      </w:pPr>
      <w:r>
        <w:rPr>
          <w:lang w:val="en-GB"/>
        </w:rPr>
        <w:t>This document promulgated the following proposals:</w:t>
      </w:r>
    </w:p>
    <w:p w14:paraId="5C7B1862" w14:textId="77777777" w:rsidR="004D24D4" w:rsidRDefault="004D24D4" w:rsidP="004D24D4">
      <w:pPr>
        <w:spacing w:after="240"/>
        <w:rPr>
          <w:lang w:val="en-GB"/>
        </w:rPr>
      </w:pPr>
      <w:r>
        <w:rPr>
          <w:b/>
          <w:lang w:val="en-GB"/>
        </w:rPr>
        <w:t>Proposal 1:</w:t>
      </w:r>
      <w:r>
        <w:rPr>
          <w:lang w:val="en-GB"/>
        </w:rPr>
        <w:t xml:space="preserve"> The segmented UE capability is encoded as a segment type (equiv. </w:t>
      </w:r>
      <w:proofErr w:type="spellStart"/>
      <w:r>
        <w:rPr>
          <w:i/>
          <w:lang w:val="en-GB"/>
        </w:rPr>
        <w:t>warningMessageSegmentType</w:t>
      </w:r>
      <w:proofErr w:type="spellEnd"/>
      <w:r>
        <w:rPr>
          <w:lang w:val="en-GB"/>
        </w:rPr>
        <w:t>), a segment number, and a BIT STRING containing the segment.</w:t>
      </w:r>
    </w:p>
    <w:p w14:paraId="79634AE1" w14:textId="77777777" w:rsidR="004D24D4" w:rsidRDefault="004D24D4" w:rsidP="004D24D4">
      <w:pPr>
        <w:spacing w:after="240"/>
        <w:rPr>
          <w:lang w:val="en-GB" w:eastAsia="en-US"/>
        </w:rPr>
      </w:pPr>
      <w:r>
        <w:rPr>
          <w:b/>
          <w:lang w:val="en-GB" w:eastAsia="en-US"/>
        </w:rPr>
        <w:t>Proposal 2:</w:t>
      </w:r>
      <w:r>
        <w:rPr>
          <w:lang w:val="en-GB" w:eastAsia="en-US"/>
        </w:rPr>
        <w:t xml:space="preserve"> The UE performs ASN.1 encoding of the UE capability structure, then segments the result according to the maximum PDCP PDU size (after allowing for the size of additional fields, headers, etc.).</w:t>
      </w:r>
    </w:p>
    <w:p w14:paraId="713C8D6D" w14:textId="77777777" w:rsidR="004D24D4" w:rsidRPr="006B5CBC" w:rsidRDefault="004D24D4" w:rsidP="004D24D4">
      <w:pPr>
        <w:spacing w:after="240"/>
        <w:rPr>
          <w:i/>
          <w:lang w:val="en-GB" w:eastAsia="en-US"/>
        </w:rPr>
      </w:pPr>
      <w:r>
        <w:rPr>
          <w:b/>
          <w:lang w:val="en-GB" w:eastAsia="en-US"/>
        </w:rPr>
        <w:t>Proposal 3:</w:t>
      </w:r>
      <w:r>
        <w:rPr>
          <w:lang w:val="en-GB" w:eastAsia="en-US"/>
        </w:rPr>
        <w:t xml:space="preserve"> The structure to be encoded and segmented is the </w:t>
      </w:r>
      <w:r>
        <w:rPr>
          <w:i/>
          <w:lang w:val="en-GB" w:eastAsia="en-US"/>
        </w:rPr>
        <w:t>UE-</w:t>
      </w:r>
      <w:proofErr w:type="spellStart"/>
      <w:r>
        <w:rPr>
          <w:i/>
          <w:lang w:val="en-GB" w:eastAsia="en-US"/>
        </w:rPr>
        <w:t>CapabilityRAT</w:t>
      </w:r>
      <w:proofErr w:type="spellEnd"/>
      <w:r>
        <w:rPr>
          <w:i/>
          <w:lang w:val="en-GB" w:eastAsia="en-US"/>
        </w:rPr>
        <w:t>-</w:t>
      </w:r>
      <w:proofErr w:type="spellStart"/>
      <w:r>
        <w:rPr>
          <w:i/>
          <w:lang w:val="en-GB" w:eastAsia="en-US"/>
        </w:rPr>
        <w:t>ContainerList</w:t>
      </w:r>
      <w:proofErr w:type="spellEnd"/>
      <w:r>
        <w:rPr>
          <w:lang w:val="en-GB" w:eastAsia="en-US"/>
        </w:rPr>
        <w:t xml:space="preserve"> (in both NR and LTE). </w:t>
      </w:r>
    </w:p>
    <w:p w14:paraId="3B0A79D2" w14:textId="77777777" w:rsidR="004D24D4" w:rsidRPr="005368AA" w:rsidRDefault="004D24D4" w:rsidP="004D24D4">
      <w:pPr>
        <w:spacing w:after="240"/>
        <w:rPr>
          <w:lang w:val="en-GB" w:eastAsia="en-US"/>
        </w:rPr>
      </w:pPr>
      <w:r>
        <w:rPr>
          <w:b/>
          <w:lang w:val="en-GB" w:eastAsia="en-US"/>
        </w:rPr>
        <w:t>Proposal 4:</w:t>
      </w:r>
      <w:r>
        <w:rPr>
          <w:lang w:val="en-GB" w:eastAsia="en-US"/>
        </w:rPr>
        <w:t xml:space="preserve"> Add a flag to the </w:t>
      </w:r>
      <w:proofErr w:type="spellStart"/>
      <w:r>
        <w:rPr>
          <w:i/>
          <w:lang w:val="en-GB" w:eastAsia="en-US"/>
        </w:rPr>
        <w:t>UECapabilityEnquiry</w:t>
      </w:r>
      <w:proofErr w:type="spellEnd"/>
      <w:r>
        <w:rPr>
          <w:lang w:val="en-GB" w:eastAsia="en-US"/>
        </w:rPr>
        <w:t xml:space="preserve"> message indicating if segmentation is allowed in the response.</w:t>
      </w:r>
    </w:p>
    <w:p w14:paraId="1BF0446F" w14:textId="77777777" w:rsidR="004D24D4" w:rsidRPr="00B00A9F" w:rsidRDefault="004D24D4" w:rsidP="004D24D4">
      <w:pPr>
        <w:spacing w:after="240"/>
        <w:rPr>
          <w:lang w:val="en-GB"/>
        </w:rPr>
      </w:pPr>
      <w:r>
        <w:rPr>
          <w:b/>
          <w:lang w:val="en-GB"/>
        </w:rPr>
        <w:lastRenderedPageBreak/>
        <w:t>Proposal 5:</w:t>
      </w:r>
      <w:r>
        <w:rPr>
          <w:lang w:val="en-GB"/>
        </w:rPr>
        <w:t xml:space="preserve"> Discuss whether to structure the segmented capability as a new message or an extension to the </w:t>
      </w:r>
      <w:proofErr w:type="spellStart"/>
      <w:r>
        <w:rPr>
          <w:i/>
          <w:lang w:val="en-GB"/>
        </w:rPr>
        <w:t>UECapabilityInformation</w:t>
      </w:r>
      <w:proofErr w:type="spellEnd"/>
      <w:r>
        <w:rPr>
          <w:lang w:val="en-GB"/>
        </w:rPr>
        <w:t xml:space="preserve"> message.</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6FB83A26" w:rsidR="00732182" w:rsidRDefault="009C663A" w:rsidP="00732182">
      <w:pPr>
        <w:rPr>
          <w:lang w:val="en-GB" w:eastAsia="en-US"/>
        </w:rPr>
      </w:pPr>
      <w:r>
        <w:rPr>
          <w:lang w:val="en-GB" w:eastAsia="en-US"/>
        </w:rPr>
        <w:t>[1]</w:t>
      </w:r>
      <w:r>
        <w:rPr>
          <w:lang w:val="en-GB" w:eastAsia="en-US"/>
        </w:rPr>
        <w:tab/>
        <w:t>RP-190657, “</w:t>
      </w:r>
      <w:r w:rsidRPr="009C663A">
        <w:rPr>
          <w:lang w:val="en-GB" w:eastAsia="en-US"/>
        </w:rPr>
        <w:t>New WI Proposal on optimisations on UE radio capability signalling</w:t>
      </w:r>
      <w:r>
        <w:rPr>
          <w:lang w:val="en-GB" w:eastAsia="en-US"/>
        </w:rPr>
        <w:t>”, MediaTek Inc</w:t>
      </w:r>
      <w:proofErr w:type="gramStart"/>
      <w:r>
        <w:rPr>
          <w:lang w:val="en-GB" w:eastAsia="en-US"/>
        </w:rPr>
        <w:t>./</w:t>
      </w:r>
      <w:proofErr w:type="gramEnd"/>
      <w:r>
        <w:rPr>
          <w:lang w:val="en-GB" w:eastAsia="en-US"/>
        </w:rPr>
        <w:t>CATT, RAN#83</w:t>
      </w:r>
    </w:p>
    <w:p w14:paraId="596B53ED" w14:textId="057F8996" w:rsidR="009C663A" w:rsidRPr="00732182" w:rsidRDefault="009C663A" w:rsidP="00732182">
      <w:pPr>
        <w:rPr>
          <w:lang w:val="en-GB" w:eastAsia="en-US"/>
        </w:rPr>
      </w:pPr>
      <w:r>
        <w:rPr>
          <w:lang w:val="en-GB" w:eastAsia="en-US"/>
        </w:rPr>
        <w:t>[2]</w:t>
      </w:r>
      <w:r>
        <w:rPr>
          <w:lang w:val="en-GB" w:eastAsia="en-US"/>
        </w:rPr>
        <w:tab/>
        <w:t>TR 37.873</w:t>
      </w:r>
    </w:p>
    <w:p w14:paraId="0EFFC6D5" w14:textId="77777777" w:rsidR="00211DDB" w:rsidRPr="00BB7841" w:rsidRDefault="00211DDB" w:rsidP="00BB7841">
      <w:pPr>
        <w:spacing w:after="240"/>
        <w:rPr>
          <w:lang w:val="en-GB"/>
        </w:rPr>
      </w:pPr>
    </w:p>
    <w:sectPr w:rsidR="00211DDB" w:rsidRPr="00BB7841"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7EF0B" w14:textId="77777777" w:rsidR="007C0809" w:rsidRDefault="007C0809">
      <w:pPr>
        <w:pStyle w:val="TAL"/>
      </w:pPr>
      <w:r>
        <w:separator/>
      </w:r>
    </w:p>
  </w:endnote>
  <w:endnote w:type="continuationSeparator" w:id="0">
    <w:p w14:paraId="26851B41" w14:textId="77777777" w:rsidR="007C0809" w:rsidRDefault="007C080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CA3B0F">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31946" w14:textId="77777777" w:rsidR="007C0809" w:rsidRDefault="007C0809">
      <w:pPr>
        <w:pStyle w:val="TAL"/>
      </w:pPr>
      <w:r>
        <w:separator/>
      </w:r>
    </w:p>
  </w:footnote>
  <w:footnote w:type="continuationSeparator" w:id="0">
    <w:p w14:paraId="2B91907F" w14:textId="77777777" w:rsidR="007C0809" w:rsidRDefault="007C080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73"/>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7F7"/>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556D"/>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375DE"/>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2F55"/>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C69"/>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31DB"/>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1E4C"/>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4D4"/>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8AA"/>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CBC"/>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1AD"/>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0809"/>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63A"/>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0E02"/>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A9F"/>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8FE"/>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1CA"/>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AD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B0F"/>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EBF"/>
    <w:rsid w:val="00DF3FD4"/>
    <w:rsid w:val="00DF4589"/>
    <w:rsid w:val="00DF5084"/>
    <w:rsid w:val="00DF5255"/>
    <w:rsid w:val="00DF5609"/>
    <w:rsid w:val="00DF58B3"/>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2851"/>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4CB6"/>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33BBB-5F05-4D26-B221-988EF5218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2019-03-29T02:20:00Z</dcterms:created>
  <dcterms:modified xsi:type="dcterms:W3CDTF">2019-03-29T02:20:00Z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