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3E2729E3"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bookmarkStart w:id="2" w:name="_GoBack"/>
      <w:bookmarkEnd w:id="2"/>
      <w:r w:rsidRPr="00BA4886">
        <w:rPr>
          <w:rFonts w:ascii="Arial" w:eastAsia="MS Mincho" w:hAnsi="Arial"/>
          <w:b/>
          <w:sz w:val="24"/>
          <w:szCs w:val="24"/>
          <w:lang w:val="en-GB" w:eastAsia="x-none"/>
        </w:rPr>
        <w:t>3GPP TSG</w:t>
      </w:r>
      <w:r w:rsidR="00743BF1">
        <w:rPr>
          <w:rFonts w:ascii="Arial" w:eastAsia="MS Mincho" w:hAnsi="Arial"/>
          <w:b/>
          <w:sz w:val="24"/>
          <w:szCs w:val="24"/>
          <w:lang w:val="en-GB" w:eastAsia="x-none"/>
        </w:rPr>
        <w:t>-RAN WG2 Meeting #105</w:t>
      </w:r>
      <w:r w:rsidR="001E7EB1">
        <w:rPr>
          <w:rFonts w:ascii="Arial" w:eastAsia="MS Mincho" w:hAnsi="Arial"/>
          <w:b/>
          <w:sz w:val="24"/>
          <w:szCs w:val="24"/>
          <w:lang w:val="en-GB" w:eastAsia="x-none"/>
        </w:rPr>
        <w:t>bis</w:t>
      </w:r>
      <w:r w:rsidR="001E7EB1">
        <w:rPr>
          <w:rFonts w:ascii="Arial" w:eastAsia="MS Mincho" w:hAnsi="Arial"/>
          <w:b/>
          <w:sz w:val="24"/>
          <w:szCs w:val="24"/>
          <w:lang w:val="en-GB" w:eastAsia="x-none"/>
        </w:rPr>
        <w:tab/>
        <w:t>R2-1903233</w:t>
      </w:r>
    </w:p>
    <w:p w14:paraId="6877EE3A" w14:textId="329B09CD" w:rsidR="00895250" w:rsidRPr="00BA4886" w:rsidRDefault="006F7682"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Xi’an, China, 8-12 April</w:t>
      </w:r>
      <w:r w:rsidR="00B35D43">
        <w:rPr>
          <w:rFonts w:ascii="Arial" w:eastAsia="MS Mincho" w:hAnsi="Arial"/>
          <w:b/>
          <w:sz w:val="24"/>
          <w:szCs w:val="24"/>
          <w:lang w:val="en-GB" w:eastAsia="x-none"/>
        </w:rPr>
        <w:t xml:space="preserve"> 2019</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598AE214"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FB365D">
        <w:rPr>
          <w:rFonts w:ascii="Arial" w:hAnsi="Arial" w:cs="Arial"/>
          <w:szCs w:val="24"/>
        </w:rPr>
        <w:t>11.5.2</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4D12E2DF"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4B4EAB">
        <w:rPr>
          <w:b/>
          <w:sz w:val="24"/>
          <w:lang w:val="en-GB"/>
        </w:rPr>
        <w:t>UE capability ID in RRC signalling</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54A8544A" w14:textId="6E0D1FF9" w:rsidR="00202DDC" w:rsidRPr="00BA4886" w:rsidRDefault="001A1FCC" w:rsidP="00820C96">
      <w:pPr>
        <w:spacing w:after="120"/>
        <w:jc w:val="both"/>
        <w:rPr>
          <w:rFonts w:ascii="Arial" w:hAnsi="Arial" w:cs="Arial"/>
          <w:sz w:val="20"/>
          <w:szCs w:val="20"/>
          <w:lang w:val="en-GB"/>
        </w:rPr>
      </w:pPr>
      <w:r w:rsidRPr="00BA4886">
        <w:rPr>
          <w:rFonts w:ascii="Arial" w:hAnsi="Arial" w:cs="Arial"/>
          <w:sz w:val="20"/>
          <w:szCs w:val="20"/>
          <w:lang w:val="en-GB"/>
        </w:rPr>
        <w:t xml:space="preserve">This document </w:t>
      </w:r>
      <w:r w:rsidR="00211DDB">
        <w:rPr>
          <w:rFonts w:ascii="Arial" w:hAnsi="Arial" w:cs="Arial"/>
          <w:sz w:val="20"/>
          <w:szCs w:val="20"/>
          <w:lang w:val="en-GB"/>
        </w:rPr>
        <w:t xml:space="preserve">discusses </w:t>
      </w:r>
      <w:r w:rsidR="004B4EAB">
        <w:rPr>
          <w:rFonts w:ascii="Arial" w:hAnsi="Arial" w:cs="Arial"/>
          <w:sz w:val="20"/>
          <w:szCs w:val="20"/>
          <w:lang w:val="en-GB"/>
        </w:rPr>
        <w:t>the use of a UE capability ID in RRC signalling, both for LTE and NR</w:t>
      </w:r>
      <w:r w:rsidR="00C049AF" w:rsidRPr="00BA4886">
        <w:rPr>
          <w:rFonts w:ascii="Arial" w:hAnsi="Arial" w:cs="Arial"/>
          <w:sz w:val="20"/>
          <w:szCs w:val="20"/>
          <w:lang w:val="en-GB"/>
        </w:rPr>
        <w:t>.</w:t>
      </w:r>
    </w:p>
    <w:p w14:paraId="2D9A0F46" w14:textId="721FCEAD" w:rsidR="00202DDC" w:rsidRPr="00BA4886" w:rsidRDefault="00202DDC" w:rsidP="00202DDC">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A4886">
        <w:rPr>
          <w:rFonts w:eastAsia="PMingLiU" w:cs="Arial"/>
        </w:rPr>
        <w:t>Discussion</w:t>
      </w:r>
    </w:p>
    <w:p w14:paraId="00CF8998" w14:textId="20EA6D20" w:rsidR="00F17D67" w:rsidRDefault="004B4EAB" w:rsidP="00DF345D">
      <w:pPr>
        <w:spacing w:after="240"/>
        <w:rPr>
          <w:lang w:val="en-GB"/>
        </w:rPr>
      </w:pPr>
      <w:r>
        <w:rPr>
          <w:lang w:val="en-GB"/>
        </w:rPr>
        <w:t>The conclusion of the RACS study item was to recommend the inclusion of a UE capability ID both in NAS signalling and in the UE capability transfer procedure in RRC:</w:t>
      </w:r>
    </w:p>
    <w:p w14:paraId="5C693B9E" w14:textId="77777777" w:rsidR="004B4EAB" w:rsidRDefault="004B4EAB" w:rsidP="004B4EAB">
      <w:pPr>
        <w:pStyle w:val="Doc-text2"/>
        <w:pBdr>
          <w:top w:val="single" w:sz="4" w:space="1" w:color="auto"/>
          <w:left w:val="single" w:sz="4" w:space="4" w:color="auto"/>
          <w:bottom w:val="single" w:sz="4" w:space="1" w:color="auto"/>
          <w:right w:val="single" w:sz="4" w:space="4" w:color="auto"/>
        </w:pBdr>
      </w:pPr>
      <w:r w:rsidRPr="00480D61">
        <w:rPr>
          <w:highlight w:val="green"/>
        </w:rPr>
        <w:t>Agreements</w:t>
      </w:r>
    </w:p>
    <w:p w14:paraId="4C20F1D1" w14:textId="77777777" w:rsidR="004B4EAB" w:rsidRDefault="004B4EAB" w:rsidP="004B4EAB">
      <w:pPr>
        <w:pStyle w:val="Doc-text2"/>
        <w:pBdr>
          <w:top w:val="single" w:sz="4" w:space="1" w:color="auto"/>
          <w:left w:val="single" w:sz="4" w:space="4" w:color="auto"/>
          <w:bottom w:val="single" w:sz="4" w:space="1" w:color="auto"/>
          <w:right w:val="single" w:sz="4" w:space="4" w:color="auto"/>
        </w:pBdr>
      </w:pPr>
      <w:r>
        <w:t>1</w:t>
      </w:r>
      <w:r w:rsidRPr="00D56E11">
        <w:t>:</w:t>
      </w:r>
      <w:r w:rsidRPr="00D56E11">
        <w:tab/>
        <w:t>RAN2 to conclude NAS signalling of UE Capability ID is introduced in the normative phase</w:t>
      </w:r>
    </w:p>
    <w:p w14:paraId="26E9BB77" w14:textId="77777777" w:rsidR="004B4EAB" w:rsidRDefault="004B4EAB" w:rsidP="004B4EAB">
      <w:pPr>
        <w:pStyle w:val="Doc-text2"/>
        <w:pBdr>
          <w:top w:val="single" w:sz="4" w:space="1" w:color="auto"/>
          <w:left w:val="single" w:sz="4" w:space="4" w:color="auto"/>
          <w:bottom w:val="single" w:sz="4" w:space="1" w:color="auto"/>
          <w:right w:val="single" w:sz="4" w:space="4" w:color="auto"/>
        </w:pBdr>
      </w:pPr>
      <w:r>
        <w:t>2:</w:t>
      </w:r>
      <w:r>
        <w:tab/>
        <w:t>Including</w:t>
      </w:r>
      <w:r w:rsidRPr="00D56E11">
        <w:t xml:space="preserve"> UE capability ID in </w:t>
      </w:r>
      <w:proofErr w:type="spellStart"/>
      <w:r w:rsidRPr="00D56E11">
        <w:t>UECapabilityInformation</w:t>
      </w:r>
      <w:proofErr w:type="spellEnd"/>
      <w:r w:rsidRPr="00D56E11">
        <w:t xml:space="preserve"> message should be supported.</w:t>
      </w:r>
    </w:p>
    <w:p w14:paraId="6FC98437" w14:textId="77777777" w:rsidR="004B4EAB" w:rsidRDefault="004B4EAB" w:rsidP="00DF345D">
      <w:pPr>
        <w:spacing w:after="240"/>
        <w:rPr>
          <w:b/>
          <w:lang w:val="en-GB"/>
        </w:rPr>
      </w:pPr>
    </w:p>
    <w:p w14:paraId="20E236D5" w14:textId="07FB82E4" w:rsidR="004B4EAB" w:rsidRDefault="004B4EAB" w:rsidP="00DF345D">
      <w:pPr>
        <w:spacing w:after="240"/>
        <w:rPr>
          <w:lang w:val="en-GB"/>
        </w:rPr>
      </w:pPr>
      <w:r>
        <w:rPr>
          <w:lang w:val="en-GB"/>
        </w:rPr>
        <w:t xml:space="preserve">It should be straightforward to include an indication of network support in the </w:t>
      </w:r>
      <w:proofErr w:type="spellStart"/>
      <w:r>
        <w:rPr>
          <w:lang w:val="en-GB"/>
        </w:rPr>
        <w:t>UECapabilityEnquiry</w:t>
      </w:r>
      <w:proofErr w:type="spellEnd"/>
      <w:r>
        <w:rPr>
          <w:lang w:val="en-GB"/>
        </w:rPr>
        <w:t xml:space="preserve"> message, and if the network indicates support, the UE provides the ID in place of the full UE capability (</w:t>
      </w:r>
      <w:r>
        <w:rPr>
          <w:lang w:val="en-GB"/>
        </w:rPr>
        <w:fldChar w:fldCharType="begin"/>
      </w:r>
      <w:r>
        <w:rPr>
          <w:lang w:val="en-GB"/>
        </w:rPr>
        <w:instrText xml:space="preserve"> REF _Ref3907206 \h </w:instrText>
      </w:r>
      <w:r>
        <w:rPr>
          <w:lang w:val="en-GB"/>
        </w:rPr>
      </w:r>
      <w:r>
        <w:rPr>
          <w:lang w:val="en-GB"/>
        </w:rPr>
        <w:fldChar w:fldCharType="separate"/>
      </w:r>
      <w:r>
        <w:t xml:space="preserve">Figure </w:t>
      </w:r>
      <w:r>
        <w:rPr>
          <w:noProof/>
        </w:rPr>
        <w:t>1</w:t>
      </w:r>
      <w:r>
        <w:rPr>
          <w:lang w:val="en-GB"/>
        </w:rPr>
        <w:fldChar w:fldCharType="end"/>
      </w:r>
      <w:r>
        <w:rPr>
          <w:lang w:val="en-GB"/>
        </w:rPr>
        <w:t>).  This flow is applicable both for LTE and NR.</w:t>
      </w:r>
    </w:p>
    <w:p w14:paraId="7C8BFE8F" w14:textId="77777777" w:rsidR="004B4EAB" w:rsidRDefault="004B4EAB" w:rsidP="004B4EAB">
      <w:pPr>
        <w:keepNext/>
        <w:spacing w:after="240"/>
        <w:jc w:val="center"/>
      </w:pPr>
      <w:r>
        <w:object w:dxaOrig="8715" w:dyaOrig="2955" w14:anchorId="03B64C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47.75pt" o:ole="">
            <v:imagedata r:id="rId8" o:title=""/>
          </v:shape>
          <o:OLEObject Type="Embed" ProgID="Visio.Drawing.11" ShapeID="_x0000_i1025" DrawAspect="Content" ObjectID="_1615305965" r:id="rId9"/>
        </w:object>
      </w:r>
    </w:p>
    <w:p w14:paraId="5ED0A926" w14:textId="55FD23EC" w:rsidR="004B4EAB" w:rsidRPr="004B4EAB" w:rsidRDefault="004B4EAB" w:rsidP="004B4EAB">
      <w:pPr>
        <w:pStyle w:val="Caption"/>
        <w:jc w:val="center"/>
      </w:pPr>
      <w:bookmarkStart w:id="10" w:name="_Ref3907206"/>
      <w:r>
        <w:t xml:space="preserve">Figure </w:t>
      </w:r>
      <w:r>
        <w:fldChar w:fldCharType="begin"/>
      </w:r>
      <w:r>
        <w:instrText xml:space="preserve"> SEQ Figure \* ARABIC </w:instrText>
      </w:r>
      <w:r>
        <w:fldChar w:fldCharType="separate"/>
      </w:r>
      <w:r>
        <w:rPr>
          <w:noProof/>
        </w:rPr>
        <w:t>1</w:t>
      </w:r>
      <w:r>
        <w:fldChar w:fldCharType="end"/>
      </w:r>
      <w:bookmarkEnd w:id="10"/>
      <w:r>
        <w:t>: UE capability retrieval with capability ID</w:t>
      </w:r>
    </w:p>
    <w:p w14:paraId="69290D6F" w14:textId="7914A8C5" w:rsidR="00DF345D" w:rsidRDefault="00DF345D" w:rsidP="00DF345D">
      <w:pPr>
        <w:spacing w:after="240"/>
      </w:pPr>
      <w:r>
        <w:rPr>
          <w:b/>
          <w:lang w:val="en-GB"/>
        </w:rPr>
        <w:t>Proposal 1:</w:t>
      </w:r>
      <w:r>
        <w:rPr>
          <w:lang w:val="en-GB"/>
        </w:rPr>
        <w:t xml:space="preserve"> </w:t>
      </w:r>
      <w:r w:rsidR="004B4EAB">
        <w:rPr>
          <w:lang w:val="en-GB"/>
        </w:rPr>
        <w:t xml:space="preserve">For LTE and NR, the </w:t>
      </w:r>
      <w:r w:rsidR="004B4EAB">
        <w:rPr>
          <w:i/>
          <w:lang w:val="en-GB"/>
        </w:rPr>
        <w:t>UECapabilityEnquiry</w:t>
      </w:r>
      <w:r w:rsidR="004B4EAB">
        <w:t xml:space="preserve"> message is extended with a flag to indicate whether the network supports use of the capability ID.</w:t>
      </w:r>
    </w:p>
    <w:p w14:paraId="4160244A" w14:textId="7F29F727" w:rsidR="004B4EAB" w:rsidRDefault="004B4EAB" w:rsidP="00DF345D">
      <w:pPr>
        <w:spacing w:after="240"/>
      </w:pPr>
      <w:r>
        <w:rPr>
          <w:b/>
        </w:rPr>
        <w:t>Proposal 2:</w:t>
      </w:r>
      <w:r>
        <w:t xml:space="preserve"> For LTE and NR, the </w:t>
      </w:r>
      <w:r>
        <w:rPr>
          <w:i/>
        </w:rPr>
        <w:t>UECapabilityInformation</w:t>
      </w:r>
      <w:r>
        <w:t xml:space="preserve"> message is extended with the ability to send a capability ID instead of the full UE capability.</w:t>
      </w:r>
    </w:p>
    <w:p w14:paraId="56D911B6" w14:textId="5A0764CC" w:rsidR="004B4EAB" w:rsidRDefault="004B4EAB" w:rsidP="00DF345D">
      <w:pPr>
        <w:spacing w:after="240"/>
      </w:pPr>
      <w:r>
        <w:lastRenderedPageBreak/>
        <w:t>In NR, these two proposals essentially define a solution</w:t>
      </w:r>
      <w:r w:rsidR="004D1BB9">
        <w:t xml:space="preserve"> for the signalling</w:t>
      </w:r>
      <w:r>
        <w:t xml:space="preserve">; it just remains to decide the length </w:t>
      </w:r>
      <w:r w:rsidR="006E1A32">
        <w:t xml:space="preserve">and structure </w:t>
      </w:r>
      <w:r>
        <w:t xml:space="preserve">of the ID and implement the procedural text and ASN.1.  In LTE, however, there is a slight complication because the existing </w:t>
      </w:r>
      <w:r>
        <w:rPr>
          <w:i/>
        </w:rPr>
        <w:t>ue-CapabilityRAT-ContainerList</w:t>
      </w:r>
      <w:r>
        <w:t xml:space="preserve"> is mandatory in the </w:t>
      </w:r>
      <w:r>
        <w:rPr>
          <w:i/>
        </w:rPr>
        <w:t>UECapabilityInformation</w:t>
      </w:r>
      <w:r>
        <w:t xml:space="preserve"> message.  Fortunately the list can be size 0.</w:t>
      </w:r>
    </w:p>
    <w:p w14:paraId="3E43DF45" w14:textId="0A684DCA" w:rsidR="004B4EAB" w:rsidRDefault="004B4EAB" w:rsidP="00DF345D">
      <w:pPr>
        <w:spacing w:after="240"/>
      </w:pPr>
      <w:r>
        <w:rPr>
          <w:b/>
        </w:rPr>
        <w:t>Proposal 3:</w:t>
      </w:r>
      <w:r>
        <w:t xml:space="preserve"> For LTE, when the UE capability ID is included in the </w:t>
      </w:r>
      <w:r>
        <w:rPr>
          <w:i/>
        </w:rPr>
        <w:t>UECapabilityInformation</w:t>
      </w:r>
      <w:r>
        <w:t xml:space="preserve"> message, the </w:t>
      </w:r>
      <w:r>
        <w:rPr>
          <w:i/>
        </w:rPr>
        <w:t>ue-CapabilityRAT-ContainerList</w:t>
      </w:r>
      <w:r>
        <w:t xml:space="preserve"> is always set to size 0.</w:t>
      </w:r>
    </w:p>
    <w:p w14:paraId="2E1BB333" w14:textId="54C6A6B0" w:rsidR="004B4EAB" w:rsidRDefault="00A82EA7" w:rsidP="00DF345D">
      <w:pPr>
        <w:spacing w:after="240"/>
      </w:pPr>
      <w:r>
        <w:t>Based on these proposals it should be possible to draft the needed ASN.1 changes with minimal effort.  The main remaining open issue would be the size and structure of the capability ID.  Based on SA2 outcomes in [1], the capability ID should be able to accommodate either a manufacturer-assigned or a PLMN-assigned ID, and have a total length of a “few octets”.</w:t>
      </w:r>
    </w:p>
    <w:p w14:paraId="1CBAF19A" w14:textId="3D5C5991" w:rsidR="00A82EA7" w:rsidRDefault="00A82EA7" w:rsidP="00DF345D">
      <w:pPr>
        <w:spacing w:after="240"/>
      </w:pPr>
      <w:r>
        <w:rPr>
          <w:b/>
        </w:rPr>
        <w:t>Proposal 4:</w:t>
      </w:r>
      <w:r>
        <w:t xml:space="preserve"> The capability ID consists of a flag that discriminates between manufacturer-assigned and PLMN-assigned IDs, followed by a BIT STRING containing the actual ID.</w:t>
      </w:r>
      <w:r w:rsidR="0042464A">
        <w:t xml:space="preserve">  This could be implemented as a CHOICE between the two forms of ID in the ASN.1.</w:t>
      </w:r>
    </w:p>
    <w:p w14:paraId="5BD34F87" w14:textId="6D805714" w:rsidR="006E1A32" w:rsidRDefault="006E1A32" w:rsidP="00DF345D">
      <w:pPr>
        <w:spacing w:after="240"/>
      </w:pPr>
      <w:r>
        <w:t>It does not seem really in RAN2 remit to decide how the manufacturer information will be allocated; we can design the larger structure but SA2 should be consulted about the manufacturer information.  The ASN.1 could look as follows (NR example; the LTE ASN.1 would be similar):</w:t>
      </w:r>
    </w:p>
    <w:p w14:paraId="4EF5FA14" w14:textId="77777777" w:rsidR="006E1A32" w:rsidRPr="006E1A32" w:rsidRDefault="006E1A32" w:rsidP="006E1A32">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x-none"/>
        </w:rPr>
      </w:pPr>
      <w:r w:rsidRPr="006E1A32">
        <w:rPr>
          <w:rFonts w:ascii="Arial" w:eastAsia="Times New Roman" w:hAnsi="Arial"/>
          <w:b/>
          <w:i/>
          <w:sz w:val="20"/>
          <w:szCs w:val="20"/>
          <w:lang w:val="en-GB" w:eastAsia="x-none"/>
        </w:rPr>
        <w:t>UECapabilityInformation</w:t>
      </w:r>
      <w:r w:rsidRPr="006E1A32">
        <w:rPr>
          <w:rFonts w:ascii="Arial" w:eastAsia="Times New Roman" w:hAnsi="Arial"/>
          <w:b/>
          <w:sz w:val="20"/>
          <w:szCs w:val="20"/>
          <w:lang w:val="en-GB" w:eastAsia="x-none"/>
        </w:rPr>
        <w:t xml:space="preserve"> information element</w:t>
      </w:r>
    </w:p>
    <w:p w14:paraId="4D87AFD3" w14:textId="77777777"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6E1A32">
        <w:rPr>
          <w:rFonts w:ascii="Courier New" w:eastAsia="Times New Roman" w:hAnsi="Courier New"/>
          <w:noProof/>
          <w:color w:val="808080"/>
          <w:sz w:val="16"/>
          <w:szCs w:val="20"/>
          <w:lang w:val="en-GB" w:eastAsia="en-GB"/>
        </w:rPr>
        <w:t>-- ASN1START</w:t>
      </w:r>
    </w:p>
    <w:p w14:paraId="69711455" w14:textId="77777777"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6E1A32">
        <w:rPr>
          <w:rFonts w:ascii="Courier New" w:eastAsia="Times New Roman" w:hAnsi="Courier New"/>
          <w:noProof/>
          <w:color w:val="808080"/>
          <w:sz w:val="16"/>
          <w:szCs w:val="20"/>
          <w:lang w:val="en-GB" w:eastAsia="en-GB"/>
        </w:rPr>
        <w:t>-- TAG-UECAPABILITYINFORMATION-START</w:t>
      </w:r>
    </w:p>
    <w:p w14:paraId="3225E330" w14:textId="77777777"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728967E6" w14:textId="77777777"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6E1A32">
        <w:rPr>
          <w:rFonts w:ascii="Courier New" w:eastAsia="Times New Roman" w:hAnsi="Courier New"/>
          <w:noProof/>
          <w:sz w:val="16"/>
          <w:szCs w:val="20"/>
          <w:lang w:val="en-GB" w:eastAsia="en-GB"/>
        </w:rPr>
        <w:t xml:space="preserve">UECapabilityInformation ::=         </w:t>
      </w:r>
      <w:r w:rsidRPr="006E1A32">
        <w:rPr>
          <w:rFonts w:ascii="Courier New" w:eastAsia="Times New Roman" w:hAnsi="Courier New"/>
          <w:noProof/>
          <w:color w:val="993366"/>
          <w:sz w:val="16"/>
          <w:szCs w:val="20"/>
          <w:lang w:val="en-GB" w:eastAsia="en-GB"/>
        </w:rPr>
        <w:t>SEQUENCE</w:t>
      </w:r>
      <w:r w:rsidRPr="006E1A32">
        <w:rPr>
          <w:rFonts w:ascii="Courier New" w:eastAsia="Times New Roman" w:hAnsi="Courier New"/>
          <w:noProof/>
          <w:sz w:val="16"/>
          <w:szCs w:val="20"/>
          <w:lang w:val="en-GB" w:eastAsia="en-GB"/>
        </w:rPr>
        <w:t xml:space="preserve"> {</w:t>
      </w:r>
    </w:p>
    <w:p w14:paraId="1C63DCFD" w14:textId="77777777"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6E1A32">
        <w:rPr>
          <w:rFonts w:ascii="Courier New" w:eastAsia="Times New Roman" w:hAnsi="Courier New"/>
          <w:noProof/>
          <w:sz w:val="16"/>
          <w:szCs w:val="20"/>
          <w:lang w:val="en-GB" w:eastAsia="en-GB"/>
        </w:rPr>
        <w:t xml:space="preserve">    rrc-TransactionIdentifier           RRC-TransactionIdentifier,</w:t>
      </w:r>
    </w:p>
    <w:p w14:paraId="3E21A842" w14:textId="77777777"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6E1A32">
        <w:rPr>
          <w:rFonts w:ascii="Courier New" w:eastAsia="Times New Roman" w:hAnsi="Courier New"/>
          <w:noProof/>
          <w:sz w:val="16"/>
          <w:szCs w:val="20"/>
          <w:lang w:val="en-GB" w:eastAsia="en-GB"/>
        </w:rPr>
        <w:t xml:space="preserve">    criticalExtensions                  </w:t>
      </w:r>
      <w:r w:rsidRPr="006E1A32">
        <w:rPr>
          <w:rFonts w:ascii="Courier New" w:eastAsia="Times New Roman" w:hAnsi="Courier New"/>
          <w:noProof/>
          <w:color w:val="993366"/>
          <w:sz w:val="16"/>
          <w:szCs w:val="20"/>
          <w:lang w:val="en-GB" w:eastAsia="en-GB"/>
        </w:rPr>
        <w:t>CHOICE</w:t>
      </w:r>
      <w:r w:rsidRPr="006E1A32">
        <w:rPr>
          <w:rFonts w:ascii="Courier New" w:eastAsia="Times New Roman" w:hAnsi="Courier New"/>
          <w:noProof/>
          <w:sz w:val="16"/>
          <w:szCs w:val="20"/>
          <w:lang w:val="en-GB" w:eastAsia="en-GB"/>
        </w:rPr>
        <w:t xml:space="preserve"> {</w:t>
      </w:r>
    </w:p>
    <w:p w14:paraId="2C40B75B" w14:textId="77777777"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6E1A32">
        <w:rPr>
          <w:rFonts w:ascii="Courier New" w:eastAsia="Times New Roman" w:hAnsi="Courier New"/>
          <w:noProof/>
          <w:sz w:val="16"/>
          <w:szCs w:val="20"/>
          <w:lang w:val="en-GB" w:eastAsia="en-GB"/>
        </w:rPr>
        <w:t xml:space="preserve">        ueCapabilityInformation             UECapabilityInformation-IEs,</w:t>
      </w:r>
    </w:p>
    <w:p w14:paraId="49C6ED8F" w14:textId="77777777"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6E1A32">
        <w:rPr>
          <w:rFonts w:ascii="Courier New" w:eastAsia="Times New Roman" w:hAnsi="Courier New"/>
          <w:noProof/>
          <w:sz w:val="16"/>
          <w:szCs w:val="20"/>
          <w:lang w:val="en-GB" w:eastAsia="en-GB"/>
        </w:rPr>
        <w:t xml:space="preserve">        criticalExtensionsFuture            </w:t>
      </w:r>
      <w:r w:rsidRPr="006E1A32">
        <w:rPr>
          <w:rFonts w:ascii="Courier New" w:eastAsia="Times New Roman" w:hAnsi="Courier New"/>
          <w:noProof/>
          <w:color w:val="993366"/>
          <w:sz w:val="16"/>
          <w:szCs w:val="20"/>
          <w:lang w:val="en-GB" w:eastAsia="en-GB"/>
        </w:rPr>
        <w:t>SEQUENCE</w:t>
      </w:r>
      <w:r w:rsidRPr="006E1A32">
        <w:rPr>
          <w:rFonts w:ascii="Courier New" w:eastAsia="Times New Roman" w:hAnsi="Courier New"/>
          <w:noProof/>
          <w:sz w:val="16"/>
          <w:szCs w:val="20"/>
          <w:lang w:val="en-GB" w:eastAsia="en-GB"/>
        </w:rPr>
        <w:t xml:space="preserve"> {}</w:t>
      </w:r>
    </w:p>
    <w:p w14:paraId="6F945612" w14:textId="77777777"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6E1A32">
        <w:rPr>
          <w:rFonts w:ascii="Courier New" w:eastAsia="Times New Roman" w:hAnsi="Courier New"/>
          <w:noProof/>
          <w:sz w:val="16"/>
          <w:szCs w:val="20"/>
          <w:lang w:val="en-GB" w:eastAsia="en-GB"/>
        </w:rPr>
        <w:t xml:space="preserve">    }</w:t>
      </w:r>
    </w:p>
    <w:p w14:paraId="28B6E98D" w14:textId="77777777"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6E1A32">
        <w:rPr>
          <w:rFonts w:ascii="Courier New" w:eastAsia="Times New Roman" w:hAnsi="Courier New"/>
          <w:noProof/>
          <w:sz w:val="16"/>
          <w:szCs w:val="20"/>
          <w:lang w:val="en-GB" w:eastAsia="en-GB"/>
        </w:rPr>
        <w:t>}</w:t>
      </w:r>
    </w:p>
    <w:p w14:paraId="0C2A8730" w14:textId="77777777"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5691026B" w14:textId="77777777"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6E1A32">
        <w:rPr>
          <w:rFonts w:ascii="Courier New" w:eastAsia="Times New Roman" w:hAnsi="Courier New"/>
          <w:noProof/>
          <w:sz w:val="16"/>
          <w:szCs w:val="20"/>
          <w:lang w:val="en-GB" w:eastAsia="en-GB"/>
        </w:rPr>
        <w:t xml:space="preserve">UECapabilityInformation-IEs ::=     </w:t>
      </w:r>
      <w:r w:rsidRPr="006E1A32">
        <w:rPr>
          <w:rFonts w:ascii="Courier New" w:eastAsia="Times New Roman" w:hAnsi="Courier New"/>
          <w:noProof/>
          <w:color w:val="993366"/>
          <w:sz w:val="16"/>
          <w:szCs w:val="20"/>
          <w:lang w:val="en-GB" w:eastAsia="en-GB"/>
        </w:rPr>
        <w:t>SEQUENCE</w:t>
      </w:r>
      <w:r w:rsidRPr="006E1A32">
        <w:rPr>
          <w:rFonts w:ascii="Courier New" w:eastAsia="Times New Roman" w:hAnsi="Courier New"/>
          <w:noProof/>
          <w:sz w:val="16"/>
          <w:szCs w:val="20"/>
          <w:lang w:val="en-GB" w:eastAsia="en-GB"/>
        </w:rPr>
        <w:t xml:space="preserve"> {</w:t>
      </w:r>
    </w:p>
    <w:p w14:paraId="1416B5BD" w14:textId="77777777"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6E1A32">
        <w:rPr>
          <w:rFonts w:ascii="Courier New" w:eastAsia="Times New Roman" w:hAnsi="Courier New"/>
          <w:noProof/>
          <w:sz w:val="16"/>
          <w:szCs w:val="20"/>
          <w:lang w:val="en-GB" w:eastAsia="en-GB"/>
        </w:rPr>
        <w:t xml:space="preserve">    ue-CapabilityRAT-ContainerList      UE-CapabilityRAT-ContainerList                                          </w:t>
      </w:r>
      <w:r w:rsidRPr="006E1A32">
        <w:rPr>
          <w:rFonts w:ascii="Courier New" w:eastAsia="Times New Roman" w:hAnsi="Courier New"/>
          <w:noProof/>
          <w:color w:val="993366"/>
          <w:sz w:val="16"/>
          <w:szCs w:val="20"/>
          <w:lang w:val="en-GB" w:eastAsia="en-GB"/>
        </w:rPr>
        <w:t>OPTIONAL</w:t>
      </w:r>
      <w:r w:rsidRPr="006E1A32">
        <w:rPr>
          <w:rFonts w:ascii="Courier New" w:eastAsia="Times New Roman" w:hAnsi="Courier New"/>
          <w:noProof/>
          <w:sz w:val="16"/>
          <w:szCs w:val="20"/>
          <w:lang w:val="en-GB" w:eastAsia="en-GB"/>
        </w:rPr>
        <w:t>,</w:t>
      </w:r>
    </w:p>
    <w:p w14:paraId="4646D898" w14:textId="77777777"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26F01D41" w14:textId="77777777"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6E1A32">
        <w:rPr>
          <w:rFonts w:ascii="Courier New" w:eastAsia="Times New Roman" w:hAnsi="Courier New"/>
          <w:noProof/>
          <w:sz w:val="16"/>
          <w:szCs w:val="20"/>
          <w:lang w:val="en-GB" w:eastAsia="en-GB"/>
        </w:rPr>
        <w:t xml:space="preserve">    lateNonCriticalExtension            </w:t>
      </w:r>
      <w:r w:rsidRPr="006E1A32">
        <w:rPr>
          <w:rFonts w:ascii="Courier New" w:eastAsia="Times New Roman" w:hAnsi="Courier New"/>
          <w:noProof/>
          <w:color w:val="993366"/>
          <w:sz w:val="16"/>
          <w:szCs w:val="20"/>
          <w:lang w:val="en-GB" w:eastAsia="en-GB"/>
        </w:rPr>
        <w:t>OCTET</w:t>
      </w:r>
      <w:r w:rsidRPr="006E1A32">
        <w:rPr>
          <w:rFonts w:ascii="Courier New" w:eastAsia="Times New Roman" w:hAnsi="Courier New"/>
          <w:noProof/>
          <w:sz w:val="16"/>
          <w:szCs w:val="20"/>
          <w:lang w:val="en-GB" w:eastAsia="en-GB"/>
        </w:rPr>
        <w:t xml:space="preserve"> </w:t>
      </w:r>
      <w:r w:rsidRPr="006E1A32">
        <w:rPr>
          <w:rFonts w:ascii="Courier New" w:eastAsia="Times New Roman" w:hAnsi="Courier New"/>
          <w:noProof/>
          <w:color w:val="993366"/>
          <w:sz w:val="16"/>
          <w:szCs w:val="20"/>
          <w:lang w:val="en-GB" w:eastAsia="en-GB"/>
        </w:rPr>
        <w:t>STRING</w:t>
      </w:r>
      <w:r w:rsidRPr="006E1A32">
        <w:rPr>
          <w:rFonts w:ascii="Courier New" w:eastAsia="Times New Roman" w:hAnsi="Courier New"/>
          <w:noProof/>
          <w:sz w:val="16"/>
          <w:szCs w:val="20"/>
          <w:lang w:val="en-GB" w:eastAsia="en-GB"/>
        </w:rPr>
        <w:t xml:space="preserve">                                                            </w:t>
      </w:r>
      <w:r w:rsidRPr="006E1A32">
        <w:rPr>
          <w:rFonts w:ascii="Courier New" w:eastAsia="Times New Roman" w:hAnsi="Courier New"/>
          <w:noProof/>
          <w:color w:val="993366"/>
          <w:sz w:val="16"/>
          <w:szCs w:val="20"/>
          <w:lang w:val="en-GB" w:eastAsia="en-GB"/>
        </w:rPr>
        <w:t>OPTIONAL</w:t>
      </w:r>
      <w:r w:rsidRPr="006E1A32">
        <w:rPr>
          <w:rFonts w:ascii="Courier New" w:eastAsia="Times New Roman" w:hAnsi="Courier New"/>
          <w:noProof/>
          <w:sz w:val="16"/>
          <w:szCs w:val="20"/>
          <w:lang w:val="en-GB" w:eastAsia="en-GB"/>
        </w:rPr>
        <w:t>,</w:t>
      </w:r>
    </w:p>
    <w:p w14:paraId="649F1EE0" w14:textId="6A0D2734"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6E1A32">
        <w:rPr>
          <w:rFonts w:ascii="Courier New" w:eastAsia="Times New Roman" w:hAnsi="Courier New"/>
          <w:noProof/>
          <w:sz w:val="16"/>
          <w:szCs w:val="20"/>
          <w:lang w:val="en-GB" w:eastAsia="en-GB"/>
        </w:rPr>
        <w:t xml:space="preserve">    nonCriticalExtension                </w:t>
      </w:r>
      <w:del w:id="11" w:author="MediaTek (Nathan)" w:date="2019-03-21T15:59:00Z">
        <w:r w:rsidRPr="006E1A32" w:rsidDel="006E1A32">
          <w:rPr>
            <w:rFonts w:ascii="Courier New" w:eastAsia="Times New Roman" w:hAnsi="Courier New"/>
            <w:noProof/>
            <w:color w:val="993366"/>
            <w:sz w:val="16"/>
            <w:szCs w:val="20"/>
            <w:lang w:val="en-GB" w:eastAsia="en-GB"/>
          </w:rPr>
          <w:delText>SEQUENCE</w:delText>
        </w:r>
        <w:r w:rsidRPr="006E1A32" w:rsidDel="006E1A32">
          <w:rPr>
            <w:rFonts w:ascii="Courier New" w:eastAsia="Times New Roman" w:hAnsi="Courier New"/>
            <w:noProof/>
            <w:sz w:val="16"/>
            <w:szCs w:val="20"/>
            <w:lang w:val="en-GB" w:eastAsia="en-GB"/>
          </w:rPr>
          <w:delText>{}</w:delText>
        </w:r>
      </w:del>
      <w:ins w:id="12" w:author="MediaTek (Nathan)" w:date="2019-03-21T15:59:00Z">
        <w:r>
          <w:rPr>
            <w:rFonts w:ascii="Courier New" w:eastAsia="Times New Roman" w:hAnsi="Courier New"/>
            <w:noProof/>
            <w:sz w:val="16"/>
            <w:szCs w:val="20"/>
            <w:lang w:val="en-GB" w:eastAsia="en-GB"/>
          </w:rPr>
          <w:t>UECapabilityInformation</w:t>
        </w:r>
      </w:ins>
      <w:ins w:id="13" w:author="MediaTek (Nathan)" w:date="2019-03-21T16:00:00Z">
        <w:r>
          <w:rPr>
            <w:rFonts w:ascii="Courier New" w:eastAsia="Times New Roman" w:hAnsi="Courier New"/>
            <w:noProof/>
            <w:sz w:val="16"/>
            <w:szCs w:val="20"/>
            <w:lang w:val="en-GB" w:eastAsia="en-GB"/>
          </w:rPr>
          <w:t>-v16xy-IEs</w:t>
        </w:r>
      </w:ins>
      <w:r w:rsidRPr="006E1A32">
        <w:rPr>
          <w:rFonts w:ascii="Courier New" w:eastAsia="Times New Roman" w:hAnsi="Courier New"/>
          <w:noProof/>
          <w:sz w:val="16"/>
          <w:szCs w:val="20"/>
          <w:lang w:val="en-GB" w:eastAsia="en-GB"/>
        </w:rPr>
        <w:t xml:space="preserve">                                                              </w:t>
      </w:r>
      <w:r w:rsidRPr="006E1A32">
        <w:rPr>
          <w:rFonts w:ascii="Courier New" w:eastAsia="Times New Roman" w:hAnsi="Courier New"/>
          <w:noProof/>
          <w:color w:val="993366"/>
          <w:sz w:val="16"/>
          <w:szCs w:val="20"/>
          <w:lang w:val="en-GB" w:eastAsia="en-GB"/>
        </w:rPr>
        <w:t>OPTIONAL</w:t>
      </w:r>
    </w:p>
    <w:p w14:paraId="47707687" w14:textId="77777777" w:rsid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 w:author="MediaTek (Nathan)" w:date="2019-03-21T16:00:00Z"/>
          <w:rFonts w:ascii="Courier New" w:eastAsia="Times New Roman" w:hAnsi="Courier New"/>
          <w:noProof/>
          <w:sz w:val="16"/>
          <w:szCs w:val="20"/>
          <w:lang w:val="en-GB" w:eastAsia="en-GB"/>
        </w:rPr>
      </w:pPr>
      <w:r w:rsidRPr="006E1A32">
        <w:rPr>
          <w:rFonts w:ascii="Courier New" w:eastAsia="Times New Roman" w:hAnsi="Courier New"/>
          <w:noProof/>
          <w:sz w:val="16"/>
          <w:szCs w:val="20"/>
          <w:lang w:val="en-GB" w:eastAsia="en-GB"/>
        </w:rPr>
        <w:t>}</w:t>
      </w:r>
    </w:p>
    <w:p w14:paraId="15A5D32E" w14:textId="77777777" w:rsid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 w:author="MediaTek (Nathan)" w:date="2019-03-21T16:00:00Z"/>
          <w:rFonts w:ascii="Courier New" w:eastAsia="Times New Roman" w:hAnsi="Courier New"/>
          <w:noProof/>
          <w:sz w:val="16"/>
          <w:szCs w:val="20"/>
          <w:lang w:val="en-GB" w:eastAsia="en-GB"/>
        </w:rPr>
      </w:pPr>
    </w:p>
    <w:p w14:paraId="5AE49ED2" w14:textId="77777777" w:rsid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 w:author="MediaTek (Nathan)" w:date="2019-03-21T16:00:00Z"/>
          <w:rFonts w:ascii="Courier New" w:eastAsia="Times New Roman" w:hAnsi="Courier New"/>
          <w:noProof/>
          <w:sz w:val="16"/>
          <w:szCs w:val="20"/>
          <w:lang w:val="en-GB" w:eastAsia="en-GB"/>
        </w:rPr>
      </w:pPr>
      <w:ins w:id="17" w:author="MediaTek (Nathan)" w:date="2019-03-21T16:00:00Z">
        <w:r>
          <w:rPr>
            <w:rFonts w:ascii="Courier New" w:eastAsia="Times New Roman" w:hAnsi="Courier New"/>
            <w:noProof/>
            <w:sz w:val="16"/>
            <w:szCs w:val="20"/>
            <w:lang w:val="en-GB" w:eastAsia="en-GB"/>
          </w:rPr>
          <w:t>UECapabilityInformation-v16xy-IEs ::=</w:t>
        </w:r>
        <w:r>
          <w:rPr>
            <w:rFonts w:ascii="Courier New" w:eastAsia="Times New Roman" w:hAnsi="Courier New"/>
            <w:noProof/>
            <w:sz w:val="16"/>
            <w:szCs w:val="20"/>
            <w:lang w:val="en-GB" w:eastAsia="en-GB"/>
          </w:rPr>
          <w:tab/>
        </w:r>
        <w:r w:rsidRPr="006E1A32">
          <w:rPr>
            <w:rFonts w:ascii="Courier New" w:eastAsia="Times New Roman" w:hAnsi="Courier New"/>
            <w:noProof/>
            <w:color w:val="993366"/>
            <w:sz w:val="16"/>
            <w:szCs w:val="20"/>
            <w:lang w:val="en-GB" w:eastAsia="en-GB"/>
          </w:rPr>
          <w:t>SEQUENCE</w:t>
        </w:r>
        <w:r w:rsidRPr="006E1A32">
          <w:rPr>
            <w:rFonts w:ascii="Courier New" w:eastAsia="Times New Roman" w:hAnsi="Courier New"/>
            <w:noProof/>
            <w:sz w:val="16"/>
            <w:szCs w:val="20"/>
            <w:lang w:val="en-GB" w:eastAsia="en-GB"/>
          </w:rPr>
          <w:t>{</w:t>
        </w:r>
      </w:ins>
    </w:p>
    <w:p w14:paraId="18F5FF36" w14:textId="2152EE74" w:rsid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 w:author="MediaTek (Nathan)" w:date="2019-03-21T16:00:00Z"/>
          <w:rFonts w:ascii="Courier New" w:eastAsia="Times New Roman" w:hAnsi="Courier New"/>
          <w:noProof/>
          <w:sz w:val="16"/>
          <w:szCs w:val="20"/>
          <w:lang w:val="en-GB" w:eastAsia="en-GB"/>
        </w:rPr>
      </w:pPr>
      <w:ins w:id="19" w:author="MediaTek (Nathan)" w:date="2019-03-21T16:00:00Z">
        <w:r>
          <w:rPr>
            <w:rFonts w:ascii="Courier New" w:eastAsia="Times New Roman" w:hAnsi="Courier New"/>
            <w:noProof/>
            <w:sz w:val="16"/>
            <w:szCs w:val="20"/>
            <w:lang w:val="en-GB" w:eastAsia="en-GB"/>
          </w:rPr>
          <w:tab/>
          <w:t>ue-CapabilityId</w:t>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t>UE-CapabilityId</w:t>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t>OPTIONAL,</w:t>
        </w:r>
      </w:ins>
    </w:p>
    <w:p w14:paraId="316C42FF" w14:textId="04105C95" w:rsid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 w:author="MediaTek (Nathan)" w:date="2019-03-21T16:00:00Z"/>
          <w:rFonts w:ascii="Courier New" w:eastAsia="Times New Roman" w:hAnsi="Courier New"/>
          <w:noProof/>
          <w:sz w:val="16"/>
          <w:szCs w:val="20"/>
          <w:lang w:val="en-GB" w:eastAsia="en-GB"/>
        </w:rPr>
      </w:pPr>
      <w:ins w:id="21" w:author="MediaTek (Nathan)" w:date="2019-03-21T16:01:00Z">
        <w:r>
          <w:rPr>
            <w:rFonts w:ascii="Courier New" w:eastAsia="Times New Roman" w:hAnsi="Courier New"/>
            <w:noProof/>
            <w:sz w:val="16"/>
            <w:szCs w:val="20"/>
            <w:lang w:val="en-GB" w:eastAsia="en-GB"/>
          </w:rPr>
          <w:tab/>
          <w:t>nonCriticalExtension</w:t>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sidRPr="006E1A32">
          <w:rPr>
            <w:rFonts w:ascii="Courier New" w:eastAsia="Times New Roman" w:hAnsi="Courier New"/>
            <w:noProof/>
            <w:color w:val="993366"/>
            <w:sz w:val="16"/>
            <w:szCs w:val="20"/>
            <w:lang w:val="en-GB" w:eastAsia="en-GB"/>
          </w:rPr>
          <w:t>SEQUENCE</w:t>
        </w:r>
        <w:r w:rsidRPr="006E1A32">
          <w:rPr>
            <w:rFonts w:ascii="Courier New" w:eastAsia="Times New Roman" w:hAnsi="Courier New"/>
            <w:noProof/>
            <w:sz w:val="16"/>
            <w:szCs w:val="20"/>
            <w:lang w:val="en-GB" w:eastAsia="en-GB"/>
          </w:rPr>
          <w:t>{}</w:t>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t>OPTIONAL</w:t>
        </w:r>
      </w:ins>
    </w:p>
    <w:p w14:paraId="15A344A9" w14:textId="0FADC89E" w:rsid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 w:author="MediaTek (Nathan)" w:date="2019-03-21T16:01:00Z"/>
          <w:rFonts w:ascii="Courier New" w:eastAsia="Times New Roman" w:hAnsi="Courier New"/>
          <w:noProof/>
          <w:sz w:val="16"/>
          <w:szCs w:val="20"/>
          <w:lang w:val="en-GB" w:eastAsia="en-GB"/>
        </w:rPr>
      </w:pPr>
      <w:ins w:id="23" w:author="MediaTek (Nathan)" w:date="2019-03-21T16:00:00Z">
        <w:r w:rsidRPr="006E1A32">
          <w:rPr>
            <w:rFonts w:ascii="Courier New" w:eastAsia="Times New Roman" w:hAnsi="Courier New"/>
            <w:noProof/>
            <w:sz w:val="16"/>
            <w:szCs w:val="20"/>
            <w:lang w:val="en-GB" w:eastAsia="en-GB"/>
          </w:rPr>
          <w:t>}</w:t>
        </w:r>
      </w:ins>
    </w:p>
    <w:p w14:paraId="02BC7854" w14:textId="77777777" w:rsid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 w:author="MediaTek (Nathan)" w:date="2019-03-21T16:01:00Z"/>
          <w:rFonts w:ascii="Courier New" w:eastAsia="Times New Roman" w:hAnsi="Courier New"/>
          <w:noProof/>
          <w:sz w:val="16"/>
          <w:szCs w:val="20"/>
          <w:lang w:val="en-GB" w:eastAsia="en-GB"/>
        </w:rPr>
      </w:pPr>
    </w:p>
    <w:p w14:paraId="1360EAD6" w14:textId="7AB56967" w:rsid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 w:author="MediaTek (Nathan)" w:date="2019-03-21T16:01:00Z"/>
          <w:rFonts w:ascii="Courier New" w:eastAsia="Times New Roman" w:hAnsi="Courier New"/>
          <w:noProof/>
          <w:sz w:val="16"/>
          <w:szCs w:val="20"/>
          <w:lang w:val="en-GB" w:eastAsia="en-GB"/>
        </w:rPr>
      </w:pPr>
      <w:ins w:id="26" w:author="MediaTek (Nathan)" w:date="2019-03-21T16:01:00Z">
        <w:r>
          <w:rPr>
            <w:rFonts w:ascii="Courier New" w:eastAsia="Times New Roman" w:hAnsi="Courier New"/>
            <w:noProof/>
            <w:sz w:val="16"/>
            <w:szCs w:val="20"/>
            <w:lang w:val="en-GB" w:eastAsia="en-GB"/>
          </w:rPr>
          <w:t>UE-CapabilityId ::= CHOICE {</w:t>
        </w:r>
      </w:ins>
    </w:p>
    <w:p w14:paraId="48AE431D" w14:textId="72C85AA5" w:rsid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 w:author="MediaTek (Nathan)" w:date="2019-03-21T16:03:00Z"/>
          <w:rFonts w:ascii="Courier New" w:eastAsia="Times New Roman" w:hAnsi="Courier New"/>
          <w:noProof/>
          <w:sz w:val="16"/>
          <w:szCs w:val="20"/>
          <w:lang w:val="en-GB" w:eastAsia="en-GB"/>
        </w:rPr>
      </w:pPr>
      <w:ins w:id="28" w:author="MediaTek (Nathan)" w:date="2019-03-21T16:01:00Z">
        <w:r>
          <w:rPr>
            <w:rFonts w:ascii="Courier New" w:eastAsia="Times New Roman" w:hAnsi="Courier New"/>
            <w:noProof/>
            <w:sz w:val="16"/>
            <w:szCs w:val="20"/>
            <w:lang w:val="en-GB" w:eastAsia="en-GB"/>
          </w:rPr>
          <w:tab/>
        </w:r>
      </w:ins>
      <w:ins w:id="29" w:author="MediaTek (Nathan)" w:date="2019-03-21T16:02:00Z">
        <w:r>
          <w:rPr>
            <w:rFonts w:ascii="Courier New" w:eastAsia="Times New Roman" w:hAnsi="Courier New"/>
            <w:noProof/>
            <w:sz w:val="16"/>
            <w:szCs w:val="20"/>
            <w:lang w:val="en-GB" w:eastAsia="en-GB"/>
          </w:rPr>
          <w:t>manufacturerSpecific</w:t>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t>SEQUENCE {</w:t>
        </w:r>
      </w:ins>
    </w:p>
    <w:p w14:paraId="44A2A822" w14:textId="4381C341" w:rsidR="006E1A32" w:rsidRDefault="00124E6B"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 w:author="MediaTek (Nathan)" w:date="2019-03-21T16:03:00Z"/>
          <w:rFonts w:ascii="Courier New" w:eastAsia="Times New Roman" w:hAnsi="Courier New"/>
          <w:noProof/>
          <w:sz w:val="16"/>
          <w:szCs w:val="20"/>
          <w:lang w:val="en-GB" w:eastAsia="en-GB"/>
        </w:rPr>
      </w:pPr>
      <w:ins w:id="31" w:author="MediaTek (Nathan)" w:date="2019-03-21T16:03:00Z">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t>manufacturerInfo</w:t>
        </w:r>
        <w:r w:rsidR="006E1A32">
          <w:rPr>
            <w:rFonts w:ascii="Courier New" w:eastAsia="Times New Roman" w:hAnsi="Courier New"/>
            <w:noProof/>
            <w:sz w:val="16"/>
            <w:szCs w:val="20"/>
            <w:lang w:val="en-GB" w:eastAsia="en-GB"/>
          </w:rPr>
          <w:tab/>
        </w:r>
        <w:r w:rsidR="006E1A32">
          <w:rPr>
            <w:rFonts w:ascii="Courier New" w:eastAsia="Times New Roman" w:hAnsi="Courier New"/>
            <w:noProof/>
            <w:sz w:val="16"/>
            <w:szCs w:val="20"/>
            <w:lang w:val="en-GB" w:eastAsia="en-GB"/>
          </w:rPr>
          <w:tab/>
        </w:r>
        <w:r w:rsidR="006E1A32">
          <w:rPr>
            <w:rFonts w:ascii="Courier New" w:eastAsia="Times New Roman" w:hAnsi="Courier New"/>
            <w:noProof/>
            <w:sz w:val="16"/>
            <w:szCs w:val="20"/>
            <w:lang w:val="en-GB" w:eastAsia="en-GB"/>
          </w:rPr>
          <w:tab/>
        </w:r>
        <w:r w:rsidR="006E1A32">
          <w:rPr>
            <w:rFonts w:ascii="Courier New" w:eastAsia="Times New Roman" w:hAnsi="Courier New"/>
            <w:noProof/>
            <w:sz w:val="16"/>
            <w:szCs w:val="20"/>
            <w:lang w:val="en-GB" w:eastAsia="en-GB"/>
          </w:rPr>
          <w:tab/>
          <w:t>FfsTypeAndValue,</w:t>
        </w:r>
      </w:ins>
    </w:p>
    <w:p w14:paraId="6464D55E" w14:textId="7CB3BC98" w:rsid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 w:author="MediaTek (Nathan)" w:date="2019-03-21T16:02:00Z"/>
          <w:rFonts w:ascii="Courier New" w:eastAsia="Times New Roman" w:hAnsi="Courier New"/>
          <w:noProof/>
          <w:sz w:val="16"/>
          <w:szCs w:val="20"/>
          <w:lang w:val="en-GB" w:eastAsia="en-GB"/>
        </w:rPr>
      </w:pPr>
      <w:ins w:id="33" w:author="MediaTek (Nathan)" w:date="2019-03-21T16:03:00Z">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t>capabilityId</w:t>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t>BIT STRING (SIZE(ffsValue1))</w:t>
        </w:r>
      </w:ins>
    </w:p>
    <w:p w14:paraId="3596BC73" w14:textId="4ADE50B3" w:rsid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 w:author="MediaTek (Nathan)" w:date="2019-03-21T16:02:00Z"/>
          <w:rFonts w:ascii="Courier New" w:eastAsia="Times New Roman" w:hAnsi="Courier New"/>
          <w:noProof/>
          <w:sz w:val="16"/>
          <w:szCs w:val="20"/>
          <w:lang w:val="en-GB" w:eastAsia="en-GB"/>
        </w:rPr>
      </w:pPr>
      <w:ins w:id="35" w:author="MediaTek (Nathan)" w:date="2019-03-21T16:02:00Z">
        <w:r>
          <w:rPr>
            <w:rFonts w:ascii="Courier New" w:eastAsia="Times New Roman" w:hAnsi="Courier New"/>
            <w:noProof/>
            <w:sz w:val="16"/>
            <w:szCs w:val="20"/>
            <w:lang w:val="en-GB" w:eastAsia="en-GB"/>
          </w:rPr>
          <w:tab/>
          <w:t>},</w:t>
        </w:r>
      </w:ins>
    </w:p>
    <w:p w14:paraId="4088602C" w14:textId="16570BA2" w:rsid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 w:author="MediaTek (Nathan)" w:date="2019-03-21T16:01:00Z"/>
          <w:rFonts w:ascii="Courier New" w:eastAsia="Times New Roman" w:hAnsi="Courier New"/>
          <w:noProof/>
          <w:sz w:val="16"/>
          <w:szCs w:val="20"/>
          <w:lang w:val="en-GB" w:eastAsia="en-GB"/>
        </w:rPr>
      </w:pPr>
      <w:ins w:id="37" w:author="MediaTek (Nathan)" w:date="2019-03-21T16:02:00Z">
        <w:r>
          <w:rPr>
            <w:rFonts w:ascii="Courier New" w:eastAsia="Times New Roman" w:hAnsi="Courier New"/>
            <w:noProof/>
            <w:sz w:val="16"/>
            <w:szCs w:val="20"/>
            <w:lang w:val="en-GB" w:eastAsia="en-GB"/>
          </w:rPr>
          <w:tab/>
          <w:t>plmn-Specific</w:t>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t>BIT STRING (SIZE(ffsValue</w:t>
        </w:r>
      </w:ins>
      <w:ins w:id="38" w:author="MediaTek (Nathan)" w:date="2019-03-21T16:03:00Z">
        <w:r>
          <w:rPr>
            <w:rFonts w:ascii="Courier New" w:eastAsia="Times New Roman" w:hAnsi="Courier New"/>
            <w:noProof/>
            <w:sz w:val="16"/>
            <w:szCs w:val="20"/>
            <w:lang w:val="en-GB" w:eastAsia="en-GB"/>
          </w:rPr>
          <w:t>2</w:t>
        </w:r>
      </w:ins>
      <w:ins w:id="39" w:author="MediaTek (Nathan)" w:date="2019-03-21T16:02:00Z">
        <w:r>
          <w:rPr>
            <w:rFonts w:ascii="Courier New" w:eastAsia="Times New Roman" w:hAnsi="Courier New"/>
            <w:noProof/>
            <w:sz w:val="16"/>
            <w:szCs w:val="20"/>
            <w:lang w:val="en-GB" w:eastAsia="en-GB"/>
          </w:rPr>
          <w:t>))</w:t>
        </w:r>
      </w:ins>
    </w:p>
    <w:p w14:paraId="081DCFB1" w14:textId="1C9985C9"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ins w:id="40" w:author="MediaTek (Nathan)" w:date="2019-03-21T16:01:00Z">
        <w:r>
          <w:rPr>
            <w:rFonts w:ascii="Courier New" w:eastAsia="Times New Roman" w:hAnsi="Courier New"/>
            <w:noProof/>
            <w:sz w:val="16"/>
            <w:szCs w:val="20"/>
            <w:lang w:val="en-GB" w:eastAsia="en-GB"/>
          </w:rPr>
          <w:t>}</w:t>
        </w:r>
      </w:ins>
    </w:p>
    <w:p w14:paraId="407FFC40" w14:textId="77777777"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08FCE99D" w14:textId="77777777"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6E1A32">
        <w:rPr>
          <w:rFonts w:ascii="Courier New" w:eastAsia="Times New Roman" w:hAnsi="Courier New"/>
          <w:noProof/>
          <w:color w:val="808080"/>
          <w:sz w:val="16"/>
          <w:szCs w:val="20"/>
          <w:lang w:val="en-GB" w:eastAsia="en-GB"/>
        </w:rPr>
        <w:t>-- TAG-UECAPABILITYINFORMATION-STOP</w:t>
      </w:r>
    </w:p>
    <w:p w14:paraId="699ACEA6" w14:textId="77777777"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6E1A32">
        <w:rPr>
          <w:rFonts w:ascii="Courier New" w:eastAsia="Times New Roman" w:hAnsi="Courier New"/>
          <w:noProof/>
          <w:color w:val="808080"/>
          <w:sz w:val="16"/>
          <w:szCs w:val="20"/>
          <w:lang w:val="en-GB" w:eastAsia="en-GB"/>
        </w:rPr>
        <w:t>-- ASN1STOP</w:t>
      </w:r>
    </w:p>
    <w:p w14:paraId="549EDC90" w14:textId="77777777" w:rsidR="006E1A32" w:rsidRDefault="006E1A32" w:rsidP="00DF345D">
      <w:pPr>
        <w:spacing w:after="240"/>
      </w:pPr>
    </w:p>
    <w:p w14:paraId="2465F56F" w14:textId="77792A78" w:rsidR="006E1A32" w:rsidRDefault="006E1A32" w:rsidP="00DF345D">
      <w:pPr>
        <w:spacing w:after="240"/>
      </w:pPr>
      <w:r>
        <w:rPr>
          <w:b/>
        </w:rPr>
        <w:t>Proposal 5:</w:t>
      </w:r>
      <w:r>
        <w:t xml:space="preserve"> Consult SA2 on the expected structure of the manufacturer information in the manufacturer-specific capability ID.</w:t>
      </w:r>
    </w:p>
    <w:p w14:paraId="159C4519" w14:textId="17B4BB65" w:rsidR="00E74565" w:rsidRPr="006E1A32" w:rsidRDefault="00E74565" w:rsidP="00DF345D">
      <w:pPr>
        <w:spacing w:after="240"/>
      </w:pPr>
      <w:r>
        <w:t>Note that the ASN.1 snippets in this document do not include the appliedFreqBandListFilter, which requires some separate discussion (see [2]).</w:t>
      </w:r>
    </w:p>
    <w:p w14:paraId="016302AC" w14:textId="5BC10B52" w:rsidR="00A17DB7" w:rsidRDefault="001A1FCC" w:rsidP="00A17DB7">
      <w:pPr>
        <w:pStyle w:val="Heading1"/>
        <w:overflowPunct w:val="0"/>
        <w:autoSpaceDE w:val="0"/>
        <w:autoSpaceDN w:val="0"/>
        <w:adjustRightInd w:val="0"/>
        <w:rPr>
          <w:rFonts w:eastAsia="PMingLiU" w:cs="Arial"/>
        </w:rPr>
      </w:pPr>
      <w:r w:rsidRPr="00BA4886">
        <w:rPr>
          <w:rFonts w:eastAsia="PMingLiU" w:cs="Arial"/>
        </w:rPr>
        <w:lastRenderedPageBreak/>
        <w:t>Conc</w:t>
      </w:r>
      <w:r w:rsidR="00A17DB7" w:rsidRPr="00BA4886">
        <w:rPr>
          <w:rFonts w:eastAsia="PMingLiU" w:cs="Arial"/>
        </w:rPr>
        <w:t>l</w:t>
      </w:r>
      <w:r w:rsidRPr="00BA4886">
        <w:rPr>
          <w:rFonts w:eastAsia="PMingLiU" w:cs="Arial"/>
        </w:rPr>
        <w:t>usion</w:t>
      </w:r>
      <w:bookmarkEnd w:id="6"/>
      <w:bookmarkEnd w:id="7"/>
      <w:bookmarkEnd w:id="8"/>
      <w:bookmarkEnd w:id="9"/>
    </w:p>
    <w:bookmarkEnd w:id="0"/>
    <w:bookmarkEnd w:id="1"/>
    <w:p w14:paraId="30D65F44" w14:textId="2B118287" w:rsidR="00512E2A" w:rsidRPr="00512E2A" w:rsidRDefault="00512E2A" w:rsidP="00512E2A">
      <w:pPr>
        <w:spacing w:after="240"/>
        <w:rPr>
          <w:lang w:val="en-GB"/>
        </w:rPr>
      </w:pPr>
      <w:r>
        <w:rPr>
          <w:lang w:val="en-GB"/>
        </w:rPr>
        <w:t>This document made the following proposals:</w:t>
      </w:r>
    </w:p>
    <w:p w14:paraId="16AE0B04" w14:textId="77777777" w:rsidR="00512E2A" w:rsidRDefault="00512E2A" w:rsidP="00512E2A">
      <w:pPr>
        <w:spacing w:after="240"/>
      </w:pPr>
      <w:r>
        <w:rPr>
          <w:b/>
          <w:lang w:val="en-GB"/>
        </w:rPr>
        <w:t>Proposal 1:</w:t>
      </w:r>
      <w:r>
        <w:rPr>
          <w:lang w:val="en-GB"/>
        </w:rPr>
        <w:t xml:space="preserve"> For LTE and NR, the </w:t>
      </w:r>
      <w:proofErr w:type="spellStart"/>
      <w:r>
        <w:rPr>
          <w:i/>
          <w:lang w:val="en-GB"/>
        </w:rPr>
        <w:t>UECapabilityEnquiry</w:t>
      </w:r>
      <w:proofErr w:type="spellEnd"/>
      <w:r>
        <w:t xml:space="preserve"> message is extended with a flag to indicate whether the network supports use of the capability ID.</w:t>
      </w:r>
    </w:p>
    <w:p w14:paraId="2DE94BC8" w14:textId="77777777" w:rsidR="00512E2A" w:rsidRDefault="00512E2A" w:rsidP="00512E2A">
      <w:pPr>
        <w:spacing w:after="240"/>
      </w:pPr>
      <w:r>
        <w:rPr>
          <w:b/>
        </w:rPr>
        <w:t>Proposal 2:</w:t>
      </w:r>
      <w:r>
        <w:t xml:space="preserve"> For LTE and NR, the </w:t>
      </w:r>
      <w:proofErr w:type="spellStart"/>
      <w:r>
        <w:rPr>
          <w:i/>
        </w:rPr>
        <w:t>UECapabilityInformation</w:t>
      </w:r>
      <w:proofErr w:type="spellEnd"/>
      <w:r>
        <w:t xml:space="preserve"> message is extended with the ability to send a capability ID instead of the full UE capability.</w:t>
      </w:r>
    </w:p>
    <w:p w14:paraId="6A0CFB64" w14:textId="77777777" w:rsidR="00512E2A" w:rsidRDefault="00512E2A" w:rsidP="00512E2A">
      <w:pPr>
        <w:spacing w:after="240"/>
      </w:pPr>
      <w:r>
        <w:rPr>
          <w:b/>
        </w:rPr>
        <w:t>Proposal 3:</w:t>
      </w:r>
      <w:r>
        <w:t xml:space="preserve"> For LTE, when the UE capability ID is included in the </w:t>
      </w:r>
      <w:proofErr w:type="spellStart"/>
      <w:r>
        <w:rPr>
          <w:i/>
        </w:rPr>
        <w:t>UECapabilityInformation</w:t>
      </w:r>
      <w:proofErr w:type="spellEnd"/>
      <w:r>
        <w:t xml:space="preserve"> message, the </w:t>
      </w:r>
      <w:proofErr w:type="spellStart"/>
      <w:r>
        <w:rPr>
          <w:i/>
        </w:rPr>
        <w:t>ue-CapabilityRAT-ContainerList</w:t>
      </w:r>
      <w:proofErr w:type="spellEnd"/>
      <w:r>
        <w:t xml:space="preserve"> is always set to size 0.</w:t>
      </w:r>
    </w:p>
    <w:p w14:paraId="0F150CF7" w14:textId="77777777" w:rsidR="00512E2A" w:rsidRDefault="00512E2A" w:rsidP="00512E2A">
      <w:pPr>
        <w:spacing w:after="240"/>
      </w:pPr>
      <w:r>
        <w:rPr>
          <w:b/>
        </w:rPr>
        <w:t>Proposal 4:</w:t>
      </w:r>
      <w:r>
        <w:t xml:space="preserve"> The capability ID consists of a flag that discriminates between manufacturer-assigned and PLMN-assigned IDs, followed by a BIT STRING containing the actual ID.  This could be implemented as a CHOICE between the two forms of ID in the ASN.1.</w:t>
      </w:r>
    </w:p>
    <w:p w14:paraId="359F06D8" w14:textId="77777777" w:rsidR="00512E2A" w:rsidRDefault="00512E2A" w:rsidP="00512E2A">
      <w:pPr>
        <w:spacing w:after="240"/>
      </w:pPr>
      <w:r>
        <w:rPr>
          <w:b/>
        </w:rPr>
        <w:t>Proposal 5:</w:t>
      </w:r>
      <w:r>
        <w:t xml:space="preserve"> Consult SA2 on the expected structure of the manufacturer information in the manufacturer-specific capability ID.</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2D48A6DA" w14:textId="5C5B5AFE" w:rsidR="00732182" w:rsidRDefault="001C15D5" w:rsidP="00732182">
      <w:pPr>
        <w:rPr>
          <w:lang w:val="en-GB" w:eastAsia="en-US"/>
        </w:rPr>
      </w:pPr>
      <w:r>
        <w:rPr>
          <w:lang w:val="en-GB" w:eastAsia="en-US"/>
        </w:rPr>
        <w:t>[1]</w:t>
      </w:r>
      <w:r>
        <w:rPr>
          <w:lang w:val="en-GB" w:eastAsia="en-US"/>
        </w:rPr>
        <w:tab/>
      </w:r>
      <w:r w:rsidR="00A82EA7">
        <w:rPr>
          <w:lang w:val="en-GB" w:eastAsia="en-US"/>
        </w:rPr>
        <w:t>TR 23.743</w:t>
      </w:r>
    </w:p>
    <w:p w14:paraId="0B85DDBF" w14:textId="7C278E9E" w:rsidR="00E74565" w:rsidRPr="00732182" w:rsidRDefault="006E3613" w:rsidP="00732182">
      <w:pPr>
        <w:rPr>
          <w:lang w:val="en-GB" w:eastAsia="en-US"/>
        </w:rPr>
      </w:pPr>
      <w:r>
        <w:rPr>
          <w:lang w:val="en-GB" w:eastAsia="en-US"/>
        </w:rPr>
        <w:t>[2]</w:t>
      </w:r>
      <w:r>
        <w:rPr>
          <w:lang w:val="en-GB" w:eastAsia="en-US"/>
        </w:rPr>
        <w:tab/>
        <w:t>R2-1903235</w:t>
      </w:r>
      <w:r w:rsidR="00E74565">
        <w:rPr>
          <w:lang w:val="en-GB" w:eastAsia="en-US"/>
        </w:rPr>
        <w:t>, “Interaction of filtering with UE capability identity”, MediaTek Inc., RAN2#105bis</w:t>
      </w:r>
    </w:p>
    <w:p w14:paraId="0EFFC6D5" w14:textId="77777777" w:rsidR="00211DDB" w:rsidRPr="00BB7841" w:rsidRDefault="00211DDB" w:rsidP="00BB7841">
      <w:pPr>
        <w:spacing w:after="240"/>
        <w:rPr>
          <w:lang w:val="en-GB"/>
        </w:rPr>
      </w:pPr>
    </w:p>
    <w:sectPr w:rsidR="00211DDB" w:rsidRPr="00BB7841"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FDF8C0" w14:textId="77777777" w:rsidR="003D735D" w:rsidRDefault="003D735D">
      <w:pPr>
        <w:pStyle w:val="TAL"/>
      </w:pPr>
      <w:r>
        <w:separator/>
      </w:r>
    </w:p>
  </w:endnote>
  <w:endnote w:type="continuationSeparator" w:id="0">
    <w:p w14:paraId="1311B36C" w14:textId="77777777" w:rsidR="003D735D" w:rsidRDefault="003D735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AD5080">
      <w:t>1</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A686DC" w14:textId="77777777" w:rsidR="003D735D" w:rsidRDefault="003D735D">
      <w:pPr>
        <w:pStyle w:val="TAL"/>
      </w:pPr>
      <w:r>
        <w:separator/>
      </w:r>
    </w:p>
  </w:footnote>
  <w:footnote w:type="continuationSeparator" w:id="0">
    <w:p w14:paraId="79D04C8C" w14:textId="77777777" w:rsidR="003D735D" w:rsidRDefault="003D735D">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2"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7"/>
  </w:num>
  <w:num w:numId="3">
    <w:abstractNumId w:val="11"/>
  </w:num>
  <w:num w:numId="4">
    <w:abstractNumId w:val="8"/>
  </w:num>
  <w:num w:numId="5">
    <w:abstractNumId w:val="5"/>
  </w:num>
  <w:num w:numId="6">
    <w:abstractNumId w:val="4"/>
  </w:num>
  <w:num w:numId="7">
    <w:abstractNumId w:val="16"/>
  </w:num>
  <w:num w:numId="8">
    <w:abstractNumId w:val="15"/>
  </w:num>
  <w:num w:numId="9">
    <w:abstractNumId w:val="0"/>
  </w:num>
  <w:num w:numId="10">
    <w:abstractNumId w:val="3"/>
  </w:num>
  <w:num w:numId="11">
    <w:abstractNumId w:val="10"/>
  </w:num>
  <w:num w:numId="12">
    <w:abstractNumId w:val="14"/>
  </w:num>
  <w:num w:numId="13">
    <w:abstractNumId w:val="13"/>
  </w:num>
  <w:num w:numId="14">
    <w:abstractNumId w:val="2"/>
  </w:num>
  <w:num w:numId="15">
    <w:abstractNumId w:val="9"/>
  </w:num>
  <w:num w:numId="16">
    <w:abstractNumId w:val="6"/>
  </w:num>
  <w:num w:numId="17">
    <w:abstractNumId w:val="12"/>
  </w:num>
  <w:num w:numId="18">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4E6B"/>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E7EB1"/>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35D"/>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4A"/>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1E0B"/>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EAB"/>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BB9"/>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2E2A"/>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A32"/>
    <w:rsid w:val="006E1D67"/>
    <w:rsid w:val="006E1D92"/>
    <w:rsid w:val="006E25DA"/>
    <w:rsid w:val="006E2DCF"/>
    <w:rsid w:val="006E2EAC"/>
    <w:rsid w:val="006E3613"/>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5C15"/>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69A"/>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2EA7"/>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A1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8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56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5D"/>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E7F60F-21E5-4529-94BD-B4597856C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797</Words>
  <Characters>4548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2007-12-21T03:58:00Z</cp:lastPrinted>
  <dcterms:created xsi:type="dcterms:W3CDTF">2019-03-29T02:19:00Z</dcterms:created>
  <dcterms:modified xsi:type="dcterms:W3CDTF">2019-03-29T02:19:00Z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