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bookmarkStart w:id="0" w:name="_GoBack"/>
      <w:bookmarkEnd w:id="0"/>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343109">
        <w:rPr>
          <w:rFonts w:ascii="Arial" w:eastAsia="Times New Roman" w:hAnsi="Arial" w:cs="Times New Roman"/>
          <w:b/>
          <w:kern w:val="0"/>
          <w:sz w:val="24"/>
          <w:szCs w:val="20"/>
          <w:lang w:val="en-GB" w:eastAsia="zh-CN"/>
        </w:rPr>
        <w:t>R2-19</w:t>
      </w:r>
      <w:r w:rsidR="007C23FF">
        <w:rPr>
          <w:rFonts w:ascii="Arial" w:eastAsia="Times New Roman" w:hAnsi="Arial" w:cs="Times New Roman"/>
          <w:b/>
          <w:kern w:val="0"/>
          <w:sz w:val="24"/>
          <w:szCs w:val="20"/>
          <w:lang w:val="en-GB" w:eastAsia="zh-CN"/>
        </w:rPr>
        <w:t>02</w:t>
      </w:r>
      <w:r w:rsidR="001123FC">
        <w:rPr>
          <w:rFonts w:ascii="Arial" w:eastAsia="Times New Roman" w:hAnsi="Arial" w:cs="Times New Roman"/>
          <w:b/>
          <w:kern w:val="0"/>
          <w:sz w:val="24"/>
          <w:szCs w:val="20"/>
          <w:lang w:val="en-GB" w:eastAsia="zh-CN"/>
        </w:rPr>
        <w:t>5</w:t>
      </w:r>
      <w:r w:rsidR="007C23FF">
        <w:rPr>
          <w:rFonts w:ascii="Arial" w:eastAsia="Times New Roman" w:hAnsi="Arial" w:cs="Times New Roman"/>
          <w:b/>
          <w:kern w:val="0"/>
          <w:sz w:val="24"/>
          <w:szCs w:val="20"/>
          <w:lang w:val="en-GB" w:eastAsia="zh-CN"/>
        </w:rPr>
        <w:t>81</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D8736A"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Athen</w:t>
      </w:r>
      <w:r w:rsidR="00C27A06">
        <w:rPr>
          <w:rFonts w:ascii="Arial" w:eastAsia="맑은 고딕" w:hAnsi="Arial" w:cs="Times New Roman"/>
          <w:b/>
          <w:kern w:val="0"/>
          <w:sz w:val="24"/>
          <w:szCs w:val="20"/>
          <w:lang w:val="en-GB" w:eastAsia="zh-CN"/>
        </w:rPr>
        <w:t>s</w:t>
      </w:r>
      <w:r w:rsidR="001A3339" w:rsidRPr="001A3339">
        <w:rPr>
          <w:rFonts w:ascii="Arial" w:eastAsia="맑은 고딕" w:hAnsi="Arial" w:cs="Times New Roman"/>
          <w:b/>
          <w:kern w:val="0"/>
          <w:sz w:val="24"/>
          <w:szCs w:val="20"/>
          <w:lang w:val="en-GB" w:eastAsia="zh-CN"/>
        </w:rPr>
        <w:t xml:space="preserve">, </w:t>
      </w:r>
      <w:r w:rsidR="00C27A06">
        <w:rPr>
          <w:rFonts w:ascii="Arial" w:eastAsia="맑은 고딕" w:hAnsi="Arial" w:cs="Times New Roman"/>
          <w:b/>
          <w:kern w:val="0"/>
          <w:sz w:val="24"/>
          <w:szCs w:val="20"/>
          <w:lang w:val="en-GB" w:eastAsia="zh-CN"/>
        </w:rPr>
        <w:t>Greece</w:t>
      </w:r>
      <w:r w:rsidR="001A3339" w:rsidRPr="001A3339">
        <w:rPr>
          <w:rFonts w:ascii="Arial" w:eastAsia="맑은 고딕" w:hAnsi="Arial" w:cs="Times New Roman"/>
          <w:b/>
          <w:kern w:val="0"/>
          <w:sz w:val="24"/>
          <w:szCs w:val="20"/>
          <w:lang w:val="en-GB" w:eastAsia="zh-CN"/>
        </w:rPr>
        <w:t xml:space="preserve">, </w:t>
      </w:r>
      <w:r w:rsidR="00C27A06">
        <w:rPr>
          <w:rFonts w:ascii="Arial" w:eastAsia="맑은 고딕" w:hAnsi="Arial" w:cs="Times New Roman"/>
          <w:b/>
          <w:kern w:val="0"/>
          <w:sz w:val="24"/>
          <w:szCs w:val="20"/>
          <w:lang w:val="en-GB" w:eastAsia="zh-CN"/>
        </w:rPr>
        <w:t>25</w:t>
      </w:r>
      <w:r w:rsidR="001A3339" w:rsidRPr="001A3339">
        <w:rPr>
          <w:rFonts w:ascii="Arial" w:eastAsia="맑은 고딕" w:hAnsi="Arial" w:cs="Times New Roman"/>
          <w:b/>
          <w:kern w:val="0"/>
          <w:sz w:val="24"/>
          <w:szCs w:val="20"/>
          <w:lang w:val="en-GB" w:eastAsia="zh-CN"/>
        </w:rPr>
        <w:t xml:space="preserve">th </w:t>
      </w:r>
      <w:r w:rsidR="00C27A06">
        <w:rPr>
          <w:rFonts w:ascii="Arial" w:eastAsia="맑은 고딕" w:hAnsi="Arial" w:cs="Times New Roman"/>
          <w:b/>
          <w:kern w:val="0"/>
          <w:sz w:val="24"/>
          <w:szCs w:val="20"/>
          <w:lang w:val="en-GB" w:eastAsia="zh-CN"/>
        </w:rPr>
        <w:t xml:space="preserve">February </w:t>
      </w:r>
      <w:r w:rsidR="001A3339" w:rsidRPr="001A3339">
        <w:rPr>
          <w:rFonts w:ascii="Arial" w:eastAsia="맑은 고딕" w:hAnsi="Arial" w:cs="Times New Roman"/>
          <w:b/>
          <w:kern w:val="0"/>
          <w:sz w:val="24"/>
          <w:szCs w:val="20"/>
          <w:lang w:val="en-GB" w:eastAsia="zh-CN"/>
        </w:rPr>
        <w:t xml:space="preserve">- </w:t>
      </w:r>
      <w:r w:rsidR="00C27A06">
        <w:rPr>
          <w:rFonts w:ascii="Arial" w:eastAsia="맑은 고딕" w:hAnsi="Arial" w:cs="Times New Roman"/>
          <w:b/>
          <w:kern w:val="0"/>
          <w:sz w:val="24"/>
          <w:szCs w:val="20"/>
          <w:lang w:val="en-GB" w:eastAsia="zh-CN"/>
        </w:rPr>
        <w:t>1st</w:t>
      </w:r>
      <w:r w:rsidR="001A3339" w:rsidRPr="001A3339">
        <w:rPr>
          <w:rFonts w:ascii="Arial" w:eastAsia="맑은 고딕" w:hAnsi="Arial" w:cs="Times New Roman"/>
          <w:b/>
          <w:kern w:val="0"/>
          <w:sz w:val="24"/>
          <w:szCs w:val="20"/>
          <w:lang w:val="en-GB" w:eastAsia="zh-CN"/>
        </w:rPr>
        <w:t xml:space="preserve"> </w:t>
      </w:r>
      <w:r w:rsidR="00C27A06">
        <w:rPr>
          <w:rFonts w:ascii="Arial" w:eastAsia="맑은 고딕" w:hAnsi="Arial" w:cs="Times New Roman"/>
          <w:b/>
          <w:kern w:val="0"/>
          <w:sz w:val="24"/>
          <w:szCs w:val="20"/>
          <w:lang w:val="en-GB" w:eastAsia="zh-CN"/>
        </w:rPr>
        <w:t>March</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1123FC">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1123FC">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38.331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34310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0963</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123FC"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r>
              <w:rPr>
                <w:rFonts w:ascii="Arial" w:eastAsia="맑은 고딕" w:hAnsi="Arial" w:cs="Times New Roman"/>
                <w:b/>
                <w:noProof/>
                <w:kern w:val="0"/>
                <w:sz w:val="28"/>
                <w:szCs w:val="20"/>
                <w:lang w:val="en-GB" w:eastAsia="en-US"/>
              </w:rPr>
              <w:t>1</w:t>
            </w: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483627">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483627">
              <w:rPr>
                <w:rFonts w:ascii="Arial" w:eastAsia="맑은 고딕" w:hAnsi="Arial" w:cs="Times New Roman"/>
                <w:b/>
                <w:noProof/>
                <w:kern w:val="0"/>
                <w:sz w:val="32"/>
                <w:szCs w:val="20"/>
                <w:lang w:val="en-GB" w:eastAsia="en-US"/>
              </w:rPr>
              <w:t>4</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1123FC">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6" w:anchor="_blank" w:history="1">
              <w:r w:rsidRPr="001A3339">
                <w:rPr>
                  <w:rFonts w:ascii="Arial" w:eastAsia="맑은 고딕" w:hAnsi="Arial" w:cs="Arial"/>
                  <w:b/>
                  <w:i/>
                  <w:noProof/>
                  <w:color w:val="FF0000"/>
                  <w:kern w:val="0"/>
                  <w:szCs w:val="20"/>
                  <w:u w:val="single"/>
                  <w:lang w:val="en-GB" w:eastAsia="en-US"/>
                </w:rPr>
                <w:t>HE</w:t>
              </w:r>
              <w:bookmarkStart w:id="1" w:name="_Hlt497126619"/>
              <w:r w:rsidRPr="001A3339">
                <w:rPr>
                  <w:rFonts w:ascii="Arial" w:eastAsia="맑은 고딕" w:hAnsi="Arial" w:cs="Arial"/>
                  <w:b/>
                  <w:i/>
                  <w:noProof/>
                  <w:color w:val="FF0000"/>
                  <w:kern w:val="0"/>
                  <w:szCs w:val="20"/>
                  <w:u w:val="single"/>
                  <w:lang w:val="en-GB" w:eastAsia="en-US"/>
                </w:rPr>
                <w:t>L</w:t>
              </w:r>
              <w:bookmarkEnd w:id="1"/>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7"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1123FC">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027779">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83279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Correction </w:t>
            </w:r>
            <w:r w:rsidR="00832799">
              <w:rPr>
                <w:rFonts w:ascii="Arial" w:eastAsia="맑은 고딕" w:hAnsi="Arial" w:cs="Times New Roman"/>
                <w:noProof/>
                <w:kern w:val="0"/>
                <w:szCs w:val="20"/>
                <w:lang w:val="en-GB" w:eastAsia="en-US"/>
              </w:rPr>
              <w:t>on MIB acquisition upon Reconfiguration with Sync</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7C23F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7C23FF">
              <w:rPr>
                <w:rFonts w:ascii="Arial" w:eastAsia="맑은 고딕" w:hAnsi="Arial" w:cs="Times New Roman"/>
                <w:noProof/>
                <w:kern w:val="0"/>
                <w:szCs w:val="20"/>
                <w:lang w:val="en-GB" w:eastAsia="en-US"/>
              </w:rPr>
              <w:t>02-15</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8"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832799" w:rsidRPr="00715347" w:rsidRDefault="003943D5" w:rsidP="003943D5">
            <w:pPr>
              <w:rPr>
                <w:rFonts w:ascii="Calibri" w:hAnsi="Calibri"/>
                <w:color w:val="000000"/>
                <w:lang w:val="en-GB"/>
              </w:rPr>
            </w:pPr>
            <w:r>
              <w:rPr>
                <w:rFonts w:ascii="Arial" w:hAnsi="Arial" w:cs="Arial"/>
                <w:lang w:val="en-GB"/>
              </w:rPr>
              <w:t>According to NOTE 2 in current specification</w:t>
            </w:r>
            <w:r w:rsidR="00715347">
              <w:rPr>
                <w:rFonts w:ascii="Arial" w:hAnsi="Arial" w:cs="Arial"/>
                <w:lang w:val="en-GB"/>
              </w:rPr>
              <w:t xml:space="preserve">, the UE does not need to acquire MIB if the UE already know </w:t>
            </w:r>
            <w:r>
              <w:rPr>
                <w:rFonts w:ascii="Arial" w:hAnsi="Arial" w:cs="Arial"/>
                <w:lang w:val="en-GB"/>
              </w:rPr>
              <w:t>the timing information</w:t>
            </w:r>
            <w:r w:rsidR="00715347">
              <w:rPr>
                <w:rFonts w:ascii="Arial" w:hAnsi="Arial" w:cs="Arial"/>
                <w:lang w:val="en-GB"/>
              </w:rPr>
              <w:t>. According to the current procedure text in clause 5.3.5.5.2, regardless of whether UE acquires MIB or not, the UE shall perform the actions in clause 5.2.2.4.1. But the only relevant action from 5.2.2.4.1 is storing the acquired MIB. If UE follows the current stateme</w:t>
            </w:r>
            <w:r>
              <w:rPr>
                <w:rFonts w:ascii="Arial" w:hAnsi="Arial" w:cs="Arial"/>
                <w:lang w:val="en-GB"/>
              </w:rPr>
              <w:t>nt, even if UE already knows the timing information</w:t>
            </w:r>
            <w:r w:rsidR="00715347">
              <w:rPr>
                <w:rFonts w:ascii="Arial" w:hAnsi="Arial" w:cs="Arial"/>
                <w:lang w:val="en-GB"/>
              </w:rPr>
              <w:t>, UE has to acquire MIB just to perform the action in 5.2.2.4</w:t>
            </w:r>
            <w:r>
              <w:rPr>
                <w:rFonts w:ascii="Arial" w:hAnsi="Arial" w:cs="Arial"/>
                <w:lang w:val="en-GB"/>
              </w:rPr>
              <w:t>.1</w:t>
            </w:r>
            <w:r w:rsidR="00715347">
              <w:rPr>
                <w:rFonts w:ascii="Arial" w:hAnsi="Arial" w:cs="Arial"/>
                <w:lang w:val="en-GB"/>
              </w:rPr>
              <w:t xml:space="preserve"> (i.e. acquire MIB and store the information which was already available in the UE even before MIB acquisition) which only pose unnecessary UE requirement without any reason.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A3339" w:rsidRPr="0070189F" w:rsidRDefault="0070189F" w:rsidP="0070189F">
            <w:pPr>
              <w:rPr>
                <w:rFonts w:ascii="Arial" w:eastAsia="Times New Roman" w:hAnsi="Arial" w:cs="Arial"/>
                <w:kern w:val="0"/>
                <w:szCs w:val="20"/>
                <w:lang w:val="en-GB" w:eastAsia="x-none"/>
              </w:rPr>
            </w:pPr>
            <w:r>
              <w:rPr>
                <w:rFonts w:ascii="Arial" w:eastAsia="맑은 고딕" w:hAnsi="Arial" w:cs="Times New Roman"/>
                <w:kern w:val="0"/>
                <w:lang w:val="en-GB"/>
              </w:rPr>
              <w:t>Remove the bullet "</w:t>
            </w:r>
            <w:r>
              <w:rPr>
                <w:rFonts w:ascii="Arial" w:eastAsia="Times New Roman" w:hAnsi="Arial" w:cs="Arial"/>
                <w:kern w:val="0"/>
                <w:szCs w:val="20"/>
                <w:lang w:val="en-GB" w:eastAsia="x-none"/>
              </w:rPr>
              <w:t xml:space="preserve">1&gt; </w:t>
            </w:r>
            <w:r w:rsidRPr="0070189F">
              <w:rPr>
                <w:rFonts w:ascii="Arial" w:eastAsia="Times New Roman" w:hAnsi="Arial" w:cs="Arial"/>
                <w:kern w:val="0"/>
                <w:szCs w:val="20"/>
                <w:lang w:val="en-GB" w:eastAsia="x-none"/>
              </w:rPr>
              <w:t>perform the actions specified in clause 5.2.2.4.1;</w:t>
            </w:r>
            <w:r w:rsidR="00A73EB1">
              <w:rPr>
                <w:rFonts w:ascii="Arial" w:eastAsia="Times New Roman" w:hAnsi="Arial" w:cs="Arial"/>
                <w:kern w:val="0"/>
                <w:szCs w:val="20"/>
                <w:lang w:val="en-GB" w:eastAsia="x-none"/>
              </w:rPr>
              <w:t xml:space="preserve">" in </w:t>
            </w:r>
            <w:r w:rsidR="00EC68DF">
              <w:rPr>
                <w:rFonts w:ascii="Arial" w:eastAsia="Times New Roman" w:hAnsi="Arial" w:cs="Arial"/>
                <w:kern w:val="0"/>
                <w:szCs w:val="20"/>
                <w:lang w:val="en-GB" w:eastAsia="x-none"/>
              </w:rPr>
              <w:t xml:space="preserve">  </w:t>
            </w:r>
            <w:r w:rsidR="00A73EB1">
              <w:rPr>
                <w:rFonts w:ascii="Arial" w:eastAsia="Times New Roman" w:hAnsi="Arial" w:cs="Arial"/>
                <w:kern w:val="0"/>
                <w:szCs w:val="20"/>
                <w:lang w:val="en-GB" w:eastAsia="x-none"/>
              </w:rPr>
              <w:t xml:space="preserve">clause </w:t>
            </w:r>
            <w:r>
              <w:rPr>
                <w:rFonts w:ascii="Arial" w:eastAsia="Times New Roman" w:hAnsi="Arial" w:cs="Arial"/>
                <w:kern w:val="0"/>
                <w:szCs w:val="20"/>
                <w:lang w:val="en-GB" w:eastAsia="x-none"/>
              </w:rPr>
              <w:t>5.3.5.5.2</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Default="00832799"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Reconfiguration with sync</w:t>
            </w:r>
            <w:r w:rsidR="00027779">
              <w:rPr>
                <w:rFonts w:ascii="Arial" w:eastAsia="맑은 고딕" w:hAnsi="Arial" w:cs="Times New Roman"/>
                <w:kern w:val="0"/>
                <w:lang w:val="en-GB"/>
              </w:rPr>
              <w:t xml:space="preserve">. If the UE is implemented according to the CR, the UE does not need to store the acquired MIB. If the UE is not implemented according to the CR, the UE always store the acquired MIB </w:t>
            </w:r>
            <w:r w:rsidR="003943D5">
              <w:rPr>
                <w:rFonts w:ascii="Arial" w:eastAsia="맑은 고딕" w:hAnsi="Arial" w:cs="Times New Roman"/>
                <w:kern w:val="0"/>
                <w:lang w:val="en-GB"/>
              </w:rPr>
              <w:t>if</w:t>
            </w:r>
            <w:r w:rsidR="0015619C">
              <w:rPr>
                <w:rFonts w:ascii="Arial" w:eastAsia="맑은 고딕" w:hAnsi="Arial" w:cs="Times New Roman"/>
                <w:kern w:val="0"/>
                <w:lang w:val="en-GB"/>
              </w:rPr>
              <w:t xml:space="preserve"> the UE already </w:t>
            </w:r>
            <w:r w:rsidR="003943D5">
              <w:rPr>
                <w:rFonts w:ascii="Arial" w:eastAsia="맑은 고딕" w:hAnsi="Arial" w:cs="Times New Roman"/>
                <w:kern w:val="0"/>
                <w:lang w:val="en-GB"/>
              </w:rPr>
              <w:t>has acquired timing information through other means.</w:t>
            </w:r>
          </w:p>
          <w:p w:rsidR="003943D5" w:rsidRDefault="003943D5" w:rsidP="001A3339">
            <w:pPr>
              <w:keepNext/>
              <w:keepLines/>
              <w:widowControl/>
              <w:wordWrap/>
              <w:autoSpaceDE/>
              <w:autoSpaceDN/>
              <w:spacing w:after="0" w:line="240" w:lineRule="auto"/>
              <w:jc w:val="left"/>
              <w:rPr>
                <w:rFonts w:ascii="Arial" w:eastAsia="맑은 고딕" w:hAnsi="Arial" w:cs="Times New Roman"/>
                <w:kern w:val="0"/>
                <w:u w:val="single"/>
                <w:lang w:val="en-GB"/>
              </w:rPr>
            </w:pPr>
          </w:p>
          <w:p w:rsidR="0015619C"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r w:rsidR="008620ED">
              <w:rPr>
                <w:rFonts w:ascii="Arial" w:eastAsia="맑은 고딕" w:hAnsi="Arial" w:cs="Times New Roman"/>
                <w:kern w:val="0"/>
                <w:u w:val="single"/>
                <w:lang w:val="en-GB"/>
              </w:rPr>
              <w:t xml:space="preserve"> </w:t>
            </w:r>
          </w:p>
          <w:p w:rsidR="001A3339" w:rsidRPr="0015619C" w:rsidRDefault="008620ED" w:rsidP="001A3339">
            <w:pPr>
              <w:keepNext/>
              <w:keepLines/>
              <w:widowControl/>
              <w:wordWrap/>
              <w:autoSpaceDE/>
              <w:autoSpaceDN/>
              <w:spacing w:after="0" w:line="240" w:lineRule="auto"/>
              <w:jc w:val="left"/>
              <w:rPr>
                <w:rFonts w:ascii="Arial" w:eastAsia="맑은 고딕" w:hAnsi="Arial" w:cs="Times New Roman"/>
                <w:kern w:val="0"/>
                <w:lang w:val="en-GB"/>
              </w:rPr>
            </w:pPr>
            <w:r w:rsidRPr="0015619C">
              <w:rPr>
                <w:rFonts w:ascii="Arial" w:eastAsia="맑은 고딕" w:hAnsi="Arial" w:cs="Times New Roman"/>
                <w:kern w:val="0"/>
                <w:lang w:val="en-GB"/>
              </w:rPr>
              <w:t>There is no inter-operability issue since this is a UE only change.</w:t>
            </w:r>
          </w:p>
          <w:p w:rsidR="001A3339" w:rsidRPr="001A3339" w:rsidRDefault="001A3339" w:rsidP="00E60972">
            <w:pPr>
              <w:keepNext/>
              <w:keepLines/>
              <w:widowControl/>
              <w:wordWrap/>
              <w:autoSpaceDE/>
              <w:autoSpaceDN/>
              <w:spacing w:after="0" w:line="240" w:lineRule="auto"/>
              <w:jc w:val="left"/>
              <w:rPr>
                <w:rFonts w:ascii="Arial" w:eastAsia="맑은 고딕" w:hAnsi="Arial" w:cs="Times New Roman"/>
                <w:kern w:val="0"/>
                <w:lang w:val="en-GB"/>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70189F" w:rsidP="00027779">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 xml:space="preserve">It may </w:t>
            </w:r>
            <w:r>
              <w:rPr>
                <w:rFonts w:ascii="Arial" w:eastAsia="맑은 고딕" w:hAnsi="Arial" w:cs="Times New Roman"/>
                <w:kern w:val="0"/>
                <w:lang w:val="en-GB"/>
              </w:rPr>
              <w:t>pose unnecessary UE requirement to store the acquired MIB in case of reconfiguration with sync.</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58787F"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8438BF" w:rsidP="00C35D76">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5.3.5.5.2</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9B68E8" w:rsidRPr="009B68E8" w:rsidRDefault="009B68E8" w:rsidP="009B68E8">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en-GB" w:eastAsia="x-none"/>
        </w:rPr>
      </w:pPr>
      <w:bookmarkStart w:id="3" w:name="_Toc535261188"/>
      <w:r w:rsidRPr="009B68E8">
        <w:rPr>
          <w:rFonts w:ascii="Arial" w:eastAsia="MS Mincho" w:hAnsi="Arial" w:cs="Times New Roman"/>
          <w:kern w:val="0"/>
          <w:sz w:val="22"/>
          <w:szCs w:val="20"/>
          <w:lang w:val="en-GB" w:eastAsia="x-none"/>
        </w:rPr>
        <w:t>5.3.5.5.2</w:t>
      </w:r>
      <w:r w:rsidRPr="009B68E8">
        <w:rPr>
          <w:rFonts w:ascii="Arial" w:eastAsia="MS Mincho" w:hAnsi="Arial" w:cs="Times New Roman"/>
          <w:kern w:val="0"/>
          <w:sz w:val="22"/>
          <w:szCs w:val="20"/>
          <w:lang w:val="en-GB" w:eastAsia="x-none"/>
        </w:rPr>
        <w:tab/>
        <w:t>Reconfiguration with sync</w:t>
      </w:r>
      <w:bookmarkEnd w:id="3"/>
    </w:p>
    <w:p w:rsidR="009B68E8" w:rsidRPr="009B68E8" w:rsidRDefault="009B68E8" w:rsidP="009B68E8">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B68E8">
        <w:rPr>
          <w:rFonts w:ascii="Times New Roman" w:eastAsia="Times New Roman" w:hAnsi="Times New Roman" w:cs="Times New Roman"/>
          <w:kern w:val="0"/>
          <w:szCs w:val="20"/>
          <w:lang w:val="en-GB" w:eastAsia="ja-JP"/>
        </w:rPr>
        <w:t>The UE shall perform the following actions to execute a reconfiguration with sync.</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if the security is not activated, perform the actions upon going to RRC_IDLE as specified in 5.3.11 with the release cause '</w:t>
      </w:r>
      <w:r w:rsidRPr="009B68E8">
        <w:rPr>
          <w:rFonts w:ascii="Times New Roman" w:eastAsia="Times New Roman" w:hAnsi="Times New Roman" w:cs="Times New Roman"/>
          <w:i/>
          <w:kern w:val="0"/>
          <w:szCs w:val="20"/>
          <w:lang w:val="en-GB" w:eastAsia="x-none"/>
        </w:rPr>
        <w:t>other</w:t>
      </w:r>
      <w:r w:rsidRPr="009B68E8">
        <w:rPr>
          <w:rFonts w:ascii="Times New Roman" w:eastAsia="Times New Roman" w:hAnsi="Times New Roman" w:cs="Times New Roman"/>
          <w:kern w:val="0"/>
          <w:szCs w:val="20"/>
          <w:lang w:val="en-GB" w:eastAsia="x-none"/>
        </w:rPr>
        <w:t>' upon which the procedure ends;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stop timer T310 for the corresponding SpCell, if running;</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start timer T304 for the corresponding SpCell with the timer value set to </w:t>
      </w:r>
      <w:r w:rsidRPr="009B68E8">
        <w:rPr>
          <w:rFonts w:ascii="Times New Roman" w:eastAsia="Times New Roman" w:hAnsi="Times New Roman" w:cs="Times New Roman"/>
          <w:i/>
          <w:kern w:val="0"/>
          <w:szCs w:val="20"/>
          <w:lang w:val="en-GB" w:eastAsia="x-none"/>
        </w:rPr>
        <w:t>t304</w:t>
      </w:r>
      <w:r w:rsidRPr="009B68E8">
        <w:rPr>
          <w:rFonts w:ascii="Times New Roman" w:eastAsia="Times New Roman" w:hAnsi="Times New Roman" w:cs="Times New Roman"/>
          <w:kern w:val="0"/>
          <w:szCs w:val="20"/>
          <w:lang w:val="en-GB" w:eastAsia="x-none"/>
        </w:rPr>
        <w:t xml:space="preserve">, as included in the </w:t>
      </w:r>
      <w:r w:rsidRPr="009B68E8">
        <w:rPr>
          <w:rFonts w:ascii="Times New Roman" w:eastAsia="Times New Roman" w:hAnsi="Times New Roman" w:cs="Times New Roman"/>
          <w:i/>
          <w:kern w:val="0"/>
          <w:szCs w:val="20"/>
          <w:lang w:val="en-GB" w:eastAsia="x-none"/>
        </w:rPr>
        <w:t>reconfigurationWithSync</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if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is included:</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indicated by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else:</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of the source SpCell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start synchronising to the DL of the target SpCell;</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apply the specified BCCH configuration defined in 9.1.1.1;</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acquire the </w:t>
      </w:r>
      <w:r w:rsidRPr="009B68E8">
        <w:rPr>
          <w:rFonts w:ascii="Times New Roman" w:eastAsia="Times New Roman" w:hAnsi="Times New Roman" w:cs="Times New Roman"/>
          <w:i/>
          <w:kern w:val="0"/>
          <w:szCs w:val="20"/>
          <w:lang w:val="en-GB" w:eastAsia="x-none"/>
        </w:rPr>
        <w:t>MIB</w:t>
      </w:r>
      <w:r w:rsidRPr="009B68E8">
        <w:rPr>
          <w:rFonts w:ascii="Times New Roman" w:eastAsia="Times New Roman" w:hAnsi="Times New Roman" w:cs="Times New Roman"/>
          <w:kern w:val="0"/>
          <w:szCs w:val="20"/>
          <w:lang w:val="en-GB" w:eastAsia="x-none"/>
        </w:rPr>
        <w:t>, which is scheduled as specified in TS 38.213 [13];</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del w:id="4" w:author="Sangyeob Jung " w:date="2019-02-13T16:26:00Z">
        <w:r w:rsidRPr="009B68E8" w:rsidDel="009B68E8">
          <w:rPr>
            <w:rFonts w:ascii="Times New Roman" w:eastAsia="Times New Roman" w:hAnsi="Times New Roman" w:cs="Times New Roman"/>
            <w:kern w:val="0"/>
            <w:szCs w:val="20"/>
            <w:lang w:val="en-GB" w:eastAsia="x-none"/>
          </w:rPr>
          <w:delText>1&gt;</w:delText>
        </w:r>
        <w:r w:rsidRPr="009B68E8" w:rsidDel="009B68E8">
          <w:rPr>
            <w:rFonts w:ascii="Times New Roman" w:eastAsia="Times New Roman" w:hAnsi="Times New Roman" w:cs="Times New Roman"/>
            <w:kern w:val="0"/>
            <w:szCs w:val="20"/>
            <w:lang w:val="en-GB" w:eastAsia="x-none"/>
          </w:rPr>
          <w:tab/>
          <w:delText>perform the actions specified in clause 5.2.2.4.1;</w:delText>
        </w:r>
      </w:del>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1:</w:t>
      </w:r>
      <w:r w:rsidRPr="009B68E8">
        <w:rPr>
          <w:rFonts w:ascii="Times New Roman" w:eastAsia="Times New Roman" w:hAnsi="Times New Roman" w:cs="Times New Roman"/>
          <w:kern w:val="0"/>
          <w:szCs w:val="20"/>
          <w:lang w:val="en-GB"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2:</w:t>
      </w:r>
      <w:r w:rsidRPr="009B68E8">
        <w:rPr>
          <w:rFonts w:ascii="Times New Roman" w:eastAsia="Times New Roman" w:hAnsi="Times New Roman" w:cs="Times New Roman"/>
          <w:kern w:val="0"/>
          <w:szCs w:val="20"/>
          <w:lang w:val="en-GB" w:eastAsia="x-none"/>
        </w:rPr>
        <w:tab/>
        <w:t>The UE may omit reading the MIB if the UE already has the required timing information, or the timing information is not needed for random access.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reset the MAC entity of this cell group;</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consider the SCell(s) of this cell group, if configured, to be in deactivated state;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apply the value of the </w:t>
      </w:r>
      <w:r w:rsidRPr="009B68E8">
        <w:rPr>
          <w:rFonts w:ascii="Times New Roman" w:eastAsia="Times New Roman" w:hAnsi="Times New Roman" w:cs="Times New Roman"/>
          <w:i/>
          <w:kern w:val="0"/>
          <w:szCs w:val="20"/>
          <w:lang w:val="en-GB" w:eastAsia="x-none"/>
        </w:rPr>
        <w:t>newUE-Identity</w:t>
      </w:r>
      <w:r w:rsidRPr="009B68E8">
        <w:rPr>
          <w:rFonts w:ascii="Times New Roman" w:eastAsia="Times New Roman" w:hAnsi="Times New Roman" w:cs="Times New Roman"/>
          <w:kern w:val="0"/>
          <w:szCs w:val="20"/>
          <w:lang w:val="en-GB" w:eastAsia="x-none"/>
        </w:rPr>
        <w:t xml:space="preserve"> as the C-RNTI for this cell group;</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en-GB" w:eastAsia="x-none"/>
        </w:rPr>
      </w:pPr>
      <w:r w:rsidRPr="009B68E8">
        <w:rPr>
          <w:rFonts w:ascii="Times New Roman" w:eastAsia="Times New Roman" w:hAnsi="Times New Roman" w:cs="Times New Roman"/>
          <w:color w:val="FF0000"/>
          <w:kern w:val="0"/>
          <w:szCs w:val="20"/>
          <w:lang w:val="en-GB" w:eastAsia="x-none"/>
        </w:rPr>
        <w:t>Editor's Note: Verify that this does not configure some common parameters which are later discarded due to e.g. SCell release or due to LCH release.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configure lower layers in accordance with the received s</w:t>
      </w:r>
      <w:r w:rsidRPr="009B68E8">
        <w:rPr>
          <w:rFonts w:ascii="Times New Roman" w:eastAsia="Times New Roman" w:hAnsi="Times New Roman" w:cs="Times New Roman"/>
          <w:i/>
          <w:kern w:val="0"/>
          <w:szCs w:val="20"/>
          <w:lang w:val="en-GB" w:eastAsia="x-none"/>
        </w:rPr>
        <w:t>pCellConfigCommon</w:t>
      </w:r>
      <w:r w:rsidRPr="009B68E8">
        <w:rPr>
          <w:rFonts w:ascii="Times New Roman" w:eastAsia="Times New Roman" w:hAnsi="Times New Roman" w:cs="Times New Roman"/>
          <w:kern w:val="0"/>
          <w:szCs w:val="20"/>
          <w:lang w:val="en-GB" w:eastAsia="x-none"/>
        </w:rPr>
        <w:t>;</w:t>
      </w:r>
    </w:p>
    <w:p w:rsidR="001A3339"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configure lower layers in accordance with any additional fields, not covered in the previous, if included in the received </w:t>
      </w:r>
      <w:r w:rsidRPr="009B68E8">
        <w:rPr>
          <w:rFonts w:ascii="Times New Roman" w:eastAsia="Times New Roman" w:hAnsi="Times New Roman" w:cs="Times New Roman"/>
          <w:i/>
          <w:kern w:val="0"/>
          <w:szCs w:val="20"/>
          <w:lang w:val="en-GB" w:eastAsia="x-none"/>
        </w:rPr>
        <w:t>reconfigurationWithSync.</w:t>
      </w:r>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4EA" w:rsidRDefault="002064EA">
      <w:pPr>
        <w:spacing w:after="0" w:line="240" w:lineRule="auto"/>
      </w:pPr>
      <w:r>
        <w:separator/>
      </w:r>
    </w:p>
  </w:endnote>
  <w:endnote w:type="continuationSeparator" w:id="0">
    <w:p w:rsidR="002064EA" w:rsidRDefault="00206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4EA" w:rsidRDefault="002064EA">
      <w:pPr>
        <w:spacing w:after="0" w:line="240" w:lineRule="auto"/>
      </w:pPr>
      <w:r>
        <w:separator/>
      </w:r>
    </w:p>
  </w:footnote>
  <w:footnote w:type="continuationSeparator" w:id="0">
    <w:p w:rsidR="002064EA" w:rsidRDefault="00206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1A3339">
    <w:pPr>
      <w:pStyle w:val="a3"/>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027779"/>
    <w:rsid w:val="001045E4"/>
    <w:rsid w:val="00111C3B"/>
    <w:rsid w:val="001123FC"/>
    <w:rsid w:val="00143C04"/>
    <w:rsid w:val="0015154A"/>
    <w:rsid w:val="0015619C"/>
    <w:rsid w:val="001740F5"/>
    <w:rsid w:val="001A3339"/>
    <w:rsid w:val="002064EA"/>
    <w:rsid w:val="00231973"/>
    <w:rsid w:val="00237BE8"/>
    <w:rsid w:val="00263582"/>
    <w:rsid w:val="00272118"/>
    <w:rsid w:val="002B775E"/>
    <w:rsid w:val="002E51F7"/>
    <w:rsid w:val="003068D2"/>
    <w:rsid w:val="00343109"/>
    <w:rsid w:val="003440B3"/>
    <w:rsid w:val="00386352"/>
    <w:rsid w:val="003943D5"/>
    <w:rsid w:val="003F1166"/>
    <w:rsid w:val="003F1282"/>
    <w:rsid w:val="0040486B"/>
    <w:rsid w:val="00435FBA"/>
    <w:rsid w:val="00483627"/>
    <w:rsid w:val="00497665"/>
    <w:rsid w:val="0051578A"/>
    <w:rsid w:val="00532C9A"/>
    <w:rsid w:val="00532E6C"/>
    <w:rsid w:val="0058787F"/>
    <w:rsid w:val="00587AC5"/>
    <w:rsid w:val="00686158"/>
    <w:rsid w:val="006965B3"/>
    <w:rsid w:val="006A0D66"/>
    <w:rsid w:val="0070189F"/>
    <w:rsid w:val="00715347"/>
    <w:rsid w:val="00725D91"/>
    <w:rsid w:val="0077238E"/>
    <w:rsid w:val="00780240"/>
    <w:rsid w:val="007C23FF"/>
    <w:rsid w:val="008077C5"/>
    <w:rsid w:val="00823FD7"/>
    <w:rsid w:val="00832799"/>
    <w:rsid w:val="008328A3"/>
    <w:rsid w:val="008438BF"/>
    <w:rsid w:val="008620ED"/>
    <w:rsid w:val="00875C48"/>
    <w:rsid w:val="00892E9A"/>
    <w:rsid w:val="008B4E0E"/>
    <w:rsid w:val="008F3B4D"/>
    <w:rsid w:val="0095349E"/>
    <w:rsid w:val="00990134"/>
    <w:rsid w:val="009B68E8"/>
    <w:rsid w:val="009E4828"/>
    <w:rsid w:val="00A11EE2"/>
    <w:rsid w:val="00A22348"/>
    <w:rsid w:val="00A23E52"/>
    <w:rsid w:val="00A23E87"/>
    <w:rsid w:val="00A24F04"/>
    <w:rsid w:val="00A67225"/>
    <w:rsid w:val="00A73EB1"/>
    <w:rsid w:val="00AC547A"/>
    <w:rsid w:val="00BA01A9"/>
    <w:rsid w:val="00BE04C0"/>
    <w:rsid w:val="00C27A06"/>
    <w:rsid w:val="00C35D76"/>
    <w:rsid w:val="00C44F0E"/>
    <w:rsid w:val="00C962E7"/>
    <w:rsid w:val="00CB5DAD"/>
    <w:rsid w:val="00CF5D51"/>
    <w:rsid w:val="00D035BE"/>
    <w:rsid w:val="00D144BA"/>
    <w:rsid w:val="00D14A7A"/>
    <w:rsid w:val="00D40999"/>
    <w:rsid w:val="00D8736A"/>
    <w:rsid w:val="00D90B36"/>
    <w:rsid w:val="00DE61E3"/>
    <w:rsid w:val="00E320C7"/>
    <w:rsid w:val="00E473E5"/>
    <w:rsid w:val="00E60972"/>
    <w:rsid w:val="00E65DB5"/>
    <w:rsid w:val="00E77C8F"/>
    <w:rsid w:val="00EC68DF"/>
    <w:rsid w:val="00F9665C"/>
    <w:rsid w:val="00FC2210"/>
    <w:rsid w:val="00FD0F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3339"/>
    <w:pPr>
      <w:tabs>
        <w:tab w:val="center" w:pos="4513"/>
        <w:tab w:val="right" w:pos="9026"/>
      </w:tabs>
      <w:snapToGrid w:val="0"/>
    </w:pPr>
  </w:style>
  <w:style w:type="character" w:customStyle="1" w:styleId="Char">
    <w:name w:val="머리글 Char"/>
    <w:basedOn w:val="a0"/>
    <w:link w:val="a3"/>
    <w:uiPriority w:val="99"/>
    <w:rsid w:val="001A3339"/>
  </w:style>
  <w:style w:type="paragraph" w:styleId="a4">
    <w:name w:val="Balloon Text"/>
    <w:basedOn w:val="a"/>
    <w:link w:val="Char0"/>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1A3339"/>
    <w:rPr>
      <w:rFonts w:asciiTheme="majorHAnsi" w:eastAsiaTheme="majorEastAsia" w:hAnsiTheme="majorHAnsi" w:cstheme="majorBidi"/>
      <w:sz w:val="18"/>
      <w:szCs w:val="18"/>
    </w:rPr>
  </w:style>
  <w:style w:type="paragraph" w:customStyle="1" w:styleId="B1">
    <w:name w:val="B1"/>
    <w:basedOn w:val="a5"/>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a5">
    <w:name w:val="List"/>
    <w:basedOn w:val="a"/>
    <w:uiPriority w:val="99"/>
    <w:semiHidden/>
    <w:unhideWhenUsed/>
    <w:rsid w:val="0070189F"/>
    <w:pPr>
      <w:ind w:leftChars="200" w:left="100" w:hangingChars="200" w:hanging="200"/>
      <w:contextualSpacing/>
    </w:pPr>
  </w:style>
  <w:style w:type="paragraph" w:styleId="a6">
    <w:name w:val="footer"/>
    <w:basedOn w:val="a"/>
    <w:link w:val="Char1"/>
    <w:uiPriority w:val="99"/>
    <w:unhideWhenUsed/>
    <w:rsid w:val="00A11EE2"/>
    <w:pPr>
      <w:tabs>
        <w:tab w:val="center" w:pos="4513"/>
        <w:tab w:val="right" w:pos="9026"/>
      </w:tabs>
      <w:snapToGrid w:val="0"/>
    </w:pPr>
  </w:style>
  <w:style w:type="character" w:customStyle="1" w:styleId="Char1">
    <w:name w:val="바닥글 Char"/>
    <w:basedOn w:val="a0"/>
    <w:link w:val="a6"/>
    <w:uiPriority w:val="99"/>
    <w:rsid w:val="00A11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917175">
      <w:bodyDiv w:val="1"/>
      <w:marLeft w:val="0"/>
      <w:marRight w:val="0"/>
      <w:marTop w:val="0"/>
      <w:marBottom w:val="0"/>
      <w:divBdr>
        <w:top w:val="none" w:sz="0" w:space="0" w:color="auto"/>
        <w:left w:val="none" w:sz="0" w:space="0" w:color="auto"/>
        <w:bottom w:val="none" w:sz="0" w:space="0" w:color="auto"/>
        <w:right w:val="none" w:sz="0" w:space="0" w:color="auto"/>
      </w:divBdr>
    </w:div>
    <w:div w:id="1178156046">
      <w:bodyDiv w:val="1"/>
      <w:marLeft w:val="0"/>
      <w:marRight w:val="0"/>
      <w:marTop w:val="0"/>
      <w:marBottom w:val="0"/>
      <w:divBdr>
        <w:top w:val="none" w:sz="0" w:space="0" w:color="auto"/>
        <w:left w:val="none" w:sz="0" w:space="0" w:color="auto"/>
        <w:bottom w:val="none" w:sz="0" w:space="0" w:color="auto"/>
        <w:right w:val="none" w:sz="0" w:space="0" w:color="auto"/>
      </w:divBdr>
    </w:div>
    <w:div w:id="1183327226">
      <w:bodyDiv w:val="1"/>
      <w:marLeft w:val="0"/>
      <w:marRight w:val="0"/>
      <w:marTop w:val="0"/>
      <w:marBottom w:val="0"/>
      <w:divBdr>
        <w:top w:val="none" w:sz="0" w:space="0" w:color="auto"/>
        <w:left w:val="none" w:sz="0" w:space="0" w:color="auto"/>
        <w:bottom w:val="none" w:sz="0" w:space="0" w:color="auto"/>
        <w:right w:val="none" w:sz="0" w:space="0" w:color="auto"/>
      </w:divBdr>
    </w:div>
    <w:div w:id="1321618436">
      <w:bodyDiv w:val="1"/>
      <w:marLeft w:val="0"/>
      <w:marRight w:val="0"/>
      <w:marTop w:val="0"/>
      <w:marBottom w:val="0"/>
      <w:divBdr>
        <w:top w:val="none" w:sz="0" w:space="0" w:color="auto"/>
        <w:left w:val="none" w:sz="0" w:space="0" w:color="auto"/>
        <w:bottom w:val="none" w:sz="0" w:space="0" w:color="auto"/>
        <w:right w:val="none" w:sz="0" w:space="0" w:color="auto"/>
      </w:divBdr>
    </w:div>
    <w:div w:id="2106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759</Words>
  <Characters>4330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SAMSUNG</cp:lastModifiedBy>
  <cp:revision>2</cp:revision>
  <dcterms:created xsi:type="dcterms:W3CDTF">2019-02-28T17:36:00Z</dcterms:created>
  <dcterms:modified xsi:type="dcterms:W3CDTF">2019-02-28T17:36:00Z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