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06C0" w14:textId="7777777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4519B6">
        <w:t>5</w:t>
      </w:r>
      <w:r w:rsidRPr="00CE0424">
        <w:tab/>
      </w:r>
      <w:r w:rsidRPr="006C7BDE">
        <w:rPr>
          <w:sz w:val="32"/>
          <w:szCs w:val="32"/>
        </w:rPr>
        <w:t>R2-</w:t>
      </w:r>
      <w:r w:rsidR="006C7BDE" w:rsidRPr="006C7BDE">
        <w:rPr>
          <w:rStyle w:val="normaltextrun"/>
          <w:rFonts w:cs="Arial"/>
          <w:bCs/>
          <w:color w:val="000000"/>
          <w:sz w:val="32"/>
          <w:szCs w:val="32"/>
        </w:rPr>
        <w:t>1902300</w:t>
      </w:r>
    </w:p>
    <w:p w14:paraId="2A1FD801" w14:textId="3A8EA603" w:rsidR="00700EF5" w:rsidRPr="00CE0424" w:rsidRDefault="00D323F0" w:rsidP="00700EF5">
      <w:pPr>
        <w:pStyle w:val="3GPPHeader"/>
      </w:pPr>
      <w:r>
        <w:t>Athens</w:t>
      </w:r>
      <w:r w:rsidR="005E03C7" w:rsidRPr="005E03C7">
        <w:t>,</w:t>
      </w:r>
      <w:r>
        <w:t xml:space="preserve"> Greece</w:t>
      </w:r>
      <w:r w:rsidR="00700EF5" w:rsidRPr="004A782B">
        <w:t xml:space="preserve">, </w:t>
      </w:r>
      <w:r>
        <w:t>2</w:t>
      </w:r>
      <w:r w:rsidR="004519B6">
        <w:t>5</w:t>
      </w:r>
      <w:r w:rsidRPr="00D323F0">
        <w:rPr>
          <w:vertAlign w:val="superscript"/>
        </w:rPr>
        <w:t>th</w:t>
      </w:r>
      <w:r>
        <w:t xml:space="preserve"> February</w:t>
      </w:r>
      <w:r w:rsidR="005E03C7">
        <w:t xml:space="preserve"> </w:t>
      </w:r>
      <w:r w:rsidR="00700EF5" w:rsidRPr="00631CA0">
        <w:t xml:space="preserve">– </w:t>
      </w:r>
      <w:r w:rsidR="004519B6">
        <w:t>1</w:t>
      </w:r>
      <w:r w:rsidR="004519B6">
        <w:rPr>
          <w:vertAlign w:val="superscript"/>
        </w:rPr>
        <w:t>st</w:t>
      </w:r>
      <w:r>
        <w:t xml:space="preserve"> March</w:t>
      </w:r>
      <w:r w:rsidR="00700EF5">
        <w:t xml:space="preserve"> </w:t>
      </w:r>
      <w:r w:rsidR="00700EF5" w:rsidRPr="00631CA0">
        <w:t>201</w:t>
      </w:r>
      <w:r w:rsidR="004519B6">
        <w:t>9</w:t>
      </w:r>
    </w:p>
    <w:p w14:paraId="22AE798E" w14:textId="77777777" w:rsidR="00E90E49" w:rsidRPr="00CE0424" w:rsidRDefault="00E90E49" w:rsidP="00357380">
      <w:pPr>
        <w:pStyle w:val="3GPPHeader"/>
      </w:pPr>
    </w:p>
    <w:p w14:paraId="1A79F23D" w14:textId="77777777" w:rsidR="00E90E49" w:rsidRPr="006C7BDE" w:rsidRDefault="00E90E49" w:rsidP="00311702">
      <w:pPr>
        <w:pStyle w:val="3GPPHeader"/>
        <w:rPr>
          <w:sz w:val="22"/>
          <w:szCs w:val="22"/>
          <w:lang w:val="en-US"/>
        </w:rPr>
      </w:pPr>
      <w:r w:rsidRPr="006C7BDE">
        <w:rPr>
          <w:sz w:val="22"/>
          <w:szCs w:val="22"/>
          <w:lang w:val="en-US"/>
        </w:rPr>
        <w:t>Agenda Item:</w:t>
      </w:r>
      <w:r w:rsidRPr="006C7BDE">
        <w:rPr>
          <w:sz w:val="22"/>
          <w:szCs w:val="22"/>
          <w:lang w:val="en-US"/>
        </w:rPr>
        <w:tab/>
      </w:r>
      <w:r w:rsidR="006C7BDE" w:rsidRPr="006C7BDE">
        <w:rPr>
          <w:sz w:val="22"/>
          <w:szCs w:val="22"/>
          <w:lang w:val="en-US"/>
        </w:rPr>
        <w:t>12.2.6</w:t>
      </w:r>
    </w:p>
    <w:p w14:paraId="534EC3B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B7D845" w14:textId="77777777" w:rsidR="006C7BDE" w:rsidRPr="006C7BDE" w:rsidRDefault="003D3C45" w:rsidP="006C7BD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00E90E49" w:rsidRPr="006C7BDE">
        <w:rPr>
          <w:sz w:val="22"/>
          <w:szCs w:val="22"/>
          <w:lang w:val="en-US"/>
        </w:rPr>
        <w:tab/>
      </w:r>
      <w:r w:rsidR="006C7BDE">
        <w:rPr>
          <w:sz w:val="22"/>
          <w:szCs w:val="22"/>
          <w:lang w:val="en-US"/>
        </w:rPr>
        <w:tab/>
      </w:r>
      <w:r w:rsidR="006C7BDE">
        <w:rPr>
          <w:sz w:val="22"/>
          <w:szCs w:val="22"/>
          <w:lang w:val="en-US"/>
        </w:rPr>
        <w:tab/>
      </w:r>
      <w:r w:rsidR="006C7BDE">
        <w:rPr>
          <w:rStyle w:val="normaltextrun"/>
          <w:rFonts w:ascii="Arial" w:hAnsi="Arial" w:cs="Arial"/>
          <w:b/>
          <w:bCs/>
          <w:color w:val="000000"/>
          <w:sz w:val="22"/>
          <w:szCs w:val="22"/>
          <w:lang w:val="en-GB"/>
        </w:rPr>
        <w:t>Discussion on ANR Procedure</w:t>
      </w:r>
      <w:r w:rsidR="006C7BDE" w:rsidRPr="006C7BDE">
        <w:rPr>
          <w:rStyle w:val="eop"/>
          <w:rFonts w:ascii="Arial" w:hAnsi="Arial" w:cs="Arial"/>
          <w:b/>
          <w:bCs/>
          <w:color w:val="000000"/>
          <w:sz w:val="22"/>
          <w:szCs w:val="22"/>
          <w:lang w:val="en-US"/>
        </w:rPr>
        <w:t> </w:t>
      </w:r>
    </w:p>
    <w:p w14:paraId="1AF081CC" w14:textId="77777777" w:rsidR="00E90E49" w:rsidRPr="006C7BDE" w:rsidRDefault="00E90E49" w:rsidP="00311702">
      <w:pPr>
        <w:pStyle w:val="3GPPHeader"/>
        <w:rPr>
          <w:sz w:val="22"/>
          <w:szCs w:val="22"/>
          <w:lang w:val="en-US"/>
        </w:rPr>
      </w:pPr>
    </w:p>
    <w:p w14:paraId="17B0217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B00881A" w14:textId="77777777" w:rsidR="00C24345" w:rsidRDefault="00E90E49" w:rsidP="00A2052C">
      <w:pPr>
        <w:pStyle w:val="Heading1"/>
      </w:pPr>
      <w:r w:rsidRPr="00CE0424">
        <w:t>Introduction</w:t>
      </w:r>
    </w:p>
    <w:p w14:paraId="3E723E4A" w14:textId="77777777" w:rsidR="004519B6" w:rsidRPr="004519B6" w:rsidRDefault="004519B6" w:rsidP="004519B6">
      <w:pPr>
        <w:rPr>
          <w:lang w:val="en-US"/>
        </w:rPr>
      </w:pPr>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3FCC657D" w14:textId="77777777" w:rsidR="004519B6" w:rsidRPr="004519B6" w:rsidRDefault="004519B6" w:rsidP="004519B6">
      <w:pPr>
        <w:rPr>
          <w:lang w:val="sv-SE"/>
        </w:rPr>
      </w:pPr>
      <w:r w:rsidRPr="004519B6">
        <w:rPr>
          <w:b/>
          <w:bCs/>
        </w:rPr>
        <w:t>Network management tool enhancement:</w:t>
      </w:r>
      <w:r w:rsidRPr="004519B6">
        <w:rPr>
          <w:lang w:val="sv-SE"/>
        </w:rPr>
        <w:t> </w:t>
      </w:r>
    </w:p>
    <w:p w14:paraId="1F5E46A0" w14:textId="77777777" w:rsidR="004519B6" w:rsidRPr="004519B6" w:rsidRDefault="004519B6" w:rsidP="004519B6">
      <w:pPr>
        <w:numPr>
          <w:ilvl w:val="0"/>
          <w:numId w:val="16"/>
        </w:numPr>
        <w:rPr>
          <w:lang w:val="en-US"/>
        </w:rPr>
      </w:pPr>
      <w:r w:rsidRPr="004519B6">
        <w:t>SON support for reporting of [RAN2, RAN3]</w:t>
      </w:r>
      <w:r w:rsidRPr="004519B6">
        <w:rPr>
          <w:lang w:val="en-US"/>
        </w:rPr>
        <w:t> </w:t>
      </w:r>
    </w:p>
    <w:p w14:paraId="7EC83646" w14:textId="77777777" w:rsidR="004519B6" w:rsidRPr="004519B6" w:rsidRDefault="004519B6" w:rsidP="004519B6">
      <w:pPr>
        <w:numPr>
          <w:ilvl w:val="0"/>
          <w:numId w:val="17"/>
        </w:numPr>
        <w:rPr>
          <w:lang w:val="en-US"/>
        </w:rPr>
      </w:pPr>
      <w:r w:rsidRPr="004519B6">
        <w:t>Cell Global Identity and strongest measured cell(s) (ANR)</w:t>
      </w:r>
      <w:r w:rsidRPr="004519B6">
        <w:rPr>
          <w:lang w:val="en-US"/>
        </w:rPr>
        <w:t> </w:t>
      </w:r>
    </w:p>
    <w:p w14:paraId="61D70693" w14:textId="77777777" w:rsidR="004519B6" w:rsidRPr="004519B6" w:rsidRDefault="004519B6" w:rsidP="004519B6">
      <w:pPr>
        <w:numPr>
          <w:ilvl w:val="0"/>
          <w:numId w:val="17"/>
        </w:numPr>
        <w:rPr>
          <w:lang w:val="sv-SE"/>
        </w:rPr>
      </w:pPr>
      <w:r w:rsidRPr="004519B6">
        <w:t>Random access performance</w:t>
      </w:r>
      <w:r w:rsidRPr="004519B6">
        <w:rPr>
          <w:lang w:val="sv-SE"/>
        </w:rPr>
        <w:t> </w:t>
      </w:r>
    </w:p>
    <w:p w14:paraId="11242C04" w14:textId="77777777" w:rsidR="004519B6" w:rsidRPr="004519B6" w:rsidRDefault="004519B6" w:rsidP="004519B6">
      <w:pPr>
        <w:numPr>
          <w:ilvl w:val="0"/>
          <w:numId w:val="17"/>
        </w:numPr>
        <w:rPr>
          <w:lang w:val="en-US"/>
        </w:rPr>
      </w:pPr>
      <w:r w:rsidRPr="004519B6">
        <w:t>Radio link failure (RLF), if needed</w:t>
      </w:r>
      <w:r w:rsidRPr="004519B6">
        <w:rPr>
          <w:lang w:val="en-US"/>
        </w:rPr>
        <w:t> </w:t>
      </w:r>
    </w:p>
    <w:p w14:paraId="33B95D89" w14:textId="77777777" w:rsidR="004519B6" w:rsidRPr="004519B6" w:rsidRDefault="004519B6" w:rsidP="004519B6">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4519B6" w14:paraId="6B4CFD91" w14:textId="77777777" w:rsidTr="004519B6">
        <w:tc>
          <w:tcPr>
            <w:tcW w:w="9629" w:type="dxa"/>
          </w:tcPr>
          <w:p w14:paraId="69462091" w14:textId="77777777" w:rsidR="004519B6" w:rsidRPr="004519B6" w:rsidRDefault="004519B6" w:rsidP="004519B6">
            <w:pPr>
              <w:rPr>
                <w:lang w:val="en-US"/>
              </w:rPr>
            </w:pPr>
            <w:r w:rsidRPr="004519B6">
              <w:rPr>
                <w:lang w:val="en-US"/>
              </w:rPr>
              <w:t>Below are the agreements from RAN2 meetings on SON. </w:t>
            </w:r>
          </w:p>
          <w:p w14:paraId="425C45AC" w14:textId="77777777" w:rsidR="004519B6" w:rsidRPr="004519B6" w:rsidRDefault="004519B6" w:rsidP="004519B6">
            <w:pPr>
              <w:rPr>
                <w:lang w:val="sv-SE"/>
              </w:rPr>
            </w:pPr>
            <w:r w:rsidRPr="004519B6">
              <w:rPr>
                <w:lang w:val="en-US"/>
              </w:rPr>
              <w:t>RAN2#103bis agreements:</w:t>
            </w:r>
            <w:r w:rsidRPr="004519B6">
              <w:rPr>
                <w:lang w:val="sv-SE"/>
              </w:rPr>
              <w:t> </w:t>
            </w:r>
          </w:p>
          <w:p w14:paraId="68E9C002" w14:textId="77777777" w:rsidR="004519B6" w:rsidRPr="004519B6" w:rsidRDefault="004519B6" w:rsidP="004519B6">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6A77F579" w14:textId="77777777" w:rsidR="004519B6" w:rsidRPr="004519B6" w:rsidRDefault="004519B6" w:rsidP="004519B6">
            <w:pPr>
              <w:rPr>
                <w:lang w:val="en-US"/>
              </w:rPr>
            </w:pPr>
            <w:r w:rsidRPr="004519B6">
              <w:rPr>
                <w:lang w:val="en-US"/>
              </w:rPr>
              <w:t> </w:t>
            </w:r>
          </w:p>
          <w:p w14:paraId="1711209D" w14:textId="77777777" w:rsidR="004519B6" w:rsidRPr="004519B6" w:rsidRDefault="004519B6" w:rsidP="004519B6">
            <w:pPr>
              <w:numPr>
                <w:ilvl w:val="0"/>
                <w:numId w:val="19"/>
              </w:numPr>
              <w:rPr>
                <w:lang w:val="en-US"/>
              </w:rPr>
            </w:pPr>
            <w:r w:rsidRPr="004519B6">
              <w:rPr>
                <w:lang w:val="de-DE"/>
              </w:rPr>
              <w:t>Support RACH report for NB-IoT</w:t>
            </w:r>
            <w:r w:rsidRPr="004519B6">
              <w:rPr>
                <w:lang w:val="en-US"/>
              </w:rPr>
              <w:t> </w:t>
            </w:r>
          </w:p>
          <w:p w14:paraId="071CF1F8" w14:textId="77777777" w:rsidR="004519B6" w:rsidRPr="004519B6" w:rsidRDefault="004519B6" w:rsidP="004519B6">
            <w:pPr>
              <w:numPr>
                <w:ilvl w:val="0"/>
                <w:numId w:val="19"/>
              </w:numPr>
              <w:rPr>
                <w:lang w:val="en-US"/>
              </w:rPr>
            </w:pPr>
            <w:r w:rsidRPr="004519B6">
              <w:rPr>
                <w:lang w:val="de-DE"/>
              </w:rPr>
              <w:t>Will consider whether information in LTE RACH report is extended</w:t>
            </w:r>
            <w:r w:rsidRPr="004519B6">
              <w:rPr>
                <w:lang w:val="en-US"/>
              </w:rPr>
              <w:t> </w:t>
            </w:r>
          </w:p>
          <w:p w14:paraId="7C7B5CC8" w14:textId="77777777" w:rsidR="004519B6" w:rsidRPr="004519B6" w:rsidRDefault="004519B6" w:rsidP="004519B6">
            <w:pPr>
              <w:rPr>
                <w:lang w:val="en-US"/>
              </w:rPr>
            </w:pPr>
            <w:r w:rsidRPr="004519B6">
              <w:rPr>
                <w:lang w:val="en-US"/>
              </w:rPr>
              <w:t> </w:t>
            </w:r>
          </w:p>
          <w:p w14:paraId="23A34C82" w14:textId="77777777" w:rsidR="004519B6" w:rsidRPr="004519B6" w:rsidRDefault="004519B6" w:rsidP="004519B6">
            <w:pPr>
              <w:rPr>
                <w:lang w:val="sv-SE"/>
              </w:rPr>
            </w:pPr>
            <w:r w:rsidRPr="004519B6">
              <w:rPr>
                <w:lang w:val="en-US"/>
              </w:rPr>
              <w:t>RAN2#104 agreements:</w:t>
            </w:r>
            <w:r w:rsidRPr="004519B6">
              <w:rPr>
                <w:lang w:val="sv-SE"/>
              </w:rPr>
              <w:t> </w:t>
            </w:r>
          </w:p>
          <w:p w14:paraId="4ABAE7C6" w14:textId="77777777" w:rsidR="004519B6" w:rsidRPr="004519B6" w:rsidRDefault="004519B6" w:rsidP="004519B6">
            <w:pPr>
              <w:rPr>
                <w:lang w:val="sv-SE"/>
              </w:rPr>
            </w:pPr>
            <w:r w:rsidRPr="004519B6">
              <w:rPr>
                <w:lang w:val="en-US"/>
              </w:rPr>
              <w:t>SON-ANR:</w:t>
            </w:r>
            <w:r w:rsidRPr="004519B6">
              <w:rPr>
                <w:lang w:val="sv-SE"/>
              </w:rPr>
              <w:t> </w:t>
            </w:r>
          </w:p>
          <w:p w14:paraId="7F5A7AE1" w14:textId="77777777" w:rsidR="004519B6" w:rsidRPr="004519B6" w:rsidRDefault="004519B6" w:rsidP="004519B6">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4D2915C7" w14:textId="77777777" w:rsidR="004519B6" w:rsidRPr="004519B6" w:rsidRDefault="004519B6" w:rsidP="004519B6">
            <w:pPr>
              <w:numPr>
                <w:ilvl w:val="0"/>
                <w:numId w:val="20"/>
              </w:numPr>
              <w:rPr>
                <w:lang w:val="en-US"/>
              </w:rPr>
            </w:pPr>
            <w:r w:rsidRPr="004519B6">
              <w:rPr>
                <w:lang w:val="de-DE"/>
              </w:rPr>
              <w:t>SON reporting does not trigger RRC connection establishment/resume</w:t>
            </w:r>
            <w:r w:rsidRPr="004519B6">
              <w:rPr>
                <w:lang w:val="en-US"/>
              </w:rPr>
              <w:t> </w:t>
            </w:r>
          </w:p>
          <w:p w14:paraId="3C355FDD" w14:textId="77777777" w:rsidR="004519B6" w:rsidRPr="004519B6" w:rsidRDefault="004519B6" w:rsidP="004519B6">
            <w:pPr>
              <w:numPr>
                <w:ilvl w:val="0"/>
                <w:numId w:val="21"/>
              </w:numPr>
              <w:rPr>
                <w:lang w:val="en-US"/>
              </w:rPr>
            </w:pPr>
            <w:r w:rsidRPr="004519B6">
              <w:rPr>
                <w:lang w:val="de-DE"/>
              </w:rPr>
              <w:t>FFS whether this includes EDT.</w:t>
            </w:r>
            <w:r w:rsidRPr="004519B6">
              <w:rPr>
                <w:lang w:val="en-US"/>
              </w:rPr>
              <w:t> </w:t>
            </w:r>
          </w:p>
          <w:p w14:paraId="66AB82B1" w14:textId="77777777" w:rsidR="004519B6" w:rsidRPr="004519B6" w:rsidRDefault="004519B6" w:rsidP="004519B6">
            <w:pPr>
              <w:numPr>
                <w:ilvl w:val="0"/>
                <w:numId w:val="22"/>
              </w:numPr>
              <w:rPr>
                <w:lang w:val="en-US"/>
              </w:rPr>
            </w:pPr>
            <w:r w:rsidRPr="004519B6">
              <w:rPr>
                <w:lang w:val="de-DE"/>
              </w:rPr>
              <w:t>SON information can be reported along with EDT, FFS what and how.</w:t>
            </w:r>
            <w:r w:rsidRPr="004519B6">
              <w:rPr>
                <w:lang w:val="en-US"/>
              </w:rPr>
              <w:t> </w:t>
            </w:r>
          </w:p>
          <w:p w14:paraId="5CC19F3C" w14:textId="77777777" w:rsidR="004519B6" w:rsidRPr="004519B6" w:rsidRDefault="004519B6" w:rsidP="004519B6">
            <w:pPr>
              <w:rPr>
                <w:lang w:val="en-US"/>
              </w:rPr>
            </w:pPr>
            <w:r w:rsidRPr="004519B6">
              <w:rPr>
                <w:lang w:val="en-US"/>
              </w:rPr>
              <w:t> </w:t>
            </w:r>
          </w:p>
          <w:p w14:paraId="0B069FF6" w14:textId="77777777" w:rsidR="004519B6" w:rsidRPr="004519B6" w:rsidRDefault="004519B6" w:rsidP="004519B6">
            <w:pPr>
              <w:rPr>
                <w:lang w:val="sv-SE"/>
              </w:rPr>
            </w:pPr>
            <w:r w:rsidRPr="004519B6">
              <w:rPr>
                <w:lang w:val="de-DE"/>
              </w:rPr>
              <w:t>RACH report:</w:t>
            </w:r>
            <w:r w:rsidRPr="004519B6">
              <w:rPr>
                <w:lang w:val="sv-SE"/>
              </w:rPr>
              <w:t> </w:t>
            </w:r>
          </w:p>
          <w:p w14:paraId="183347B5" w14:textId="77777777" w:rsidR="004519B6" w:rsidRPr="004519B6" w:rsidRDefault="004519B6" w:rsidP="004519B6">
            <w:pPr>
              <w:numPr>
                <w:ilvl w:val="0"/>
                <w:numId w:val="23"/>
              </w:numPr>
              <w:rPr>
                <w:lang w:val="sv-SE"/>
              </w:rPr>
            </w:pPr>
            <w:r w:rsidRPr="004519B6">
              <w:rPr>
                <w:lang w:val="de-DE"/>
              </w:rPr>
              <w:t>In addition to legacy parameters for RACH reporting, the first selected resource pool (E.g. CE level, EDT) is included in the RACH report. This agreement is also applicable for eMTC.</w:t>
            </w:r>
            <w:r w:rsidRPr="004519B6">
              <w:rPr>
                <w:lang w:val="sv-SE"/>
              </w:rPr>
              <w:t> </w:t>
            </w:r>
          </w:p>
          <w:p w14:paraId="0252AC18" w14:textId="77777777" w:rsidR="004519B6" w:rsidRPr="004519B6" w:rsidRDefault="004519B6" w:rsidP="004519B6">
            <w:pPr>
              <w:numPr>
                <w:ilvl w:val="0"/>
                <w:numId w:val="24"/>
              </w:numPr>
              <w:rPr>
                <w:lang w:val="en-US"/>
              </w:rPr>
            </w:pPr>
            <w:r w:rsidRPr="004519B6">
              <w:rPr>
                <w:lang w:val="en-US"/>
              </w:rPr>
              <w:lastRenderedPageBreak/>
              <w:t>TDD and FDD NB-IoT are distinguished by the relative location of NPSS and NSSS. </w:t>
            </w:r>
          </w:p>
          <w:p w14:paraId="38A0D72E" w14:textId="77777777" w:rsidR="004519B6" w:rsidRPr="004519B6" w:rsidRDefault="004519B6" w:rsidP="004519B6">
            <w:pPr>
              <w:rPr>
                <w:lang w:val="en-US"/>
              </w:rPr>
            </w:pPr>
            <w:r w:rsidRPr="004519B6">
              <w:rPr>
                <w:lang w:val="en-US"/>
              </w:rPr>
              <w:t> </w:t>
            </w:r>
          </w:p>
          <w:p w14:paraId="0D6BDDFA" w14:textId="77777777" w:rsidR="004519B6" w:rsidRPr="004519B6" w:rsidRDefault="004519B6" w:rsidP="004519B6">
            <w:pPr>
              <w:rPr>
                <w:lang w:val="en-US"/>
              </w:rPr>
            </w:pPr>
            <w:r w:rsidRPr="004519B6">
              <w:rPr>
                <w:lang w:val="en-US"/>
              </w:rPr>
              <w:t> </w:t>
            </w:r>
          </w:p>
          <w:p w14:paraId="7E2F7744" w14:textId="77777777" w:rsidR="004519B6" w:rsidRPr="004519B6" w:rsidRDefault="004519B6" w:rsidP="004519B6">
            <w:pPr>
              <w:rPr>
                <w:lang w:val="en-US"/>
              </w:rPr>
            </w:pPr>
            <w:r w:rsidRPr="004519B6">
              <w:rPr>
                <w:lang w:val="en-US"/>
              </w:rPr>
              <w:t> </w:t>
            </w:r>
          </w:p>
          <w:p w14:paraId="7DFF556C" w14:textId="77777777" w:rsidR="004519B6" w:rsidRPr="004519B6" w:rsidRDefault="004519B6" w:rsidP="004519B6">
            <w:pPr>
              <w:rPr>
                <w:lang w:val="en-US"/>
              </w:rPr>
            </w:pPr>
            <w:r w:rsidRPr="004519B6">
              <w:rPr>
                <w:lang w:val="en-US"/>
              </w:rPr>
              <w:t xml:space="preserve">In RAN2#104, it was agreed to </w:t>
            </w:r>
            <w:proofErr w:type="spellStart"/>
            <w:r w:rsidRPr="004519B6">
              <w:rPr>
                <w:lang w:val="en-US"/>
              </w:rPr>
              <w:t>progess</w:t>
            </w:r>
            <w:proofErr w:type="spellEnd"/>
            <w:r w:rsidRPr="004519B6">
              <w:rPr>
                <w:lang w:val="en-US"/>
              </w:rPr>
              <w:t xml:space="preserve"> SON/ANR measurements/reporting through an email discussion: </w:t>
            </w:r>
          </w:p>
          <w:p w14:paraId="477D1BD3" w14:textId="77777777" w:rsidR="004519B6" w:rsidRPr="004519B6" w:rsidRDefault="004519B6" w:rsidP="004519B6">
            <w:pPr>
              <w:rPr>
                <w:lang w:val="en-US"/>
              </w:rPr>
            </w:pPr>
            <w:r w:rsidRPr="004519B6">
              <w:rPr>
                <w:lang w:val="en-US"/>
              </w:rPr>
              <w:t> </w:t>
            </w:r>
          </w:p>
          <w:p w14:paraId="25A156C7" w14:textId="77777777" w:rsidR="004519B6" w:rsidRPr="004519B6" w:rsidRDefault="004519B6" w:rsidP="004519B6">
            <w:pPr>
              <w:numPr>
                <w:ilvl w:val="0"/>
                <w:numId w:val="25"/>
              </w:numPr>
              <w:rPr>
                <w:b/>
                <w:bCs/>
                <w:lang w:val="sv-SE"/>
              </w:rPr>
            </w:pPr>
            <w:r w:rsidRPr="004519B6">
              <w:rPr>
                <w:b/>
                <w:bCs/>
              </w:rPr>
              <w:t>[104#</w:t>
            </w:r>
            <w:proofErr w:type="gramStart"/>
            <w:r w:rsidRPr="004519B6">
              <w:rPr>
                <w:b/>
                <w:bCs/>
              </w:rPr>
              <w:t>44][</w:t>
            </w:r>
            <w:proofErr w:type="gramEnd"/>
            <w:r w:rsidRPr="004519B6">
              <w:rPr>
                <w:b/>
                <w:bCs/>
              </w:rPr>
              <w:t>NB-IoT R16] SON/ANR report for NB-IoT (Huawei)</w:t>
            </w:r>
            <w:r w:rsidRPr="004519B6">
              <w:rPr>
                <w:b/>
                <w:bCs/>
                <w:lang w:val="sv-SE"/>
              </w:rPr>
              <w:t> </w:t>
            </w:r>
          </w:p>
          <w:p w14:paraId="398AE410" w14:textId="77777777" w:rsidR="004519B6" w:rsidRPr="004519B6" w:rsidRDefault="004519B6" w:rsidP="004519B6">
            <w:pPr>
              <w:rPr>
                <w:lang w:val="en-US"/>
              </w:rPr>
            </w:pPr>
            <w:r w:rsidRPr="004519B6">
              <w:t>How and when the measurements, configuration, reporting are done.</w:t>
            </w:r>
            <w:r w:rsidRPr="004519B6">
              <w:rPr>
                <w:lang w:val="en-US"/>
              </w:rPr>
              <w:t> </w:t>
            </w:r>
          </w:p>
          <w:p w14:paraId="205C1680" w14:textId="77777777" w:rsidR="004519B6" w:rsidRPr="004519B6" w:rsidRDefault="004519B6" w:rsidP="004519B6">
            <w:pPr>
              <w:rPr>
                <w:lang w:val="en-US"/>
              </w:rPr>
            </w:pPr>
            <w:r w:rsidRPr="004519B6">
              <w:t>Intended outcome: email discussion report.</w:t>
            </w:r>
            <w:r w:rsidRPr="004519B6">
              <w:rPr>
                <w:lang w:val="en-US"/>
              </w:rPr>
              <w:t> </w:t>
            </w:r>
          </w:p>
          <w:p w14:paraId="07D7FA6E" w14:textId="77777777" w:rsidR="004519B6" w:rsidRPr="004519B6" w:rsidRDefault="004519B6" w:rsidP="004519B6">
            <w:pPr>
              <w:rPr>
                <w:lang w:val="en-US"/>
              </w:rPr>
            </w:pPr>
            <w:r w:rsidRPr="004519B6">
              <w:t>Deadline: Thursday 2019-02-07</w:t>
            </w:r>
            <w:r w:rsidRPr="004519B6">
              <w:rPr>
                <w:lang w:val="en-US"/>
              </w:rPr>
              <w:t> </w:t>
            </w:r>
          </w:p>
          <w:p w14:paraId="03AEFDD8" w14:textId="77777777" w:rsidR="004519B6" w:rsidRDefault="004519B6" w:rsidP="004519B6">
            <w:pPr>
              <w:rPr>
                <w:lang w:val="en-US"/>
              </w:rPr>
            </w:pPr>
          </w:p>
        </w:tc>
      </w:tr>
    </w:tbl>
    <w:p w14:paraId="03A88310" w14:textId="77777777" w:rsidR="004519B6" w:rsidRPr="004519B6" w:rsidRDefault="004519B6" w:rsidP="004519B6">
      <w:pPr>
        <w:rPr>
          <w:lang w:val="en-US"/>
        </w:rPr>
      </w:pPr>
      <w:r w:rsidRPr="004519B6">
        <w:rPr>
          <w:lang w:val="en-US"/>
        </w:rPr>
        <w:lastRenderedPageBreak/>
        <w:t> </w:t>
      </w:r>
    </w:p>
    <w:p w14:paraId="72B8B921" w14:textId="77777777" w:rsidR="004519B6" w:rsidRPr="004519B6" w:rsidRDefault="004519B6" w:rsidP="004519B6">
      <w:pPr>
        <w:rPr>
          <w:lang w:val="en-US"/>
        </w:rPr>
      </w:pPr>
      <w:r w:rsidRPr="004519B6">
        <w:rPr>
          <w:lang w:val="en-US"/>
        </w:rPr>
        <w:t>The summary of the email discussion is provided in [2]. </w:t>
      </w:r>
    </w:p>
    <w:p w14:paraId="33A3094C" w14:textId="77777777" w:rsidR="004519B6" w:rsidRPr="004519B6" w:rsidRDefault="004519B6" w:rsidP="004519B6">
      <w:pPr>
        <w:rPr>
          <w:lang w:val="en-US"/>
        </w:rPr>
      </w:pPr>
      <w:r w:rsidRPr="004519B6">
        <w:rPr>
          <w:lang w:val="en-US"/>
        </w:rPr>
        <w:t>First part of the email discussion focuses on the mechanism for performing ANR measurements, and there was no clear consensus between companies on how it should be done. In this contribution we provide our view on how the ANR measurements should be specified for NB-IoT. </w:t>
      </w:r>
    </w:p>
    <w:p w14:paraId="10A86814" w14:textId="77777777" w:rsidR="004519B6" w:rsidRDefault="004519B6" w:rsidP="004519B6"/>
    <w:p w14:paraId="27AD74F9" w14:textId="77777777" w:rsidR="004519B6" w:rsidRPr="004519B6" w:rsidRDefault="004519B6" w:rsidP="004519B6">
      <w:pPr>
        <w:rPr>
          <w:lang w:val="en-US"/>
        </w:rPr>
      </w:pPr>
    </w:p>
    <w:p w14:paraId="446D46A7" w14:textId="77777777" w:rsidR="00A2052C" w:rsidRPr="00A2052C" w:rsidRDefault="00A2052C" w:rsidP="00A2052C"/>
    <w:p w14:paraId="2F3C5879" w14:textId="77777777" w:rsidR="004000E8" w:rsidRDefault="004000E8" w:rsidP="00CE0424">
      <w:pPr>
        <w:pStyle w:val="Heading1"/>
      </w:pPr>
      <w:bookmarkStart w:id="0" w:name="_Ref178064866"/>
      <w:r w:rsidRPr="00CE0424">
        <w:t>Discussion</w:t>
      </w:r>
      <w:bookmarkEnd w:id="0"/>
    </w:p>
    <w:p w14:paraId="391AF1B3"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Three different mechanisms for ANR measurements are presented in the email discussion:</w:t>
      </w:r>
      <w:r w:rsidRPr="004519B6">
        <w:rPr>
          <w:rFonts w:cs="Arial"/>
          <w:color w:val="000000"/>
          <w:sz w:val="22"/>
          <w:szCs w:val="22"/>
          <w:lang w:val="en-US" w:eastAsia="sv-SE"/>
        </w:rPr>
        <w:t> </w:t>
      </w:r>
    </w:p>
    <w:p w14:paraId="59B72E67" w14:textId="77777777" w:rsidR="004519B6" w:rsidRPr="004519B6" w:rsidRDefault="004519B6" w:rsidP="004519B6">
      <w:pPr>
        <w:numPr>
          <w:ilvl w:val="0"/>
          <w:numId w:val="26"/>
        </w:numPr>
        <w:overflowPunct/>
        <w:autoSpaceDE/>
        <w:autoSpaceDN/>
        <w:adjustRightInd/>
        <w:spacing w:after="0"/>
        <w:ind w:left="0" w:firstLine="0"/>
        <w:rPr>
          <w:rFonts w:cs="Arial"/>
          <w:color w:val="000000"/>
          <w:sz w:val="22"/>
          <w:szCs w:val="22"/>
          <w:lang w:val="sv-SE" w:eastAsia="sv-SE"/>
        </w:rPr>
      </w:pPr>
      <w:r w:rsidRPr="004519B6">
        <w:rPr>
          <w:rFonts w:cs="Arial"/>
          <w:color w:val="000000"/>
          <w:sz w:val="22"/>
          <w:szCs w:val="22"/>
          <w:lang w:eastAsia="sv-SE"/>
        </w:rPr>
        <w:t>Immediate measurements: </w:t>
      </w:r>
      <w:r w:rsidRPr="004519B6">
        <w:rPr>
          <w:rFonts w:cs="Arial"/>
          <w:color w:val="000000"/>
          <w:sz w:val="22"/>
          <w:szCs w:val="22"/>
          <w:lang w:val="sv-SE" w:eastAsia="sv-SE"/>
        </w:rPr>
        <w:t> </w:t>
      </w:r>
    </w:p>
    <w:p w14:paraId="637BFF1B" w14:textId="77777777" w:rsidR="004519B6" w:rsidRDefault="004519B6" w:rsidP="004519B6">
      <w:pPr>
        <w:overflowPunct/>
        <w:autoSpaceDE/>
        <w:autoSpaceDN/>
        <w:adjustRightInd/>
        <w:spacing w:after="0"/>
        <w:ind w:left="567"/>
        <w:rPr>
          <w:rFonts w:cs="Arial"/>
          <w:color w:val="000000"/>
          <w:sz w:val="22"/>
          <w:szCs w:val="22"/>
          <w:lang w:val="en-US" w:eastAsia="sv-SE"/>
        </w:rPr>
      </w:pPr>
      <w:r>
        <w:rPr>
          <w:rFonts w:cs="Arial"/>
          <w:color w:val="000000"/>
          <w:sz w:val="22"/>
          <w:szCs w:val="22"/>
          <w:lang w:eastAsia="sv-SE"/>
        </w:rPr>
        <w:t xml:space="preserve">   </w:t>
      </w:r>
      <w:r w:rsidRPr="004519B6">
        <w:rPr>
          <w:rFonts w:cs="Arial"/>
          <w:color w:val="000000"/>
          <w:sz w:val="22"/>
          <w:szCs w:val="22"/>
          <w:lang w:eastAsia="sv-SE"/>
        </w:rPr>
        <w:t>The UE performs the requested measurements once immediately when entering idle mode.</w:t>
      </w:r>
      <w:r w:rsidRPr="004519B6">
        <w:rPr>
          <w:rFonts w:cs="Arial"/>
          <w:color w:val="000000"/>
          <w:sz w:val="22"/>
          <w:szCs w:val="22"/>
          <w:lang w:val="en-US" w:eastAsia="sv-SE"/>
        </w:rPr>
        <w:t> </w:t>
      </w:r>
    </w:p>
    <w:p w14:paraId="26F698E9" w14:textId="77777777" w:rsidR="004519B6" w:rsidRPr="004519B6" w:rsidRDefault="004519B6" w:rsidP="004519B6">
      <w:pPr>
        <w:overflowPunct/>
        <w:autoSpaceDE/>
        <w:autoSpaceDN/>
        <w:adjustRightInd/>
        <w:spacing w:after="0"/>
        <w:ind w:left="567"/>
        <w:rPr>
          <w:rFonts w:cs="Arial"/>
          <w:color w:val="000000"/>
          <w:sz w:val="22"/>
          <w:szCs w:val="22"/>
          <w:lang w:val="en-US" w:eastAsia="sv-SE"/>
        </w:rPr>
      </w:pPr>
    </w:p>
    <w:p w14:paraId="5D54DDE9" w14:textId="77777777" w:rsidR="004519B6" w:rsidRDefault="004519B6" w:rsidP="004519B6">
      <w:pPr>
        <w:numPr>
          <w:ilvl w:val="0"/>
          <w:numId w:val="27"/>
        </w:numPr>
        <w:overflowPunct/>
        <w:autoSpaceDE/>
        <w:autoSpaceDN/>
        <w:adjustRightInd/>
        <w:spacing w:after="0"/>
        <w:ind w:left="0" w:firstLine="0"/>
        <w:rPr>
          <w:rFonts w:cs="Arial"/>
          <w:color w:val="000000"/>
          <w:sz w:val="22"/>
          <w:szCs w:val="22"/>
          <w:lang w:val="en-US" w:eastAsia="sv-SE"/>
        </w:rPr>
      </w:pPr>
      <w:r w:rsidRPr="004519B6">
        <w:rPr>
          <w:rFonts w:cs="Arial"/>
          <w:color w:val="000000"/>
          <w:sz w:val="22"/>
          <w:szCs w:val="22"/>
          <w:lang w:eastAsia="sv-SE"/>
        </w:rPr>
        <w:t>Deferred measurements: based on cell reselection</w:t>
      </w:r>
      <w:r w:rsidRPr="004519B6">
        <w:rPr>
          <w:rFonts w:cs="Arial"/>
          <w:color w:val="000000"/>
          <w:sz w:val="22"/>
          <w:szCs w:val="22"/>
          <w:lang w:val="en-US" w:eastAsia="sv-SE"/>
        </w:rPr>
        <w:t> </w:t>
      </w:r>
    </w:p>
    <w:p w14:paraId="1BD2277C" w14:textId="77777777" w:rsidR="004519B6" w:rsidRPr="004519B6" w:rsidRDefault="004519B6" w:rsidP="004519B6">
      <w:pPr>
        <w:overflowPunct/>
        <w:autoSpaceDE/>
        <w:autoSpaceDN/>
        <w:adjustRightInd/>
        <w:spacing w:after="0"/>
        <w:rPr>
          <w:rFonts w:cs="Arial"/>
          <w:color w:val="000000"/>
          <w:sz w:val="22"/>
          <w:szCs w:val="22"/>
          <w:lang w:val="en-US" w:eastAsia="sv-SE"/>
        </w:rPr>
      </w:pPr>
    </w:p>
    <w:p w14:paraId="684192D7" w14:textId="77777777" w:rsidR="004519B6" w:rsidRDefault="004519B6" w:rsidP="004519B6">
      <w:pPr>
        <w:numPr>
          <w:ilvl w:val="0"/>
          <w:numId w:val="28"/>
        </w:numPr>
        <w:overflowPunct/>
        <w:autoSpaceDE/>
        <w:autoSpaceDN/>
        <w:adjustRightInd/>
        <w:spacing w:after="0"/>
        <w:ind w:left="0" w:firstLine="0"/>
        <w:rPr>
          <w:rFonts w:cs="Arial"/>
          <w:color w:val="000000"/>
          <w:sz w:val="22"/>
          <w:szCs w:val="22"/>
          <w:lang w:val="en-US" w:eastAsia="sv-SE"/>
        </w:rPr>
      </w:pPr>
      <w:r w:rsidRPr="004519B6">
        <w:rPr>
          <w:rFonts w:cs="Arial"/>
          <w:color w:val="000000"/>
          <w:sz w:val="22"/>
          <w:szCs w:val="22"/>
          <w:lang w:eastAsia="sv-SE"/>
        </w:rPr>
        <w:t>Deferred measurements: based on strong cell detection</w:t>
      </w:r>
      <w:r w:rsidRPr="004519B6">
        <w:rPr>
          <w:rFonts w:cs="Arial"/>
          <w:color w:val="000000"/>
          <w:sz w:val="22"/>
          <w:szCs w:val="22"/>
          <w:lang w:val="en-US" w:eastAsia="sv-SE"/>
        </w:rPr>
        <w:t> </w:t>
      </w:r>
    </w:p>
    <w:p w14:paraId="36AB374B" w14:textId="77777777" w:rsidR="004519B6" w:rsidRPr="004519B6" w:rsidRDefault="004519B6" w:rsidP="004519B6">
      <w:pPr>
        <w:overflowPunct/>
        <w:autoSpaceDE/>
        <w:autoSpaceDN/>
        <w:adjustRightInd/>
        <w:spacing w:after="0"/>
        <w:rPr>
          <w:rFonts w:cs="Arial"/>
          <w:color w:val="000000"/>
          <w:sz w:val="22"/>
          <w:szCs w:val="22"/>
          <w:lang w:val="en-US" w:eastAsia="sv-SE"/>
        </w:rPr>
      </w:pPr>
    </w:p>
    <w:p w14:paraId="61751561"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The proposal regarding this in the email discussion is RAN2 to discuss and agree on one method for ANR measurements.</w:t>
      </w:r>
      <w:r w:rsidRPr="004519B6">
        <w:rPr>
          <w:rFonts w:cs="Arial"/>
          <w:color w:val="000000"/>
          <w:sz w:val="22"/>
          <w:szCs w:val="22"/>
          <w:lang w:val="en-US" w:eastAsia="sv-SE"/>
        </w:rPr>
        <w:t> </w:t>
      </w:r>
    </w:p>
    <w:p w14:paraId="63C221F9" w14:textId="77777777" w:rsidR="004519B6" w:rsidRDefault="004519B6" w:rsidP="004519B6">
      <w:pPr>
        <w:overflowPunct/>
        <w:autoSpaceDE/>
        <w:autoSpaceDN/>
        <w:adjustRightInd/>
        <w:spacing w:after="0"/>
        <w:rPr>
          <w:rFonts w:cs="Arial"/>
          <w:color w:val="000000"/>
          <w:sz w:val="22"/>
          <w:szCs w:val="22"/>
          <w:lang w:eastAsia="sv-SE"/>
        </w:rPr>
      </w:pPr>
    </w:p>
    <w:p w14:paraId="299E3157"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We see benefits in each of the proposed mechanisms. </w:t>
      </w:r>
      <w:r w:rsidRPr="004519B6">
        <w:rPr>
          <w:rFonts w:cs="Arial"/>
          <w:color w:val="000000"/>
          <w:sz w:val="22"/>
          <w:szCs w:val="22"/>
          <w:lang w:val="en-US" w:eastAsia="sv-SE"/>
        </w:rPr>
        <w:t> </w:t>
      </w:r>
    </w:p>
    <w:p w14:paraId="34D78EF4" w14:textId="77777777" w:rsidR="004519B6" w:rsidRDefault="004519B6" w:rsidP="004519B6">
      <w:pPr>
        <w:overflowPunct/>
        <w:autoSpaceDE/>
        <w:autoSpaceDN/>
        <w:adjustRightInd/>
        <w:spacing w:after="0"/>
        <w:rPr>
          <w:rFonts w:cs="Arial"/>
          <w:color w:val="000000"/>
          <w:sz w:val="22"/>
          <w:szCs w:val="22"/>
          <w:lang w:eastAsia="sv-SE"/>
        </w:rPr>
      </w:pPr>
    </w:p>
    <w:p w14:paraId="4C93F0E5"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Regarding immediate measurements, we commented: </w:t>
      </w:r>
      <w:r w:rsidRPr="004519B6">
        <w:rPr>
          <w:rFonts w:cs="Arial"/>
          <w:color w:val="000000"/>
          <w:sz w:val="22"/>
          <w:szCs w:val="22"/>
          <w:lang w:val="en-US" w:eastAsia="sv-SE"/>
        </w:rPr>
        <w:t> </w:t>
      </w:r>
    </w:p>
    <w:tbl>
      <w:tblPr>
        <w:tblW w:w="9315"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1"/>
        <w:gridCol w:w="7054"/>
      </w:tblGrid>
      <w:tr w:rsidR="004519B6" w:rsidRPr="004519B6" w14:paraId="2E3E5E6A" w14:textId="77777777" w:rsidTr="004519B6">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628D5B41"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sv-SE" w:eastAsia="sv-SE"/>
              </w:rPr>
            </w:pPr>
            <w:r w:rsidRPr="004519B6">
              <w:rPr>
                <w:rFonts w:ascii="Times New Roman" w:hAnsi="Times New Roman"/>
                <w:color w:val="000000"/>
                <w:sz w:val="22"/>
                <w:szCs w:val="22"/>
                <w:lang w:val="en-US" w:eastAsia="sv-SE"/>
              </w:rPr>
              <w:t>Ericsson</w:t>
            </w:r>
            <w:r w:rsidRPr="004519B6">
              <w:rPr>
                <w:rFonts w:ascii="Times New Roman" w:hAnsi="Times New Roman"/>
                <w:color w:val="000000"/>
                <w:sz w:val="22"/>
                <w:szCs w:val="22"/>
                <w:lang w:val="sv-SE" w:eastAsia="sv-SE"/>
              </w:rPr>
              <w:t> </w:t>
            </w:r>
          </w:p>
        </w:tc>
        <w:tc>
          <w:tcPr>
            <w:tcW w:w="7020" w:type="dxa"/>
            <w:tcBorders>
              <w:top w:val="single" w:sz="6" w:space="0" w:color="000000"/>
              <w:left w:val="single" w:sz="6" w:space="0" w:color="000000"/>
              <w:bottom w:val="single" w:sz="6" w:space="0" w:color="000000"/>
              <w:right w:val="single" w:sz="6" w:space="0" w:color="000000"/>
            </w:tcBorders>
            <w:shd w:val="clear" w:color="auto" w:fill="auto"/>
            <w:hideMark/>
          </w:tcPr>
          <w:p w14:paraId="63F2B330"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 xml:space="preserve">Performing immediate measurements should be configurable by the network. If immediate measurements are configured, the UE performs the measurements immediately when returning to idle mode and stores the results for further reporting. First a strongest cell measurement is performed, and after that, the actual ANR measurements (reading the system information for neighbor relation information, e.g. CGI, TAC, PLMN) are performed on the interesting cells, based on the ANR configuration (strong cell thresholds, number of cells, blacklist, whitelist, </w:t>
            </w:r>
            <w:proofErr w:type="spellStart"/>
            <w:r w:rsidRPr="004519B6">
              <w:rPr>
                <w:rFonts w:ascii="Times New Roman" w:hAnsi="Times New Roman"/>
                <w:color w:val="000000"/>
                <w:sz w:val="22"/>
                <w:szCs w:val="22"/>
                <w:lang w:val="en-US" w:eastAsia="sv-SE"/>
              </w:rPr>
              <w:t>etc</w:t>
            </w:r>
            <w:proofErr w:type="spellEnd"/>
            <w:r w:rsidRPr="004519B6">
              <w:rPr>
                <w:rFonts w:ascii="Times New Roman" w:hAnsi="Times New Roman"/>
                <w:color w:val="000000"/>
                <w:sz w:val="22"/>
                <w:szCs w:val="22"/>
                <w:lang w:val="en-US" w:eastAsia="sv-SE"/>
              </w:rPr>
              <w:t>). </w:t>
            </w:r>
          </w:p>
          <w:p w14:paraId="70D12BD3"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 xml:space="preserve">With immediate measurements, If UE has been configured for ANR reporting, NW would expect UE to perform the ANR measurement when it goes to idle mode. With immediate measurement though, we see that there can be some interference with long </w:t>
            </w:r>
            <w:proofErr w:type="spellStart"/>
            <w:r w:rsidRPr="004519B6">
              <w:rPr>
                <w:rFonts w:ascii="Times New Roman" w:hAnsi="Times New Roman"/>
                <w:color w:val="000000"/>
                <w:sz w:val="22"/>
                <w:szCs w:val="22"/>
                <w:lang w:val="en-US" w:eastAsia="sv-SE"/>
              </w:rPr>
              <w:t>eDrx</w:t>
            </w:r>
            <w:proofErr w:type="spellEnd"/>
            <w:r w:rsidRPr="004519B6">
              <w:rPr>
                <w:rFonts w:ascii="Times New Roman" w:hAnsi="Times New Roman"/>
                <w:color w:val="000000"/>
                <w:sz w:val="22"/>
                <w:szCs w:val="22"/>
                <w:lang w:val="en-US" w:eastAsia="sv-SE"/>
              </w:rPr>
              <w:t xml:space="preserve"> cycle; </w:t>
            </w:r>
            <w:proofErr w:type="spellStart"/>
            <w:r w:rsidRPr="004519B6">
              <w:rPr>
                <w:rFonts w:ascii="Times New Roman" w:hAnsi="Times New Roman"/>
                <w:color w:val="000000"/>
                <w:sz w:val="22"/>
                <w:szCs w:val="22"/>
                <w:lang w:val="en-US" w:eastAsia="sv-SE"/>
              </w:rPr>
              <w:t>ie</w:t>
            </w:r>
            <w:proofErr w:type="spellEnd"/>
            <w:r w:rsidRPr="004519B6">
              <w:rPr>
                <w:rFonts w:ascii="Times New Roman" w:hAnsi="Times New Roman"/>
                <w:color w:val="000000"/>
                <w:sz w:val="22"/>
                <w:szCs w:val="22"/>
                <w:lang w:val="en-US" w:eastAsia="sv-SE"/>
              </w:rPr>
              <w:t>; UE may have to skip the long e-</w:t>
            </w:r>
            <w:proofErr w:type="spellStart"/>
            <w:r w:rsidRPr="004519B6">
              <w:rPr>
                <w:rFonts w:ascii="Times New Roman" w:hAnsi="Times New Roman"/>
                <w:color w:val="000000"/>
                <w:sz w:val="22"/>
                <w:szCs w:val="22"/>
                <w:lang w:val="en-US" w:eastAsia="sv-SE"/>
              </w:rPr>
              <w:t>drx</w:t>
            </w:r>
            <w:proofErr w:type="spellEnd"/>
            <w:r w:rsidRPr="004519B6">
              <w:rPr>
                <w:rFonts w:ascii="Times New Roman" w:hAnsi="Times New Roman"/>
                <w:color w:val="000000"/>
                <w:sz w:val="22"/>
                <w:szCs w:val="22"/>
                <w:lang w:val="en-US" w:eastAsia="sv-SE"/>
              </w:rPr>
              <w:t xml:space="preserve"> cycle and use normal </w:t>
            </w:r>
            <w:proofErr w:type="spellStart"/>
            <w:r w:rsidRPr="004519B6">
              <w:rPr>
                <w:rFonts w:ascii="Times New Roman" w:hAnsi="Times New Roman"/>
                <w:color w:val="000000"/>
                <w:sz w:val="22"/>
                <w:szCs w:val="22"/>
                <w:lang w:val="en-US" w:eastAsia="sv-SE"/>
              </w:rPr>
              <w:t>drx</w:t>
            </w:r>
            <w:proofErr w:type="spellEnd"/>
            <w:r w:rsidRPr="004519B6">
              <w:rPr>
                <w:rFonts w:ascii="Times New Roman" w:hAnsi="Times New Roman"/>
                <w:color w:val="000000"/>
                <w:sz w:val="22"/>
                <w:szCs w:val="22"/>
                <w:lang w:val="en-US" w:eastAsia="sv-SE"/>
              </w:rPr>
              <w:t xml:space="preserve"> cycle to perform the ANR related measurement.  </w:t>
            </w:r>
          </w:p>
          <w:p w14:paraId="238B335E"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lastRenderedPageBreak/>
              <w:t>NW should thus configure for how long the selected UE (for ANR measurements) should perform the measurement before the UE could switch back to long e-</w:t>
            </w:r>
            <w:proofErr w:type="spellStart"/>
            <w:r w:rsidRPr="004519B6">
              <w:rPr>
                <w:rFonts w:ascii="Times New Roman" w:hAnsi="Times New Roman"/>
                <w:color w:val="000000"/>
                <w:sz w:val="22"/>
                <w:szCs w:val="22"/>
                <w:lang w:val="en-US" w:eastAsia="sv-SE"/>
              </w:rPr>
              <w:t>drx</w:t>
            </w:r>
            <w:proofErr w:type="spellEnd"/>
            <w:r w:rsidRPr="004519B6">
              <w:rPr>
                <w:rFonts w:ascii="Times New Roman" w:hAnsi="Times New Roman"/>
                <w:color w:val="000000"/>
                <w:sz w:val="22"/>
                <w:szCs w:val="22"/>
                <w:lang w:val="en-US" w:eastAsia="sv-SE"/>
              </w:rPr>
              <w:t xml:space="preserve"> cycle. </w:t>
            </w:r>
          </w:p>
        </w:tc>
      </w:tr>
    </w:tbl>
    <w:p w14:paraId="29B8C401"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lastRenderedPageBreak/>
        <w:t> </w:t>
      </w:r>
    </w:p>
    <w:p w14:paraId="30441662"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Regarding cell reselection based ANR measurements, we commented:</w:t>
      </w:r>
      <w:r w:rsidRPr="004519B6">
        <w:rPr>
          <w:rFonts w:cs="Arial"/>
          <w:color w:val="000000"/>
          <w:sz w:val="22"/>
          <w:szCs w:val="22"/>
          <w:lang w:val="en-US" w:eastAsia="sv-SE"/>
        </w:rPr>
        <w:t> </w:t>
      </w:r>
    </w:p>
    <w:tbl>
      <w:tblPr>
        <w:tblW w:w="9315"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1"/>
        <w:gridCol w:w="7054"/>
      </w:tblGrid>
      <w:tr w:rsidR="004519B6" w:rsidRPr="004519B6" w14:paraId="2B75044B" w14:textId="77777777" w:rsidTr="004519B6">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3F1B7409"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sv-SE" w:eastAsia="sv-SE"/>
              </w:rPr>
            </w:pPr>
            <w:r w:rsidRPr="004519B6">
              <w:rPr>
                <w:rFonts w:ascii="Times New Roman" w:hAnsi="Times New Roman"/>
                <w:color w:val="000000"/>
                <w:sz w:val="22"/>
                <w:szCs w:val="22"/>
                <w:lang w:val="en-US" w:eastAsia="sv-SE"/>
              </w:rPr>
              <w:t>Ericsson</w:t>
            </w:r>
            <w:r w:rsidRPr="004519B6">
              <w:rPr>
                <w:rFonts w:ascii="Times New Roman" w:hAnsi="Times New Roman"/>
                <w:color w:val="000000"/>
                <w:sz w:val="22"/>
                <w:szCs w:val="22"/>
                <w:lang w:val="sv-SE" w:eastAsia="sv-SE"/>
              </w:rPr>
              <w:t> </w:t>
            </w:r>
          </w:p>
        </w:tc>
        <w:tc>
          <w:tcPr>
            <w:tcW w:w="7020" w:type="dxa"/>
            <w:tcBorders>
              <w:top w:val="single" w:sz="6" w:space="0" w:color="000000"/>
              <w:left w:val="single" w:sz="6" w:space="0" w:color="000000"/>
              <w:bottom w:val="single" w:sz="6" w:space="0" w:color="000000"/>
              <w:right w:val="single" w:sz="6" w:space="0" w:color="000000"/>
            </w:tcBorders>
            <w:shd w:val="clear" w:color="auto" w:fill="auto"/>
            <w:hideMark/>
          </w:tcPr>
          <w:p w14:paraId="1B3F4D38"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We agree with Sequans view above. Further the cells could be barred for cell reselection or could be inter-RAT, Private etc. However, for simplicity UE could perform ANR measurements during cell reselection measurement intervals or NW can configure the ANR measurement interval for strong cell detection and CGI discovery based upon cell reselection periodicity.  </w:t>
            </w:r>
          </w:p>
          <w:p w14:paraId="66822FEA"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 </w:t>
            </w:r>
          </w:p>
        </w:tc>
      </w:tr>
    </w:tbl>
    <w:p w14:paraId="43327462"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w:t>
      </w:r>
    </w:p>
    <w:p w14:paraId="01A7A3DB"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eastAsia="sv-SE"/>
        </w:rPr>
        <w:t>Regarding deferred measurements based on strong cell detection we commented:</w:t>
      </w:r>
      <w:r w:rsidRPr="004519B6">
        <w:rPr>
          <w:rFonts w:cs="Arial"/>
          <w:color w:val="000000"/>
          <w:sz w:val="22"/>
          <w:szCs w:val="22"/>
          <w:lang w:val="en-US" w:eastAsia="sv-SE"/>
        </w:rPr>
        <w:t> </w:t>
      </w:r>
    </w:p>
    <w:tbl>
      <w:tblPr>
        <w:tblW w:w="9315"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1"/>
        <w:gridCol w:w="7054"/>
      </w:tblGrid>
      <w:tr w:rsidR="004519B6" w:rsidRPr="004519B6" w14:paraId="20EEEBD5" w14:textId="77777777" w:rsidTr="004519B6">
        <w:tc>
          <w:tcPr>
            <w:tcW w:w="2250" w:type="dxa"/>
            <w:tcBorders>
              <w:top w:val="single" w:sz="6" w:space="0" w:color="000000"/>
              <w:left w:val="single" w:sz="6" w:space="0" w:color="000000"/>
              <w:bottom w:val="single" w:sz="6" w:space="0" w:color="000000"/>
              <w:right w:val="single" w:sz="6" w:space="0" w:color="000000"/>
            </w:tcBorders>
            <w:shd w:val="clear" w:color="auto" w:fill="auto"/>
            <w:hideMark/>
          </w:tcPr>
          <w:p w14:paraId="1745AA47"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sv-SE" w:eastAsia="sv-SE"/>
              </w:rPr>
            </w:pPr>
            <w:r w:rsidRPr="004519B6">
              <w:rPr>
                <w:rFonts w:ascii="Times New Roman" w:hAnsi="Times New Roman"/>
                <w:color w:val="000000"/>
                <w:sz w:val="22"/>
                <w:szCs w:val="22"/>
                <w:lang w:val="en-US" w:eastAsia="sv-SE"/>
              </w:rPr>
              <w:t>Ericsson</w:t>
            </w:r>
            <w:r w:rsidRPr="004519B6">
              <w:rPr>
                <w:rFonts w:ascii="Times New Roman" w:hAnsi="Times New Roman"/>
                <w:color w:val="000000"/>
                <w:sz w:val="22"/>
                <w:szCs w:val="22"/>
                <w:lang w:val="sv-SE" w:eastAsia="sv-SE"/>
              </w:rPr>
              <w:t> </w:t>
            </w:r>
          </w:p>
        </w:tc>
        <w:tc>
          <w:tcPr>
            <w:tcW w:w="7020" w:type="dxa"/>
            <w:tcBorders>
              <w:top w:val="single" w:sz="6" w:space="0" w:color="000000"/>
              <w:left w:val="single" w:sz="6" w:space="0" w:color="000000"/>
              <w:bottom w:val="single" w:sz="6" w:space="0" w:color="000000"/>
              <w:right w:val="single" w:sz="6" w:space="0" w:color="000000"/>
            </w:tcBorders>
            <w:shd w:val="clear" w:color="auto" w:fill="auto"/>
            <w:hideMark/>
          </w:tcPr>
          <w:p w14:paraId="66A23597"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 xml:space="preserve">With regards to Sequans comment above, </w:t>
            </w:r>
            <w:proofErr w:type="gramStart"/>
            <w:r w:rsidRPr="004519B6">
              <w:rPr>
                <w:rFonts w:ascii="Times New Roman" w:hAnsi="Times New Roman"/>
                <w:color w:val="000000"/>
                <w:sz w:val="22"/>
                <w:szCs w:val="22"/>
                <w:lang w:val="en-US" w:eastAsia="sv-SE"/>
              </w:rPr>
              <w:t>We</w:t>
            </w:r>
            <w:proofErr w:type="gramEnd"/>
            <w:r w:rsidRPr="004519B6">
              <w:rPr>
                <w:rFonts w:ascii="Times New Roman" w:hAnsi="Times New Roman"/>
                <w:color w:val="000000"/>
                <w:sz w:val="22"/>
                <w:szCs w:val="22"/>
                <w:lang w:val="en-US" w:eastAsia="sv-SE"/>
              </w:rPr>
              <w:t xml:space="preserve"> think it would be difficult to always plan the measurements as close to the next connection establishment; especially if the device uses aperiodic reporting/traffic pattern. </w:t>
            </w:r>
          </w:p>
          <w:p w14:paraId="77EED85A" w14:textId="77777777" w:rsidR="004519B6" w:rsidRPr="004519B6" w:rsidRDefault="004519B6" w:rsidP="004519B6">
            <w:pPr>
              <w:overflowPunct/>
              <w:autoSpaceDE/>
              <w:autoSpaceDN/>
              <w:adjustRightInd/>
              <w:spacing w:after="0"/>
              <w:jc w:val="left"/>
              <w:rPr>
                <w:rFonts w:ascii="Times New Roman" w:hAnsi="Times New Roman"/>
                <w:color w:val="000000"/>
                <w:sz w:val="24"/>
                <w:szCs w:val="24"/>
                <w:lang w:val="en-US" w:eastAsia="sv-SE"/>
              </w:rPr>
            </w:pPr>
            <w:r w:rsidRPr="004519B6">
              <w:rPr>
                <w:rFonts w:ascii="Times New Roman" w:hAnsi="Times New Roman"/>
                <w:color w:val="000000"/>
                <w:sz w:val="22"/>
                <w:szCs w:val="22"/>
                <w:lang w:val="en-US" w:eastAsia="sv-SE"/>
              </w:rPr>
              <w:t xml:space="preserve">If the measurement </w:t>
            </w:r>
            <w:proofErr w:type="gramStart"/>
            <w:r w:rsidRPr="004519B6">
              <w:rPr>
                <w:rFonts w:ascii="Times New Roman" w:hAnsi="Times New Roman"/>
                <w:color w:val="000000"/>
                <w:sz w:val="22"/>
                <w:szCs w:val="22"/>
                <w:lang w:val="en-US" w:eastAsia="sv-SE"/>
              </w:rPr>
              <w:t>are</w:t>
            </w:r>
            <w:proofErr w:type="gramEnd"/>
            <w:r w:rsidRPr="004519B6">
              <w:rPr>
                <w:rFonts w:ascii="Times New Roman" w:hAnsi="Times New Roman"/>
                <w:color w:val="000000"/>
                <w:sz w:val="22"/>
                <w:szCs w:val="22"/>
                <w:lang w:val="en-US" w:eastAsia="sv-SE"/>
              </w:rPr>
              <w:t xml:space="preserve"> deferred for long duration, the UE could be in long e-</w:t>
            </w:r>
            <w:proofErr w:type="spellStart"/>
            <w:r w:rsidRPr="004519B6">
              <w:rPr>
                <w:rFonts w:ascii="Times New Roman" w:hAnsi="Times New Roman"/>
                <w:color w:val="000000"/>
                <w:sz w:val="22"/>
                <w:szCs w:val="22"/>
                <w:lang w:val="en-US" w:eastAsia="sv-SE"/>
              </w:rPr>
              <w:t>drx</w:t>
            </w:r>
            <w:proofErr w:type="spellEnd"/>
            <w:r w:rsidRPr="004519B6">
              <w:rPr>
                <w:rFonts w:ascii="Times New Roman" w:hAnsi="Times New Roman"/>
                <w:color w:val="000000"/>
                <w:sz w:val="22"/>
                <w:szCs w:val="22"/>
                <w:lang w:val="en-US" w:eastAsia="sv-SE"/>
              </w:rPr>
              <w:t xml:space="preserve"> cycle and there could be risk that there is no measurement performed at all. If UE has been configured for ANR reporting, NW would expect UE to perform the ANR measurement when it goes to idle mode and provides a result preferably within a response time that is configured by the NW; even when the result is empty. Empty result would still help NW to know that there are no as such power, antenna tilt related issues or to identify that the issue does not exist in certain area or can help NW to configure/tune ANR thresholds. </w:t>
            </w:r>
          </w:p>
        </w:tc>
      </w:tr>
    </w:tbl>
    <w:p w14:paraId="08DA1D07"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w:t>
      </w:r>
    </w:p>
    <w:p w14:paraId="3298566F" w14:textId="67C6A3DE" w:rsid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xml:space="preserve">In conclusion, we see that each of these mechanisms has their use in </w:t>
      </w:r>
      <w:r w:rsidR="004C01D2">
        <w:rPr>
          <w:rFonts w:cs="Arial"/>
          <w:color w:val="000000"/>
          <w:sz w:val="22"/>
          <w:szCs w:val="22"/>
          <w:lang w:val="en-US" w:eastAsia="sv-SE"/>
        </w:rPr>
        <w:t>ANR measurement</w:t>
      </w:r>
      <w:r w:rsidRPr="004519B6">
        <w:rPr>
          <w:rFonts w:cs="Arial"/>
          <w:color w:val="000000"/>
          <w:sz w:val="22"/>
          <w:szCs w:val="22"/>
          <w:lang w:val="en-US" w:eastAsia="sv-SE"/>
        </w:rPr>
        <w:t>, and therefore propose to use a flexible mechanism, which combines the three solutions discussed above.  </w:t>
      </w:r>
    </w:p>
    <w:p w14:paraId="7A19CEC8" w14:textId="77777777" w:rsidR="000632BE" w:rsidRDefault="000632BE" w:rsidP="004519B6">
      <w:pPr>
        <w:overflowPunct/>
        <w:autoSpaceDE/>
        <w:autoSpaceDN/>
        <w:adjustRightInd/>
        <w:spacing w:after="0"/>
        <w:rPr>
          <w:rFonts w:cs="Arial"/>
          <w:color w:val="000000"/>
          <w:sz w:val="22"/>
          <w:szCs w:val="22"/>
          <w:lang w:val="en-US" w:eastAsia="sv-SE"/>
        </w:rPr>
      </w:pPr>
    </w:p>
    <w:p w14:paraId="4A896213" w14:textId="2BF89285"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Immediate Measurement:</w:t>
      </w:r>
    </w:p>
    <w:p w14:paraId="35703045" w14:textId="77777777" w:rsidR="000632BE" w:rsidRPr="004519B6" w:rsidRDefault="000632BE" w:rsidP="004519B6">
      <w:pPr>
        <w:overflowPunct/>
        <w:autoSpaceDE/>
        <w:autoSpaceDN/>
        <w:adjustRightInd/>
        <w:spacing w:after="0"/>
        <w:rPr>
          <w:rFonts w:cs="Arial"/>
          <w:color w:val="000000"/>
          <w:sz w:val="22"/>
          <w:szCs w:val="22"/>
          <w:lang w:val="en-US" w:eastAsia="sv-SE"/>
        </w:rPr>
      </w:pPr>
    </w:p>
    <w:p w14:paraId="75B97946" w14:textId="7ACC8144" w:rsidR="000632BE"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Having immediate measurements would imply UE would defer going to deep sleep</w:t>
      </w:r>
      <w:r w:rsidR="000632BE">
        <w:rPr>
          <w:rFonts w:cs="Arial"/>
          <w:color w:val="000000"/>
          <w:sz w:val="22"/>
          <w:szCs w:val="22"/>
          <w:lang w:val="en-US" w:eastAsia="sv-SE"/>
        </w:rPr>
        <w:t xml:space="preserve"> or </w:t>
      </w:r>
      <w:r w:rsidR="002B7F6C">
        <w:rPr>
          <w:rFonts w:cs="Arial"/>
          <w:color w:val="000000"/>
          <w:sz w:val="22"/>
          <w:szCs w:val="22"/>
          <w:lang w:val="en-US" w:eastAsia="sv-SE"/>
        </w:rPr>
        <w:t xml:space="preserve">avoid </w:t>
      </w:r>
      <w:r w:rsidR="000632BE">
        <w:rPr>
          <w:rFonts w:cs="Arial"/>
          <w:color w:val="000000"/>
          <w:sz w:val="22"/>
          <w:szCs w:val="22"/>
          <w:lang w:val="en-US" w:eastAsia="sv-SE"/>
        </w:rPr>
        <w:t xml:space="preserve">relaxed monitoring </w:t>
      </w:r>
      <w:r w:rsidR="00E87F37">
        <w:rPr>
          <w:rFonts w:cs="Arial"/>
          <w:color w:val="000000"/>
          <w:sz w:val="22"/>
          <w:szCs w:val="22"/>
          <w:lang w:val="en-US" w:eastAsia="sv-SE"/>
        </w:rPr>
        <w:t>measurements.</w:t>
      </w:r>
    </w:p>
    <w:p w14:paraId="0FF787A5" w14:textId="261B7173" w:rsidR="000632BE" w:rsidRDefault="000632BE" w:rsidP="004519B6">
      <w:pPr>
        <w:overflowPunct/>
        <w:autoSpaceDE/>
        <w:autoSpaceDN/>
        <w:adjustRightInd/>
        <w:spacing w:after="0"/>
        <w:rPr>
          <w:rFonts w:cs="Arial"/>
          <w:color w:val="000000"/>
          <w:sz w:val="22"/>
          <w:szCs w:val="22"/>
          <w:lang w:val="en-US" w:eastAsia="sv-SE"/>
        </w:rPr>
      </w:pPr>
    </w:p>
    <w:p w14:paraId="05DC1E93" w14:textId="6EB86C9C"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Cell Reselection:</w:t>
      </w:r>
    </w:p>
    <w:p w14:paraId="342B97B5" w14:textId="77777777" w:rsidR="000632BE" w:rsidRDefault="000632BE" w:rsidP="004519B6">
      <w:pPr>
        <w:overflowPunct/>
        <w:autoSpaceDE/>
        <w:autoSpaceDN/>
        <w:adjustRightInd/>
        <w:spacing w:after="0"/>
        <w:rPr>
          <w:rFonts w:cs="Arial"/>
          <w:color w:val="000000"/>
          <w:sz w:val="22"/>
          <w:szCs w:val="22"/>
          <w:lang w:val="en-US" w:eastAsia="sv-SE"/>
        </w:rPr>
      </w:pPr>
    </w:p>
    <w:p w14:paraId="19D9B865" w14:textId="77777777" w:rsidR="00E87F37" w:rsidRDefault="000632BE"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C</w:t>
      </w:r>
      <w:r w:rsidR="004519B6" w:rsidRPr="004519B6">
        <w:rPr>
          <w:rFonts w:cs="Arial"/>
          <w:color w:val="000000"/>
          <w:sz w:val="22"/>
          <w:szCs w:val="22"/>
          <w:lang w:val="en-US" w:eastAsia="sv-SE"/>
        </w:rPr>
        <w:t xml:space="preserve">ell reselection intervals </w:t>
      </w:r>
      <w:r>
        <w:rPr>
          <w:rFonts w:cs="Arial"/>
          <w:color w:val="000000"/>
          <w:sz w:val="22"/>
          <w:szCs w:val="22"/>
          <w:lang w:val="en-US" w:eastAsia="sv-SE"/>
        </w:rPr>
        <w:t>can be used</w:t>
      </w:r>
      <w:r w:rsidR="004519B6" w:rsidRPr="004519B6">
        <w:rPr>
          <w:rFonts w:cs="Arial"/>
          <w:color w:val="000000"/>
          <w:sz w:val="22"/>
          <w:szCs w:val="22"/>
          <w:lang w:val="en-US" w:eastAsia="sv-SE"/>
        </w:rPr>
        <w:t xml:space="preserve"> to perform ANR measurements (</w:t>
      </w:r>
      <w:r w:rsidR="004519B6">
        <w:rPr>
          <w:rFonts w:cs="Arial"/>
          <w:color w:val="000000"/>
          <w:sz w:val="22"/>
          <w:szCs w:val="22"/>
          <w:lang w:val="en-US" w:eastAsia="sv-SE"/>
        </w:rPr>
        <w:t xml:space="preserve">using </w:t>
      </w:r>
      <w:r w:rsidR="004519B6" w:rsidRPr="004519B6">
        <w:rPr>
          <w:rFonts w:cs="Arial"/>
          <w:color w:val="000000"/>
          <w:sz w:val="22"/>
          <w:szCs w:val="22"/>
          <w:lang w:val="en-US" w:eastAsia="sv-SE"/>
        </w:rPr>
        <w:t xml:space="preserve">cell reselection interval defined by normal </w:t>
      </w:r>
      <w:proofErr w:type="spellStart"/>
      <w:r w:rsidR="004519B6" w:rsidRPr="004519B6">
        <w:rPr>
          <w:rFonts w:cs="Arial"/>
          <w:color w:val="000000"/>
          <w:sz w:val="22"/>
          <w:szCs w:val="22"/>
          <w:lang w:val="en-US" w:eastAsia="sv-SE"/>
        </w:rPr>
        <w:t>drxCycle</w:t>
      </w:r>
      <w:proofErr w:type="spellEnd"/>
      <w:r w:rsidR="004519B6" w:rsidRPr="004519B6">
        <w:rPr>
          <w:rFonts w:cs="Arial"/>
          <w:color w:val="000000"/>
          <w:sz w:val="22"/>
          <w:szCs w:val="22"/>
          <w:lang w:val="en-US" w:eastAsia="sv-SE"/>
        </w:rPr>
        <w:t xml:space="preserve">). </w:t>
      </w:r>
    </w:p>
    <w:p w14:paraId="6932FCF8" w14:textId="641FA1B0" w:rsidR="00E87F37" w:rsidRDefault="00E87F37" w:rsidP="004519B6">
      <w:pPr>
        <w:overflowPunct/>
        <w:autoSpaceDE/>
        <w:autoSpaceDN/>
        <w:adjustRightInd/>
        <w:spacing w:after="0"/>
        <w:rPr>
          <w:rFonts w:cs="Arial"/>
          <w:color w:val="000000"/>
          <w:sz w:val="22"/>
          <w:szCs w:val="22"/>
          <w:lang w:val="en-US" w:eastAsia="sv-SE"/>
        </w:rPr>
      </w:pPr>
    </w:p>
    <w:p w14:paraId="2C8AD6D9" w14:textId="0C40AF86" w:rsidR="00E87F37" w:rsidRPr="00203E98" w:rsidRDefault="00E87F37"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Strong Cell:</w:t>
      </w:r>
    </w:p>
    <w:p w14:paraId="289A5F47" w14:textId="77777777" w:rsidR="00E87F37" w:rsidRDefault="00E87F37" w:rsidP="004519B6">
      <w:pPr>
        <w:overflowPunct/>
        <w:autoSpaceDE/>
        <w:autoSpaceDN/>
        <w:adjustRightInd/>
        <w:spacing w:after="0"/>
        <w:rPr>
          <w:rFonts w:cs="Arial"/>
          <w:color w:val="000000"/>
          <w:sz w:val="22"/>
          <w:szCs w:val="22"/>
          <w:lang w:val="en-US" w:eastAsia="sv-SE"/>
        </w:rPr>
      </w:pPr>
    </w:p>
    <w:p w14:paraId="19389F57" w14:textId="70D7A538" w:rsidR="004519B6" w:rsidRPr="004519B6" w:rsidRDefault="00E87F37"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 xml:space="preserve">ANR </w:t>
      </w:r>
      <w:r w:rsidR="004C01D2">
        <w:rPr>
          <w:rFonts w:cs="Arial"/>
          <w:color w:val="000000"/>
          <w:sz w:val="22"/>
          <w:szCs w:val="22"/>
          <w:lang w:val="en-US" w:eastAsia="sv-SE"/>
        </w:rPr>
        <w:t xml:space="preserve">measurement would be based upon </w:t>
      </w:r>
      <w:r w:rsidR="004519B6" w:rsidRPr="004519B6">
        <w:rPr>
          <w:rFonts w:cs="Arial"/>
          <w:color w:val="000000"/>
          <w:sz w:val="22"/>
          <w:szCs w:val="22"/>
          <w:lang w:val="en-US" w:eastAsia="sv-SE"/>
        </w:rPr>
        <w:t>strong cell</w:t>
      </w:r>
      <w:r>
        <w:rPr>
          <w:rFonts w:cs="Arial"/>
          <w:color w:val="000000"/>
          <w:sz w:val="22"/>
          <w:szCs w:val="22"/>
          <w:lang w:val="en-US" w:eastAsia="sv-SE"/>
        </w:rPr>
        <w:t xml:space="preserve"> </w:t>
      </w:r>
      <w:r w:rsidR="003633FB">
        <w:rPr>
          <w:rFonts w:cs="Arial"/>
          <w:color w:val="000000"/>
          <w:sz w:val="22"/>
          <w:szCs w:val="22"/>
          <w:lang w:val="en-US" w:eastAsia="sv-SE"/>
        </w:rPr>
        <w:t xml:space="preserve">detection </w:t>
      </w:r>
      <w:r>
        <w:rPr>
          <w:rFonts w:cs="Arial"/>
          <w:color w:val="000000"/>
          <w:sz w:val="22"/>
          <w:szCs w:val="22"/>
          <w:lang w:val="en-US" w:eastAsia="sv-SE"/>
        </w:rPr>
        <w:t xml:space="preserve">such that </w:t>
      </w:r>
      <w:r w:rsidR="008D6920">
        <w:rPr>
          <w:rFonts w:cs="Arial"/>
          <w:color w:val="000000"/>
          <w:sz w:val="22"/>
          <w:szCs w:val="22"/>
          <w:lang w:val="en-US" w:eastAsia="sv-SE"/>
        </w:rPr>
        <w:t>threshold</w:t>
      </w:r>
      <w:r w:rsidR="00203E98">
        <w:rPr>
          <w:rFonts w:cs="Arial"/>
          <w:color w:val="000000"/>
          <w:sz w:val="22"/>
          <w:szCs w:val="22"/>
          <w:lang w:val="en-US" w:eastAsia="sv-SE"/>
        </w:rPr>
        <w:t xml:space="preserve"> below certain</w:t>
      </w:r>
      <w:r w:rsidR="004519B6" w:rsidRPr="004519B6">
        <w:rPr>
          <w:rFonts w:cs="Arial"/>
          <w:color w:val="000000"/>
          <w:sz w:val="22"/>
          <w:szCs w:val="22"/>
          <w:lang w:val="en-US" w:eastAsia="sv-SE"/>
        </w:rPr>
        <w:t> </w:t>
      </w:r>
      <w:r w:rsidR="003633FB">
        <w:rPr>
          <w:rFonts w:cs="Arial"/>
          <w:color w:val="000000"/>
          <w:sz w:val="22"/>
          <w:szCs w:val="22"/>
          <w:lang w:val="en-US" w:eastAsia="sv-SE"/>
        </w:rPr>
        <w:t xml:space="preserve">RSRP </w:t>
      </w:r>
      <w:r w:rsidR="00430425">
        <w:rPr>
          <w:rFonts w:cs="Arial"/>
          <w:color w:val="000000"/>
          <w:sz w:val="22"/>
          <w:szCs w:val="22"/>
          <w:lang w:val="en-US" w:eastAsia="sv-SE"/>
        </w:rPr>
        <w:t>would not be required to be recorded</w:t>
      </w:r>
      <w:r w:rsidR="00DA1E24">
        <w:rPr>
          <w:rFonts w:cs="Arial"/>
          <w:color w:val="000000"/>
          <w:sz w:val="22"/>
          <w:szCs w:val="22"/>
          <w:lang w:val="en-US" w:eastAsia="sv-SE"/>
        </w:rPr>
        <w:t>.</w:t>
      </w:r>
    </w:p>
    <w:p w14:paraId="2C459D3B"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w:t>
      </w:r>
    </w:p>
    <w:p w14:paraId="05ADA4FF" w14:textId="5F076D4E" w:rsidR="004519B6" w:rsidRDefault="006716C4" w:rsidP="004519B6">
      <w:r>
        <w:t xml:space="preserve">As ANR would most likely be </w:t>
      </w:r>
      <w:proofErr w:type="gramStart"/>
      <w:r>
        <w:t>one time</w:t>
      </w:r>
      <w:proofErr w:type="gramEnd"/>
      <w:r>
        <w:t xml:space="preserve"> activity and only portion of UEs would be selected to perform ANR </w:t>
      </w:r>
      <w:r w:rsidR="00816E6E">
        <w:t>measurements</w:t>
      </w:r>
      <w:r>
        <w:t xml:space="preserve">, the overhead </w:t>
      </w:r>
      <w:r w:rsidR="00816E6E">
        <w:t>of ANR should be insignificant.</w:t>
      </w:r>
    </w:p>
    <w:p w14:paraId="3AF932C3" w14:textId="77777777" w:rsidR="00816E6E" w:rsidRDefault="00816E6E" w:rsidP="004519B6"/>
    <w:p w14:paraId="26D5C05F" w14:textId="72184258" w:rsidR="00DF141F" w:rsidRPr="00CE0424" w:rsidRDefault="00DF141F" w:rsidP="00DF141F">
      <w:pPr>
        <w:pStyle w:val="Observation"/>
      </w:pPr>
      <w:bookmarkStart w:id="1" w:name="_Toc347823812"/>
      <w:bookmarkStart w:id="2" w:name="_Toc347823993"/>
      <w:bookmarkStart w:id="3" w:name="_Toc347824244"/>
      <w:bookmarkStart w:id="4" w:name="_Toc1920555"/>
      <w:r>
        <w:t>Overhead of ANR should be insignificant</w:t>
      </w:r>
      <w:bookmarkEnd w:id="1"/>
      <w:bookmarkEnd w:id="2"/>
      <w:bookmarkEnd w:id="3"/>
      <w:r w:rsidR="00223224">
        <w:t xml:space="preserve"> as it would be triggered seldomly and only portion of UEs would be selected to perform the measurements.</w:t>
      </w:r>
      <w:bookmarkEnd w:id="4"/>
    </w:p>
    <w:p w14:paraId="48F05F93" w14:textId="77777777" w:rsidR="00816E6E" w:rsidRPr="004519B6" w:rsidRDefault="00816E6E" w:rsidP="004519B6"/>
    <w:p w14:paraId="719F85D4" w14:textId="45BE3B31" w:rsidR="004519B6" w:rsidRPr="00CE0424" w:rsidRDefault="004519B6" w:rsidP="004519B6">
      <w:pPr>
        <w:pStyle w:val="Proposal"/>
      </w:pPr>
      <w:bookmarkStart w:id="5" w:name="_Toc1905400"/>
      <w:bookmarkStart w:id="6" w:name="_Toc1919359"/>
      <w:bookmarkStart w:id="7" w:name="_Toc1919862"/>
      <w:bookmarkStart w:id="8" w:name="_Toc1920270"/>
      <w:bookmarkStart w:id="9" w:name="_Toc1920536"/>
      <w:r>
        <w:rPr>
          <w:lang w:val="en-US" w:eastAsia="sv-SE"/>
        </w:rPr>
        <w:t xml:space="preserve">RAN2 to discuss the usage of all </w:t>
      </w:r>
      <w:r w:rsidR="00DA1E24">
        <w:rPr>
          <w:lang w:val="en-US" w:eastAsia="sv-SE"/>
        </w:rPr>
        <w:t xml:space="preserve">the three </w:t>
      </w:r>
      <w:r>
        <w:rPr>
          <w:lang w:val="en-US" w:eastAsia="sv-SE"/>
        </w:rPr>
        <w:t>measurement mechanism</w:t>
      </w:r>
      <w:r w:rsidR="00DA1E24">
        <w:rPr>
          <w:lang w:val="en-US" w:eastAsia="sv-SE"/>
        </w:rPr>
        <w:t>s</w:t>
      </w:r>
      <w:r>
        <w:rPr>
          <w:lang w:val="en-US" w:eastAsia="sv-SE"/>
        </w:rPr>
        <w:t xml:space="preserve"> and not treat </w:t>
      </w:r>
      <w:r w:rsidR="00FD7CEA">
        <w:rPr>
          <w:lang w:val="en-US" w:eastAsia="sv-SE"/>
        </w:rPr>
        <w:t>t</w:t>
      </w:r>
      <w:r>
        <w:rPr>
          <w:lang w:val="en-US" w:eastAsia="sv-SE"/>
        </w:rPr>
        <w:t xml:space="preserve">hem as a </w:t>
      </w:r>
      <w:r w:rsidR="006C7BDE">
        <w:rPr>
          <w:lang w:val="en-US" w:eastAsia="sv-SE"/>
        </w:rPr>
        <w:t xml:space="preserve">distinct mechanism </w:t>
      </w:r>
      <w:r>
        <w:rPr>
          <w:lang w:val="en-US" w:eastAsia="sv-SE"/>
        </w:rPr>
        <w:t xml:space="preserve">but a combined approach </w:t>
      </w:r>
      <w:r w:rsidR="00BB2E9E">
        <w:rPr>
          <w:lang w:val="en-US" w:eastAsia="sv-SE"/>
        </w:rPr>
        <w:t>c</w:t>
      </w:r>
      <w:r w:rsidR="001B3D67">
        <w:rPr>
          <w:lang w:val="en-US" w:eastAsia="sv-SE"/>
        </w:rPr>
        <w:t>ould be considered</w:t>
      </w:r>
      <w:r>
        <w:rPr>
          <w:lang w:val="en-US" w:eastAsia="sv-SE"/>
        </w:rPr>
        <w:t>.</w:t>
      </w:r>
      <w:bookmarkEnd w:id="5"/>
      <w:bookmarkEnd w:id="6"/>
      <w:bookmarkEnd w:id="7"/>
      <w:bookmarkEnd w:id="8"/>
      <w:bookmarkEnd w:id="9"/>
    </w:p>
    <w:p w14:paraId="0FDE02E4" w14:textId="77777777" w:rsidR="003742AC" w:rsidRDefault="00CD1188" w:rsidP="00A04F49">
      <w:pPr>
        <w:pStyle w:val="BodyText"/>
      </w:pPr>
      <w:r w:rsidRPr="00CE0424">
        <w:t xml:space="preserve"> </w:t>
      </w:r>
    </w:p>
    <w:p w14:paraId="53219575" w14:textId="6C29F722" w:rsidR="00C01F33" w:rsidRDefault="00C01F33" w:rsidP="00CE0424">
      <w:pPr>
        <w:pStyle w:val="Heading1"/>
      </w:pPr>
      <w:r w:rsidRPr="00CE0424">
        <w:lastRenderedPageBreak/>
        <w:t>Conclusion</w:t>
      </w:r>
    </w:p>
    <w:p w14:paraId="0ACE6A97" w14:textId="77777777" w:rsidR="00517839" w:rsidRDefault="00517839" w:rsidP="00517839">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BDBEC83" w14:textId="77777777" w:rsidR="00517839" w:rsidRPr="00517839" w:rsidRDefault="00517839">
      <w:pPr>
        <w:pStyle w:val="TOC1"/>
        <w:rPr>
          <w:rFonts w:asciiTheme="minorHAnsi" w:eastAsiaTheme="minorEastAsia" w:hAnsiTheme="minorHAnsi" w:cstheme="minorBidi"/>
          <w:b w:val="0"/>
          <w:sz w:val="22"/>
          <w:lang w:eastAsia="sv-SE"/>
        </w:rPr>
      </w:pPr>
      <w:r>
        <w:t>Observation 1</w:t>
      </w:r>
      <w:r w:rsidRPr="00517839">
        <w:rPr>
          <w:rFonts w:asciiTheme="minorHAnsi" w:eastAsiaTheme="minorEastAsia" w:hAnsiTheme="minorHAnsi" w:cstheme="minorBidi"/>
          <w:b w:val="0"/>
          <w:sz w:val="22"/>
          <w:lang w:eastAsia="sv-SE"/>
        </w:rPr>
        <w:tab/>
      </w:r>
      <w:r>
        <w:t>Overhead of ANR should be insignificant as it would be triggered seldomly and only portion of UEs would be selected to perform the measurements.</w:t>
      </w:r>
    </w:p>
    <w:p w14:paraId="20FABDC1" w14:textId="4954D374" w:rsidR="00517839" w:rsidRPr="00517839" w:rsidRDefault="00517839" w:rsidP="00517839">
      <w:r>
        <w:rPr>
          <w:b/>
          <w:bCs/>
        </w:rPr>
        <w:fldChar w:fldCharType="end"/>
      </w:r>
    </w:p>
    <w:p w14:paraId="088E2E0C" w14:textId="77777777" w:rsidR="00223224" w:rsidRDefault="008E065E" w:rsidP="008E065E">
      <w:pPr>
        <w:pStyle w:val="BodyText"/>
        <w:rPr>
          <w:noProof/>
        </w:rPr>
      </w:pPr>
      <w:bookmarkStart w:id="10" w:name="_GoBack"/>
      <w:bookmarkEnd w:id="10"/>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01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1892AE5" w14:textId="77777777" w:rsidR="00223224" w:rsidRPr="00223224" w:rsidRDefault="00223224">
      <w:pPr>
        <w:pStyle w:val="TOC1"/>
        <w:rPr>
          <w:rFonts w:asciiTheme="minorHAnsi" w:eastAsiaTheme="minorEastAsia" w:hAnsiTheme="minorHAnsi" w:cstheme="minorBidi"/>
          <w:b w:val="0"/>
          <w:sz w:val="22"/>
          <w:lang w:eastAsia="sv-SE"/>
        </w:rPr>
      </w:pPr>
      <w:r>
        <w:t>Proposal 1</w:t>
      </w:r>
      <w:r w:rsidRPr="00223224">
        <w:rPr>
          <w:rFonts w:asciiTheme="minorHAnsi" w:eastAsiaTheme="minorEastAsia" w:hAnsiTheme="minorHAnsi" w:cstheme="minorBidi"/>
          <w:b w:val="0"/>
          <w:sz w:val="22"/>
          <w:lang w:eastAsia="sv-SE"/>
        </w:rPr>
        <w:tab/>
      </w:r>
      <w:r w:rsidRPr="00461BDA">
        <w:rPr>
          <w:lang w:eastAsia="sv-SE"/>
        </w:rPr>
        <w:t>RAN2 to discuss the usage of all the three measurement mechanisms and not treat them as a distinct mechanism but a combined approach could be considered.</w:t>
      </w:r>
    </w:p>
    <w:p w14:paraId="07E9105C" w14:textId="77777777" w:rsidR="008E065E" w:rsidRPr="00CE0424" w:rsidRDefault="008E065E" w:rsidP="008E065E">
      <w:pPr>
        <w:rPr>
          <w:b/>
          <w:bCs/>
        </w:rPr>
      </w:pPr>
      <w:r>
        <w:rPr>
          <w:b/>
          <w:bCs/>
        </w:rPr>
        <w:fldChar w:fldCharType="end"/>
      </w:r>
    </w:p>
    <w:p w14:paraId="13254EC6" w14:textId="77777777" w:rsidR="008E065E" w:rsidRPr="00CE0424" w:rsidRDefault="008E065E" w:rsidP="008E065E">
      <w:pPr>
        <w:rPr>
          <w:b/>
          <w:bCs/>
        </w:rPr>
      </w:pPr>
    </w:p>
    <w:p w14:paraId="194BC1FF" w14:textId="77777777" w:rsidR="00AB0BC8" w:rsidRPr="00CE0424" w:rsidRDefault="00AB0BC8" w:rsidP="00A04F49">
      <w:pPr>
        <w:rPr>
          <w:b/>
          <w:bCs/>
        </w:rPr>
      </w:pPr>
    </w:p>
    <w:p w14:paraId="0A5E12BB" w14:textId="77777777" w:rsidR="00311702" w:rsidRPr="00CE0424" w:rsidRDefault="00311702" w:rsidP="00AB0BC8"/>
    <w:p w14:paraId="56014129" w14:textId="77777777" w:rsidR="00C01F33" w:rsidRPr="00CE0424" w:rsidRDefault="00C01F33" w:rsidP="006E062C"/>
    <w:p w14:paraId="092DA8B3" w14:textId="77777777" w:rsidR="00F507D1" w:rsidRPr="00CE0424" w:rsidRDefault="00F507D1" w:rsidP="00CE0424">
      <w:pPr>
        <w:pStyle w:val="Heading1"/>
      </w:pPr>
      <w:bookmarkStart w:id="11" w:name="_In-sequence_SDU_delivery"/>
      <w:bookmarkEnd w:id="11"/>
      <w:r w:rsidRPr="00CE0424">
        <w:t>References</w:t>
      </w:r>
    </w:p>
    <w:p w14:paraId="37AD9699" w14:textId="77777777" w:rsidR="006C7BDE" w:rsidRPr="006C7BDE" w:rsidRDefault="006C7BDE" w:rsidP="006C7BD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9772E92" w14:textId="77777777" w:rsidR="006C7BDE" w:rsidRPr="006C7BDE" w:rsidRDefault="006C7BDE" w:rsidP="006C7BD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w:t>
      </w:r>
      <w:proofErr w:type="gramStart"/>
      <w:r w:rsidRPr="006C7BDE">
        <w:rPr>
          <w:rFonts w:cs="Arial"/>
          <w:color w:val="000000"/>
          <w:sz w:val="18"/>
          <w:szCs w:val="22"/>
          <w:lang w:eastAsia="sv-SE"/>
        </w:rPr>
        <w:t>44][</w:t>
      </w:r>
      <w:proofErr w:type="gramEnd"/>
      <w:r w:rsidRPr="006C7BDE">
        <w:rPr>
          <w:rFonts w:cs="Arial"/>
          <w:color w:val="000000"/>
          <w:sz w:val="18"/>
          <w:szCs w:val="22"/>
          <w:lang w:eastAsia="sv-SE"/>
        </w:rPr>
        <w:t>NB-IoT R16] SON ANR report”, Huawei, RAN2#105, 25th Feb – 1st Mar 2019</w:t>
      </w:r>
      <w:r w:rsidRPr="006C7BDE">
        <w:rPr>
          <w:rFonts w:cs="Arial"/>
          <w:color w:val="000000"/>
          <w:sz w:val="18"/>
          <w:szCs w:val="22"/>
          <w:lang w:val="en-US" w:eastAsia="sv-SE"/>
        </w:rPr>
        <w:t> </w:t>
      </w:r>
    </w:p>
    <w:p w14:paraId="0C42595B" w14:textId="77777777" w:rsidR="003A7EF3" w:rsidRPr="006C7BDE" w:rsidRDefault="003A7EF3" w:rsidP="00CE0424">
      <w:pPr>
        <w:pStyle w:val="BodyText"/>
        <w:rPr>
          <w:lang w:val="en-US"/>
        </w:rPr>
      </w:pPr>
    </w:p>
    <w:sectPr w:rsidR="003A7EF3" w:rsidRPr="006C7BD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82DB8" w14:textId="77777777" w:rsidR="004C01D2" w:rsidRDefault="004C01D2">
      <w:r>
        <w:separator/>
      </w:r>
    </w:p>
  </w:endnote>
  <w:endnote w:type="continuationSeparator" w:id="0">
    <w:p w14:paraId="4E58BD69" w14:textId="77777777" w:rsidR="004C01D2" w:rsidRDefault="004C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68DD" w14:textId="77777777" w:rsidR="004C01D2" w:rsidRDefault="004C01D2">
      <w:r>
        <w:separator/>
      </w:r>
    </w:p>
  </w:footnote>
  <w:footnote w:type="continuationSeparator" w:id="0">
    <w:p w14:paraId="6154D386" w14:textId="77777777" w:rsidR="004C01D2" w:rsidRDefault="004C0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6"/>
  </w:num>
  <w:num w:numId="8">
    <w:abstractNumId w:val="12"/>
  </w:num>
  <w:num w:numId="9">
    <w:abstractNumId w:val="9"/>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30"/>
  </w:num>
  <w:num w:numId="17">
    <w:abstractNumId w:val="13"/>
  </w:num>
  <w:num w:numId="18">
    <w:abstractNumId w:val="10"/>
  </w:num>
  <w:num w:numId="19">
    <w:abstractNumId w:val="27"/>
  </w:num>
  <w:num w:numId="20">
    <w:abstractNumId w:val="17"/>
  </w:num>
  <w:num w:numId="21">
    <w:abstractNumId w:val="24"/>
  </w:num>
  <w:num w:numId="22">
    <w:abstractNumId w:val="25"/>
  </w:num>
  <w:num w:numId="23">
    <w:abstractNumId w:val="6"/>
  </w:num>
  <w:num w:numId="24">
    <w:abstractNumId w:val="19"/>
  </w:num>
  <w:num w:numId="25">
    <w:abstractNumId w:val="20"/>
  </w:num>
  <w:num w:numId="26">
    <w:abstractNumId w:val="29"/>
  </w:num>
  <w:num w:numId="27">
    <w:abstractNumId w:val="8"/>
  </w:num>
  <w:num w:numId="28">
    <w:abstractNumId w:val="22"/>
  </w:num>
  <w:num w:numId="29">
    <w:abstractNumId w:val="7"/>
  </w:num>
  <w:num w:numId="30">
    <w:abstractNumId w:val="16"/>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D6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64F1"/>
    <w:rsid w:val="004A16BC"/>
    <w:rsid w:val="004A2B94"/>
    <w:rsid w:val="004B7C0C"/>
    <w:rsid w:val="004C01D2"/>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6C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716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716C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716C4"/>
    <w:pPr>
      <w:numPr>
        <w:ilvl w:val="2"/>
      </w:numPr>
      <w:spacing w:before="120"/>
      <w:outlineLvl w:val="2"/>
    </w:pPr>
    <w:rPr>
      <w:sz w:val="28"/>
      <w:szCs w:val="28"/>
    </w:rPr>
  </w:style>
  <w:style w:type="paragraph" w:styleId="Heading4">
    <w:name w:val="heading 4"/>
    <w:basedOn w:val="Heading3"/>
    <w:next w:val="Normal"/>
    <w:qFormat/>
    <w:rsid w:val="006716C4"/>
    <w:pPr>
      <w:numPr>
        <w:ilvl w:val="3"/>
      </w:numPr>
      <w:outlineLvl w:val="3"/>
    </w:pPr>
    <w:rPr>
      <w:sz w:val="24"/>
      <w:szCs w:val="24"/>
    </w:rPr>
  </w:style>
  <w:style w:type="paragraph" w:styleId="Heading5">
    <w:name w:val="heading 5"/>
    <w:basedOn w:val="Heading4"/>
    <w:next w:val="Normal"/>
    <w:qFormat/>
    <w:rsid w:val="006716C4"/>
    <w:pPr>
      <w:numPr>
        <w:ilvl w:val="4"/>
      </w:numPr>
      <w:outlineLvl w:val="4"/>
    </w:pPr>
    <w:rPr>
      <w:sz w:val="22"/>
      <w:szCs w:val="22"/>
    </w:rPr>
  </w:style>
  <w:style w:type="paragraph" w:styleId="Heading6">
    <w:name w:val="heading 6"/>
    <w:basedOn w:val="Normal"/>
    <w:next w:val="Normal"/>
    <w:qFormat/>
    <w:rsid w:val="006716C4"/>
    <w:pPr>
      <w:keepNext/>
      <w:keepLines/>
      <w:numPr>
        <w:ilvl w:val="5"/>
        <w:numId w:val="1"/>
      </w:numPr>
      <w:spacing w:before="120"/>
      <w:outlineLvl w:val="5"/>
    </w:pPr>
    <w:rPr>
      <w:rFonts w:cs="Arial"/>
    </w:rPr>
  </w:style>
  <w:style w:type="paragraph" w:styleId="Heading7">
    <w:name w:val="heading 7"/>
    <w:basedOn w:val="Normal"/>
    <w:next w:val="Normal"/>
    <w:qFormat/>
    <w:rsid w:val="006716C4"/>
    <w:pPr>
      <w:keepNext/>
      <w:keepLines/>
      <w:numPr>
        <w:ilvl w:val="6"/>
        <w:numId w:val="1"/>
      </w:numPr>
      <w:spacing w:before="120"/>
      <w:outlineLvl w:val="6"/>
    </w:pPr>
    <w:rPr>
      <w:rFonts w:cs="Arial"/>
    </w:rPr>
  </w:style>
  <w:style w:type="paragraph" w:styleId="Heading8">
    <w:name w:val="heading 8"/>
    <w:basedOn w:val="Heading7"/>
    <w:next w:val="Normal"/>
    <w:qFormat/>
    <w:rsid w:val="006716C4"/>
    <w:pPr>
      <w:numPr>
        <w:ilvl w:val="7"/>
      </w:numPr>
      <w:outlineLvl w:val="7"/>
    </w:pPr>
  </w:style>
  <w:style w:type="paragraph" w:styleId="Heading9">
    <w:name w:val="heading 9"/>
    <w:basedOn w:val="Heading8"/>
    <w:next w:val="Normal"/>
    <w:qFormat/>
    <w:rsid w:val="006716C4"/>
    <w:pPr>
      <w:numPr>
        <w:ilvl w:val="8"/>
      </w:numPr>
      <w:outlineLvl w:val="8"/>
    </w:pPr>
  </w:style>
  <w:style w:type="character" w:default="1" w:styleId="DefaultParagraphFont">
    <w:name w:val="Default Paragraph Font"/>
    <w:uiPriority w:val="1"/>
    <w:semiHidden/>
    <w:unhideWhenUsed/>
    <w:rsid w:val="00671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6C4"/>
  </w:style>
  <w:style w:type="paragraph" w:styleId="TOC8">
    <w:name w:val="toc 8"/>
    <w:basedOn w:val="TOC1"/>
    <w:semiHidden/>
    <w:rsid w:val="006716C4"/>
    <w:pPr>
      <w:spacing w:before="180"/>
      <w:ind w:left="2693" w:hanging="2693"/>
    </w:pPr>
    <w:rPr>
      <w:b w:val="0"/>
      <w:bCs/>
    </w:rPr>
  </w:style>
  <w:style w:type="paragraph" w:styleId="TOC1">
    <w:name w:val="toc 1"/>
    <w:aliases w:val="Observation TOC2"/>
    <w:uiPriority w:val="39"/>
    <w:rsid w:val="006716C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716C4"/>
    <w:pPr>
      <w:keepNext/>
      <w:keepLines/>
      <w:spacing w:before="180"/>
      <w:jc w:val="center"/>
    </w:pPr>
  </w:style>
  <w:style w:type="paragraph" w:styleId="Caption">
    <w:name w:val="caption"/>
    <w:basedOn w:val="Normal"/>
    <w:next w:val="Normal"/>
    <w:qFormat/>
    <w:rsid w:val="006716C4"/>
    <w:pPr>
      <w:spacing w:after="240"/>
      <w:jc w:val="center"/>
    </w:pPr>
    <w:rPr>
      <w:b/>
      <w:bCs/>
    </w:rPr>
  </w:style>
  <w:style w:type="paragraph" w:styleId="TOC5">
    <w:name w:val="toc 5"/>
    <w:aliases w:val="Observation TOC"/>
    <w:basedOn w:val="TOC4"/>
    <w:semiHidden/>
    <w:rsid w:val="006716C4"/>
    <w:pPr>
      <w:tabs>
        <w:tab w:val="right" w:pos="1701"/>
      </w:tabs>
      <w:ind w:left="1701" w:hanging="1701"/>
    </w:pPr>
  </w:style>
  <w:style w:type="paragraph" w:styleId="TOC4">
    <w:name w:val="toc 4"/>
    <w:basedOn w:val="TOC3"/>
    <w:semiHidden/>
    <w:rsid w:val="006716C4"/>
    <w:pPr>
      <w:ind w:left="1418" w:hanging="1418"/>
    </w:pPr>
  </w:style>
  <w:style w:type="paragraph" w:styleId="TOC3">
    <w:name w:val="toc 3"/>
    <w:basedOn w:val="TOC2"/>
    <w:semiHidden/>
    <w:rsid w:val="006716C4"/>
    <w:pPr>
      <w:ind w:left="1134" w:hanging="1134"/>
    </w:pPr>
  </w:style>
  <w:style w:type="paragraph" w:styleId="TOC2">
    <w:name w:val="toc 2"/>
    <w:basedOn w:val="TOC1"/>
    <w:semiHidden/>
    <w:rsid w:val="006716C4"/>
    <w:pPr>
      <w:keepNext w:val="0"/>
      <w:spacing w:before="0"/>
      <w:ind w:left="851" w:hanging="851"/>
    </w:pPr>
    <w:rPr>
      <w:szCs w:val="20"/>
    </w:rPr>
  </w:style>
  <w:style w:type="paragraph" w:styleId="Index2">
    <w:name w:val="index 2"/>
    <w:basedOn w:val="Index1"/>
    <w:semiHidden/>
    <w:rsid w:val="006716C4"/>
    <w:pPr>
      <w:ind w:left="284"/>
    </w:pPr>
  </w:style>
  <w:style w:type="paragraph" w:styleId="Index1">
    <w:name w:val="index 1"/>
    <w:basedOn w:val="Normal"/>
    <w:semiHidden/>
    <w:rsid w:val="006716C4"/>
    <w:pPr>
      <w:keepLines/>
      <w:spacing w:after="0"/>
    </w:pPr>
  </w:style>
  <w:style w:type="paragraph" w:styleId="DocumentMap">
    <w:name w:val="Document Map"/>
    <w:basedOn w:val="Normal"/>
    <w:semiHidden/>
    <w:rsid w:val="006716C4"/>
    <w:pPr>
      <w:shd w:val="clear" w:color="auto" w:fill="000080"/>
    </w:pPr>
    <w:rPr>
      <w:rFonts w:ascii="Tahoma" w:hAnsi="Tahoma" w:cs="Tahoma"/>
    </w:rPr>
  </w:style>
  <w:style w:type="paragraph" w:styleId="ListNumber2">
    <w:name w:val="List Number 2"/>
    <w:basedOn w:val="ListNumber"/>
    <w:rsid w:val="006716C4"/>
    <w:pPr>
      <w:ind w:left="851"/>
    </w:pPr>
  </w:style>
  <w:style w:type="paragraph" w:styleId="ListNumber">
    <w:name w:val="List Number"/>
    <w:basedOn w:val="List"/>
    <w:rsid w:val="006716C4"/>
  </w:style>
  <w:style w:type="paragraph" w:styleId="List">
    <w:name w:val="List"/>
    <w:basedOn w:val="Normal"/>
    <w:rsid w:val="006716C4"/>
    <w:pPr>
      <w:ind w:left="568" w:hanging="284"/>
    </w:pPr>
  </w:style>
  <w:style w:type="paragraph" w:styleId="Header">
    <w:name w:val="header"/>
    <w:rsid w:val="006716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716C4"/>
    <w:rPr>
      <w:b/>
      <w:bCs/>
      <w:position w:val="6"/>
      <w:sz w:val="16"/>
      <w:szCs w:val="16"/>
    </w:rPr>
  </w:style>
  <w:style w:type="paragraph" w:styleId="FootnoteText">
    <w:name w:val="footnote text"/>
    <w:basedOn w:val="Normal"/>
    <w:semiHidden/>
    <w:rsid w:val="006716C4"/>
    <w:pPr>
      <w:keepLines/>
      <w:spacing w:after="0"/>
      <w:ind w:left="454" w:hanging="454"/>
    </w:pPr>
    <w:rPr>
      <w:sz w:val="16"/>
      <w:szCs w:val="16"/>
    </w:rPr>
  </w:style>
  <w:style w:type="paragraph" w:customStyle="1" w:styleId="3GPPHeader">
    <w:name w:val="3GPP_Header"/>
    <w:basedOn w:val="Normal"/>
    <w:rsid w:val="006716C4"/>
    <w:pPr>
      <w:tabs>
        <w:tab w:val="left" w:pos="1701"/>
        <w:tab w:val="right" w:pos="9639"/>
      </w:tabs>
      <w:spacing w:after="240"/>
    </w:pPr>
    <w:rPr>
      <w:b/>
      <w:sz w:val="24"/>
    </w:rPr>
  </w:style>
  <w:style w:type="paragraph" w:styleId="TOC9">
    <w:name w:val="toc 9"/>
    <w:basedOn w:val="TOC8"/>
    <w:semiHidden/>
    <w:rsid w:val="006716C4"/>
    <w:pPr>
      <w:ind w:left="1418" w:hanging="1418"/>
    </w:pPr>
  </w:style>
  <w:style w:type="paragraph" w:styleId="TOC6">
    <w:name w:val="toc 6"/>
    <w:basedOn w:val="TOC5"/>
    <w:next w:val="Normal"/>
    <w:semiHidden/>
    <w:rsid w:val="006716C4"/>
    <w:pPr>
      <w:ind w:left="1985" w:hanging="1985"/>
    </w:pPr>
  </w:style>
  <w:style w:type="paragraph" w:styleId="TOC7">
    <w:name w:val="toc 7"/>
    <w:basedOn w:val="TOC6"/>
    <w:next w:val="Normal"/>
    <w:semiHidden/>
    <w:rsid w:val="006716C4"/>
    <w:pPr>
      <w:ind w:left="2268" w:hanging="2268"/>
    </w:pPr>
  </w:style>
  <w:style w:type="paragraph" w:styleId="ListBullet2">
    <w:name w:val="List Bullet 2"/>
    <w:basedOn w:val="ListBullet"/>
    <w:rsid w:val="006716C4"/>
    <w:pPr>
      <w:numPr>
        <w:numId w:val="6"/>
      </w:numPr>
    </w:pPr>
  </w:style>
  <w:style w:type="paragraph" w:styleId="ListBullet">
    <w:name w:val="List Bullet"/>
    <w:basedOn w:val="BodyText"/>
    <w:rsid w:val="006716C4"/>
    <w:pPr>
      <w:numPr>
        <w:numId w:val="5"/>
      </w:numPr>
    </w:pPr>
  </w:style>
  <w:style w:type="paragraph" w:styleId="ListBullet3">
    <w:name w:val="List Bullet 3"/>
    <w:basedOn w:val="ListBullet2"/>
    <w:rsid w:val="006716C4"/>
    <w:pPr>
      <w:numPr>
        <w:numId w:val="7"/>
      </w:numPr>
    </w:pPr>
  </w:style>
  <w:style w:type="paragraph" w:customStyle="1" w:styleId="EQ">
    <w:name w:val="EQ"/>
    <w:basedOn w:val="Normal"/>
    <w:next w:val="Normal"/>
    <w:rsid w:val="006716C4"/>
    <w:pPr>
      <w:keepLines/>
      <w:tabs>
        <w:tab w:val="center" w:pos="4536"/>
        <w:tab w:val="right" w:pos="9072"/>
      </w:tabs>
      <w:spacing w:after="180"/>
      <w:jc w:val="left"/>
    </w:pPr>
    <w:rPr>
      <w:noProof/>
      <w:lang w:eastAsia="en-US"/>
    </w:rPr>
  </w:style>
  <w:style w:type="paragraph" w:styleId="List2">
    <w:name w:val="List 2"/>
    <w:basedOn w:val="List"/>
    <w:rsid w:val="006716C4"/>
    <w:pPr>
      <w:ind w:left="851"/>
    </w:pPr>
  </w:style>
  <w:style w:type="paragraph" w:styleId="List3">
    <w:name w:val="List 3"/>
    <w:basedOn w:val="List2"/>
    <w:rsid w:val="006716C4"/>
    <w:pPr>
      <w:ind w:left="1135"/>
    </w:pPr>
  </w:style>
  <w:style w:type="paragraph" w:styleId="List4">
    <w:name w:val="List 4"/>
    <w:basedOn w:val="List3"/>
    <w:rsid w:val="006716C4"/>
    <w:pPr>
      <w:ind w:left="1418"/>
    </w:pPr>
  </w:style>
  <w:style w:type="paragraph" w:styleId="List5">
    <w:name w:val="List 5"/>
    <w:basedOn w:val="List4"/>
    <w:rsid w:val="006716C4"/>
    <w:pPr>
      <w:ind w:left="1702"/>
    </w:pPr>
  </w:style>
  <w:style w:type="paragraph" w:customStyle="1" w:styleId="EditorsNote">
    <w:name w:val="Editor's Note"/>
    <w:basedOn w:val="Normal"/>
    <w:rsid w:val="006716C4"/>
    <w:pPr>
      <w:keepLines/>
      <w:spacing w:after="180"/>
      <w:ind w:left="1135" w:hanging="851"/>
      <w:jc w:val="left"/>
    </w:pPr>
    <w:rPr>
      <w:color w:val="FF0000"/>
      <w:lang w:eastAsia="en-US"/>
    </w:rPr>
  </w:style>
  <w:style w:type="paragraph" w:styleId="ListBullet4">
    <w:name w:val="List Bullet 4"/>
    <w:basedOn w:val="ListBullet3"/>
    <w:rsid w:val="006716C4"/>
    <w:pPr>
      <w:numPr>
        <w:numId w:val="8"/>
      </w:numPr>
    </w:pPr>
  </w:style>
  <w:style w:type="paragraph" w:styleId="ListBullet5">
    <w:name w:val="List Bullet 5"/>
    <w:basedOn w:val="ListBullet4"/>
    <w:rsid w:val="006716C4"/>
    <w:pPr>
      <w:numPr>
        <w:numId w:val="4"/>
      </w:numPr>
    </w:pPr>
  </w:style>
  <w:style w:type="paragraph" w:styleId="Footer">
    <w:name w:val="footer"/>
    <w:basedOn w:val="Header"/>
    <w:semiHidden/>
    <w:rsid w:val="006716C4"/>
    <w:pPr>
      <w:jc w:val="center"/>
    </w:pPr>
    <w:rPr>
      <w:i/>
      <w:iCs/>
    </w:rPr>
  </w:style>
  <w:style w:type="paragraph" w:customStyle="1" w:styleId="Reference">
    <w:name w:val="Reference"/>
    <w:basedOn w:val="Normal"/>
    <w:rsid w:val="006716C4"/>
    <w:pPr>
      <w:numPr>
        <w:numId w:val="2"/>
      </w:numPr>
    </w:pPr>
  </w:style>
  <w:style w:type="paragraph" w:styleId="BalloonText">
    <w:name w:val="Balloon Text"/>
    <w:basedOn w:val="Normal"/>
    <w:semiHidden/>
    <w:rsid w:val="006716C4"/>
    <w:rPr>
      <w:rFonts w:ascii="Tahoma" w:hAnsi="Tahoma" w:cs="Tahoma"/>
      <w:sz w:val="16"/>
      <w:szCs w:val="16"/>
    </w:rPr>
  </w:style>
  <w:style w:type="character" w:styleId="PageNumber">
    <w:name w:val="page number"/>
    <w:basedOn w:val="DefaultParagraphFont"/>
    <w:semiHidden/>
    <w:rsid w:val="006716C4"/>
  </w:style>
  <w:style w:type="paragraph" w:styleId="BodyText">
    <w:name w:val="Body Text"/>
    <w:basedOn w:val="Normal"/>
    <w:link w:val="BodyTextChar"/>
    <w:rsid w:val="006716C4"/>
  </w:style>
  <w:style w:type="character" w:styleId="Hyperlink">
    <w:name w:val="Hyperlink"/>
    <w:uiPriority w:val="99"/>
    <w:rsid w:val="006716C4"/>
    <w:rPr>
      <w:color w:val="0000FF"/>
      <w:u w:val="single"/>
      <w:lang w:val="en-GB"/>
    </w:rPr>
  </w:style>
  <w:style w:type="character" w:styleId="FollowedHyperlink">
    <w:name w:val="FollowedHyperlink"/>
    <w:semiHidden/>
    <w:rsid w:val="006716C4"/>
    <w:rPr>
      <w:color w:val="FF0000"/>
      <w:u w:val="single"/>
    </w:rPr>
  </w:style>
  <w:style w:type="character" w:styleId="CommentReference">
    <w:name w:val="annotation reference"/>
    <w:semiHidden/>
    <w:rsid w:val="006716C4"/>
    <w:rPr>
      <w:sz w:val="16"/>
      <w:szCs w:val="16"/>
    </w:rPr>
  </w:style>
  <w:style w:type="paragraph" w:styleId="CommentText">
    <w:name w:val="annotation text"/>
    <w:basedOn w:val="Normal"/>
    <w:semiHidden/>
    <w:rsid w:val="006716C4"/>
  </w:style>
  <w:style w:type="paragraph" w:styleId="CommentSubject">
    <w:name w:val="annotation subject"/>
    <w:basedOn w:val="CommentText"/>
    <w:next w:val="CommentText"/>
    <w:semiHidden/>
    <w:rsid w:val="006716C4"/>
    <w:rPr>
      <w:b/>
      <w:bCs/>
    </w:rPr>
  </w:style>
  <w:style w:type="character" w:customStyle="1" w:styleId="Heading1Char">
    <w:name w:val="Heading 1 Char"/>
    <w:link w:val="Heading1"/>
    <w:rsid w:val="006716C4"/>
    <w:rPr>
      <w:rFonts w:ascii="Arial" w:hAnsi="Arial" w:cs="Arial"/>
      <w:sz w:val="36"/>
      <w:szCs w:val="36"/>
      <w:lang w:val="en-GB" w:eastAsia="zh-CN"/>
    </w:rPr>
  </w:style>
  <w:style w:type="paragraph" w:customStyle="1" w:styleId="B1">
    <w:name w:val="B1"/>
    <w:basedOn w:val="List"/>
    <w:rsid w:val="006716C4"/>
    <w:pPr>
      <w:spacing w:after="180"/>
      <w:jc w:val="left"/>
    </w:pPr>
    <w:rPr>
      <w:lang w:eastAsia="en-US"/>
    </w:rPr>
  </w:style>
  <w:style w:type="paragraph" w:customStyle="1" w:styleId="B2">
    <w:name w:val="B2"/>
    <w:basedOn w:val="List2"/>
    <w:rsid w:val="006716C4"/>
    <w:pPr>
      <w:spacing w:after="180"/>
      <w:jc w:val="left"/>
    </w:pPr>
    <w:rPr>
      <w:lang w:eastAsia="en-US"/>
    </w:rPr>
  </w:style>
  <w:style w:type="paragraph" w:customStyle="1" w:styleId="B3">
    <w:name w:val="B3"/>
    <w:basedOn w:val="List3"/>
    <w:rsid w:val="006716C4"/>
    <w:pPr>
      <w:spacing w:after="180"/>
      <w:jc w:val="left"/>
    </w:pPr>
    <w:rPr>
      <w:lang w:eastAsia="en-US"/>
    </w:rPr>
  </w:style>
  <w:style w:type="paragraph" w:customStyle="1" w:styleId="B4">
    <w:name w:val="B4"/>
    <w:basedOn w:val="List4"/>
    <w:rsid w:val="006716C4"/>
    <w:pPr>
      <w:spacing w:after="180"/>
      <w:jc w:val="left"/>
    </w:pPr>
    <w:rPr>
      <w:lang w:eastAsia="en-US"/>
    </w:rPr>
  </w:style>
  <w:style w:type="paragraph" w:customStyle="1" w:styleId="Proposal">
    <w:name w:val="Proposal"/>
    <w:basedOn w:val="Normal"/>
    <w:rsid w:val="006716C4"/>
    <w:pPr>
      <w:numPr>
        <w:numId w:val="3"/>
      </w:numPr>
      <w:tabs>
        <w:tab w:val="clear" w:pos="1304"/>
        <w:tab w:val="left" w:pos="1701"/>
      </w:tabs>
      <w:ind w:left="1701" w:hanging="1701"/>
    </w:pPr>
    <w:rPr>
      <w:b/>
      <w:bCs/>
    </w:rPr>
  </w:style>
  <w:style w:type="character" w:customStyle="1" w:styleId="BodyTextChar">
    <w:name w:val="Body Text Char"/>
    <w:link w:val="BodyText"/>
    <w:rsid w:val="006716C4"/>
    <w:rPr>
      <w:rFonts w:ascii="Arial" w:hAnsi="Arial"/>
      <w:lang w:val="en-GB" w:eastAsia="zh-CN"/>
    </w:rPr>
  </w:style>
  <w:style w:type="paragraph" w:customStyle="1" w:styleId="B5">
    <w:name w:val="B5"/>
    <w:basedOn w:val="List5"/>
    <w:rsid w:val="006716C4"/>
    <w:pPr>
      <w:spacing w:after="180"/>
      <w:jc w:val="left"/>
    </w:pPr>
    <w:rPr>
      <w:lang w:eastAsia="en-US"/>
    </w:rPr>
  </w:style>
  <w:style w:type="paragraph" w:customStyle="1" w:styleId="EX">
    <w:name w:val="EX"/>
    <w:basedOn w:val="Normal"/>
    <w:rsid w:val="006716C4"/>
    <w:pPr>
      <w:keepLines/>
      <w:spacing w:after="180"/>
      <w:ind w:left="1702" w:hanging="1418"/>
      <w:jc w:val="left"/>
    </w:pPr>
    <w:rPr>
      <w:lang w:eastAsia="en-US"/>
    </w:rPr>
  </w:style>
  <w:style w:type="paragraph" w:customStyle="1" w:styleId="EW">
    <w:name w:val="EW"/>
    <w:basedOn w:val="EX"/>
    <w:rsid w:val="006716C4"/>
    <w:pPr>
      <w:spacing w:after="0"/>
    </w:pPr>
  </w:style>
  <w:style w:type="paragraph" w:customStyle="1" w:styleId="TAL">
    <w:name w:val="TAL"/>
    <w:basedOn w:val="Normal"/>
    <w:rsid w:val="006716C4"/>
    <w:pPr>
      <w:keepNext/>
      <w:keepLines/>
      <w:spacing w:after="0"/>
      <w:jc w:val="left"/>
    </w:pPr>
    <w:rPr>
      <w:sz w:val="18"/>
      <w:lang w:eastAsia="en-US"/>
    </w:rPr>
  </w:style>
  <w:style w:type="paragraph" w:customStyle="1" w:styleId="TAC">
    <w:name w:val="TAC"/>
    <w:basedOn w:val="TAL"/>
    <w:rsid w:val="006716C4"/>
    <w:pPr>
      <w:jc w:val="center"/>
    </w:pPr>
  </w:style>
  <w:style w:type="paragraph" w:customStyle="1" w:styleId="TAH">
    <w:name w:val="TAH"/>
    <w:basedOn w:val="TAC"/>
    <w:rsid w:val="006716C4"/>
    <w:rPr>
      <w:b/>
    </w:rPr>
  </w:style>
  <w:style w:type="paragraph" w:customStyle="1" w:styleId="TAN">
    <w:name w:val="TAN"/>
    <w:basedOn w:val="TAL"/>
    <w:rsid w:val="006716C4"/>
    <w:pPr>
      <w:ind w:left="851" w:hanging="851"/>
    </w:pPr>
  </w:style>
  <w:style w:type="paragraph" w:customStyle="1" w:styleId="TAR">
    <w:name w:val="TAR"/>
    <w:basedOn w:val="TAL"/>
    <w:rsid w:val="006716C4"/>
    <w:pPr>
      <w:jc w:val="right"/>
    </w:pPr>
  </w:style>
  <w:style w:type="paragraph" w:customStyle="1" w:styleId="TH">
    <w:name w:val="TH"/>
    <w:basedOn w:val="Normal"/>
    <w:rsid w:val="006716C4"/>
    <w:pPr>
      <w:keepNext/>
      <w:keepLines/>
      <w:spacing w:before="60" w:after="180"/>
      <w:jc w:val="center"/>
    </w:pPr>
    <w:rPr>
      <w:b/>
      <w:lang w:eastAsia="en-US"/>
    </w:rPr>
  </w:style>
  <w:style w:type="paragraph" w:customStyle="1" w:styleId="TF">
    <w:name w:val="TF"/>
    <w:basedOn w:val="TH"/>
    <w:rsid w:val="006716C4"/>
    <w:pPr>
      <w:keepNext w:val="0"/>
      <w:spacing w:before="0" w:after="240"/>
    </w:pPr>
  </w:style>
  <w:style w:type="paragraph" w:customStyle="1" w:styleId="TT">
    <w:name w:val="TT"/>
    <w:basedOn w:val="Heading1"/>
    <w:next w:val="Normal"/>
    <w:rsid w:val="006716C4"/>
    <w:pPr>
      <w:numPr>
        <w:numId w:val="0"/>
      </w:numPr>
      <w:ind w:left="1134" w:hanging="1134"/>
      <w:outlineLvl w:val="9"/>
    </w:pPr>
    <w:rPr>
      <w:rFonts w:cs="Times New Roman"/>
      <w:szCs w:val="20"/>
      <w:lang w:eastAsia="en-US"/>
    </w:rPr>
  </w:style>
  <w:style w:type="paragraph" w:customStyle="1" w:styleId="ZA">
    <w:name w:val="ZA"/>
    <w:rsid w:val="006716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16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16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716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716C4"/>
  </w:style>
  <w:style w:type="paragraph" w:customStyle="1" w:styleId="ZH">
    <w:name w:val="ZH"/>
    <w:rsid w:val="006716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716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716C4"/>
    <w:pPr>
      <w:framePr w:hRule="auto" w:wrap="notBeside" w:y="852"/>
    </w:pPr>
    <w:rPr>
      <w:i w:val="0"/>
      <w:sz w:val="40"/>
    </w:rPr>
  </w:style>
  <w:style w:type="paragraph" w:customStyle="1" w:styleId="ZU">
    <w:name w:val="ZU"/>
    <w:rsid w:val="006716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16C4"/>
    <w:pPr>
      <w:framePr w:wrap="notBeside" w:y="16161"/>
    </w:pPr>
  </w:style>
  <w:style w:type="paragraph" w:customStyle="1" w:styleId="FP">
    <w:name w:val="FP"/>
    <w:basedOn w:val="Normal"/>
    <w:rsid w:val="006716C4"/>
    <w:pPr>
      <w:spacing w:after="0"/>
      <w:jc w:val="left"/>
    </w:pPr>
    <w:rPr>
      <w:lang w:eastAsia="en-US"/>
    </w:rPr>
  </w:style>
  <w:style w:type="paragraph" w:customStyle="1" w:styleId="Observation">
    <w:name w:val="Observation"/>
    <w:basedOn w:val="Proposal"/>
    <w:qFormat/>
    <w:rsid w:val="006716C4"/>
    <w:pPr>
      <w:numPr>
        <w:numId w:val="13"/>
      </w:numPr>
      <w:ind w:left="1701" w:hanging="1701"/>
    </w:pPr>
  </w:style>
  <w:style w:type="paragraph" w:styleId="TableofFigures">
    <w:name w:val="table of figures"/>
    <w:basedOn w:val="Normal"/>
    <w:next w:val="Normal"/>
    <w:uiPriority w:val="99"/>
    <w:rsid w:val="006716C4"/>
    <w:pPr>
      <w:ind w:left="1418" w:hanging="1418"/>
      <w:jc w:val="left"/>
    </w:pPr>
    <w:rPr>
      <w:b/>
    </w:rPr>
  </w:style>
  <w:style w:type="paragraph" w:customStyle="1" w:styleId="Doc-text2">
    <w:name w:val="Doc-text2"/>
    <w:basedOn w:val="Normal"/>
    <w:link w:val="Doc-text2Char"/>
    <w:qFormat/>
    <w:rsid w:val="006716C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716C4"/>
    <w:rPr>
      <w:rFonts w:ascii="Arial" w:eastAsia="MS Mincho" w:hAnsi="Arial"/>
      <w:szCs w:val="24"/>
      <w:lang w:val="en-GB" w:eastAsia="en-GB"/>
    </w:rPr>
  </w:style>
  <w:style w:type="table" w:styleId="TableGrid">
    <w:name w:val="Table Grid"/>
    <w:basedOn w:val="TableNormal"/>
    <w:rsid w:val="00671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16C4"/>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6716C4"/>
  </w:style>
  <w:style w:type="character" w:customStyle="1" w:styleId="eop">
    <w:name w:val="eop"/>
    <w:basedOn w:val="DefaultParagraphFont"/>
    <w:rsid w:val="006716C4"/>
  </w:style>
  <w:style w:type="character" w:customStyle="1" w:styleId="spellingerror">
    <w:name w:val="spellingerror"/>
    <w:basedOn w:val="DefaultParagraphFont"/>
    <w:rsid w:val="006716C4"/>
  </w:style>
  <w:style w:type="character" w:customStyle="1" w:styleId="contextualspellingandgrammarerror">
    <w:name w:val="contextualspellingandgrammarerror"/>
    <w:basedOn w:val="DefaultParagraphFont"/>
    <w:rsid w:val="006716C4"/>
  </w:style>
  <w:style w:type="character" w:customStyle="1" w:styleId="advancedproofingissue">
    <w:name w:val="advancedproofingissue"/>
    <w:basedOn w:val="DefaultParagraphFont"/>
    <w:rsid w:val="00671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5NUHHDQN7SK2-1476151046-14915</_dlc_DocId>
    <_dlc_DocIdUrl xmlns="f166a696-7b5b-4ccd-9f0c-ffde0cceec81">
      <Url>https://ericsson.sharepoint.com/sites/star/_layouts/15/DocIdRedir.aspx?ID=5NUHHDQN7SK2-1476151046-14915</Url>
      <Description>5NUHHDQN7SK2-1476151046-14915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fedc9fb9adf5da7195e2a3c90c9887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cbd92ac281947fd24598375d5efa054f"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B3A28F3-1746-478C-B560-F610B167E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D40364-19E4-4230-A425-C75170F7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26</TotalTime>
  <Pages>4</Pages>
  <Words>1081</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19</cp:revision>
  <cp:lastPrinted>2008-01-31T16:09:00Z</cp:lastPrinted>
  <dcterms:created xsi:type="dcterms:W3CDTF">2019-02-24T15:40:00Z</dcterms:created>
  <dcterms:modified xsi:type="dcterms:W3CDTF">2019-02-24T16:09:00Z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bb6c3ac4-3cf8-4c5a-8b9d-c696714b7d3d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