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86A81" w:rsidRPr="004431E7" w:rsidRDefault="00186A81" w:rsidP="00186A81">
      <w:pPr>
        <w:widowControl w:val="0"/>
        <w:tabs>
          <w:tab w:val="left" w:pos="1701"/>
          <w:tab w:val="right" w:pos="9639"/>
        </w:tabs>
        <w:spacing w:before="120" w:after="0"/>
        <w:rPr>
          <w:rFonts w:ascii="Arial" w:eastAsia="MS Mincho" w:hAnsi="Arial"/>
          <w:b/>
          <w:sz w:val="24"/>
          <w:szCs w:val="24"/>
        </w:rPr>
      </w:pPr>
      <w:r w:rsidRPr="004431E7">
        <w:rPr>
          <w:rFonts w:ascii="Arial" w:eastAsia="MS Mincho" w:hAnsi="Arial"/>
          <w:b/>
          <w:sz w:val="24"/>
          <w:szCs w:val="24"/>
        </w:rPr>
        <w:t>3GPP TSG-RAN WG2 Meeting #105</w:t>
      </w:r>
      <w:r w:rsidRPr="004431E7">
        <w:rPr>
          <w:rFonts w:ascii="Arial" w:eastAsia="MS Mincho" w:hAnsi="Arial"/>
          <w:b/>
          <w:sz w:val="24"/>
          <w:szCs w:val="24"/>
        </w:rPr>
        <w:tab/>
      </w:r>
      <w:r w:rsidR="00D434BC" w:rsidRPr="00D434BC">
        <w:rPr>
          <w:rFonts w:ascii="Arial" w:eastAsia="MS Mincho" w:hAnsi="Arial"/>
          <w:b/>
          <w:sz w:val="24"/>
          <w:szCs w:val="24"/>
        </w:rPr>
        <w:t>R2-1901516</w:t>
      </w:r>
    </w:p>
    <w:p w:rsidR="00186A81" w:rsidRPr="004431E7" w:rsidRDefault="00186A81" w:rsidP="00186A81">
      <w:pPr>
        <w:widowControl w:val="0"/>
        <w:tabs>
          <w:tab w:val="left" w:pos="1701"/>
          <w:tab w:val="right" w:pos="9923"/>
        </w:tabs>
        <w:spacing w:before="120" w:after="0"/>
        <w:rPr>
          <w:rFonts w:ascii="Arial" w:eastAsia="MS Mincho" w:hAnsi="Arial"/>
          <w:b/>
          <w:sz w:val="24"/>
          <w:szCs w:val="24"/>
        </w:rPr>
      </w:pPr>
      <w:r w:rsidRPr="004431E7">
        <w:rPr>
          <w:rFonts w:ascii="Arial" w:eastAsia="MS Mincho" w:hAnsi="Arial"/>
          <w:b/>
          <w:sz w:val="24"/>
          <w:szCs w:val="24"/>
        </w:rPr>
        <w:t>Athens, Greece, 25</w:t>
      </w:r>
      <w:r w:rsidRPr="004431E7">
        <w:rPr>
          <w:rFonts w:ascii="Arial" w:eastAsia="MS Mincho" w:hAnsi="Arial"/>
          <w:b/>
          <w:sz w:val="24"/>
          <w:szCs w:val="24"/>
          <w:vertAlign w:val="superscript"/>
        </w:rPr>
        <w:t>th</w:t>
      </w:r>
      <w:r w:rsidRPr="004431E7">
        <w:rPr>
          <w:rFonts w:ascii="Arial" w:eastAsia="MS Mincho" w:hAnsi="Arial"/>
          <w:b/>
          <w:sz w:val="24"/>
          <w:szCs w:val="24"/>
        </w:rPr>
        <w:t xml:space="preserve"> February-1</w:t>
      </w:r>
      <w:r w:rsidRPr="004431E7">
        <w:rPr>
          <w:rFonts w:ascii="Arial" w:eastAsia="MS Mincho" w:hAnsi="Arial"/>
          <w:b/>
          <w:sz w:val="24"/>
          <w:szCs w:val="24"/>
          <w:vertAlign w:val="superscript"/>
        </w:rPr>
        <w:t>st</w:t>
      </w:r>
      <w:r w:rsidRPr="004431E7">
        <w:rPr>
          <w:rFonts w:ascii="Arial" w:eastAsia="MS Mincho" w:hAnsi="Arial"/>
          <w:b/>
          <w:sz w:val="24"/>
          <w:szCs w:val="24"/>
        </w:rPr>
        <w:t xml:space="preserve"> March 2019 </w:t>
      </w:r>
    </w:p>
    <w:p w:rsidR="00186A81" w:rsidRPr="004431E7" w:rsidRDefault="00186A81" w:rsidP="00186A81">
      <w:pPr>
        <w:tabs>
          <w:tab w:val="left" w:pos="1843"/>
        </w:tabs>
        <w:rPr>
          <w:rFonts w:ascii="Arial" w:eastAsia="SimSun" w:hAnsi="Arial"/>
          <w:sz w:val="36"/>
          <w:lang w:eastAsia="zh-CN"/>
        </w:rPr>
      </w:pPr>
      <w:r w:rsidRPr="004431E7">
        <w:rPr>
          <w:rFonts w:ascii="Arial" w:eastAsia="SimSun" w:hAnsi="Arial"/>
          <w:noProof/>
          <w:sz w:val="36"/>
          <w:lang w:eastAsia="en-GB"/>
        </w:rPr>
        <mc:AlternateContent>
          <mc:Choice Requires="wps">
            <w:drawing>
              <wp:anchor distT="0" distB="0" distL="114300" distR="114300" simplePos="0" relativeHeight="251659264" behindDoc="0" locked="0" layoutInCell="1" allowOverlap="1" wp14:anchorId="5AB35E36" wp14:editId="2E3211C3">
                <wp:simplePos x="0" y="0"/>
                <wp:positionH relativeFrom="column">
                  <wp:posOffset>0</wp:posOffset>
                </wp:positionH>
                <wp:positionV relativeFrom="paragraph">
                  <wp:posOffset>168177</wp:posOffset>
                </wp:positionV>
                <wp:extent cx="5371856" cy="0"/>
                <wp:effectExtent l="0" t="0" r="19685" b="19050"/>
                <wp:wrapNone/>
                <wp:docPr id="2" name="Straight Connector 2"/>
                <wp:cNvGraphicFramePr/>
                <a:graphic xmlns:a="http://schemas.openxmlformats.org/drawingml/2006/main">
                  <a:graphicData uri="http://schemas.microsoft.com/office/word/2010/wordprocessingShape">
                    <wps:wsp>
                      <wps:cNvCnPr/>
                      <wps:spPr>
                        <a:xfrm flipV="1">
                          <a:off x="0" y="0"/>
                          <a:ext cx="5371856" cy="0"/>
                        </a:xfrm>
                        <a:prstGeom prst="line">
                          <a:avLst/>
                        </a:prstGeom>
                        <a:ln w="19050"/>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D2E96D" id="Straight Connector 2"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13.25pt" to="423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" strokecolor="black [3200]" strokeweight="1.5pt">
                <v:stroke joinstyle="miter"/>
              </v:line>
            </w:pict>
          </mc:Fallback>
        </mc:AlternateContent>
      </w:r>
    </w:p>
    <w:p w:rsidR="00186A81" w:rsidRPr="004431E7" w:rsidRDefault="00186A81" w:rsidP="00186A81">
      <w:pPr>
        <w:tabs>
          <w:tab w:val="left" w:pos="1843"/>
        </w:tabs>
        <w:rPr>
          <w:rFonts w:ascii="Arial" w:eastAsia="SimSun" w:hAnsi="Arial" w:cs="Arial"/>
          <w:b/>
          <w:sz w:val="24"/>
          <w:lang w:eastAsia="zh-CN"/>
        </w:rPr>
      </w:pPr>
      <w:r w:rsidRPr="004431E7">
        <w:rPr>
          <w:rFonts w:ascii="Arial" w:hAnsi="Arial" w:cs="Arial"/>
          <w:b/>
          <w:sz w:val="24"/>
        </w:rPr>
        <w:t>Agenda Item:</w:t>
      </w:r>
      <w:r w:rsidRPr="004431E7">
        <w:rPr>
          <w:rFonts w:ascii="Arial" w:hAnsi="Arial" w:cs="Arial"/>
          <w:b/>
          <w:sz w:val="24"/>
        </w:rPr>
        <w:tab/>
      </w:r>
      <w:bookmarkStart w:id="0" w:name="Source"/>
      <w:bookmarkEnd w:id="0"/>
      <w:r w:rsidR="004431E7" w:rsidRPr="00D434BC">
        <w:rPr>
          <w:rFonts w:ascii="Arial" w:eastAsia="SimSun" w:hAnsi="Arial" w:cs="Arial"/>
          <w:b/>
          <w:color w:val="000000" w:themeColor="text1"/>
          <w:sz w:val="24"/>
          <w:lang w:eastAsia="zh-CN"/>
        </w:rPr>
        <w:t>11.6.4.1</w:t>
      </w:r>
      <w:r w:rsidRPr="00D434BC">
        <w:rPr>
          <w:rFonts w:ascii="Arial" w:eastAsia="SimSun" w:hAnsi="Arial" w:cs="Arial"/>
          <w:b/>
          <w:color w:val="000000" w:themeColor="text1"/>
          <w:sz w:val="24"/>
          <w:lang w:eastAsia="zh-CN"/>
        </w:rPr>
        <w:t xml:space="preserve">   </w:t>
      </w:r>
    </w:p>
    <w:p w:rsidR="00186A81" w:rsidRPr="004431E7" w:rsidRDefault="00186A81" w:rsidP="00186A81">
      <w:pPr>
        <w:tabs>
          <w:tab w:val="left" w:pos="1843"/>
        </w:tabs>
        <w:rPr>
          <w:rFonts w:ascii="Arial" w:hAnsi="Arial" w:cs="Arial"/>
          <w:b/>
          <w:sz w:val="24"/>
        </w:rPr>
      </w:pPr>
      <w:r w:rsidRPr="004431E7">
        <w:rPr>
          <w:rFonts w:ascii="Arial" w:hAnsi="Arial" w:cs="Arial"/>
          <w:b/>
          <w:sz w:val="24"/>
        </w:rPr>
        <w:t xml:space="preserve">Source: </w:t>
      </w:r>
      <w:r w:rsidRPr="004431E7">
        <w:rPr>
          <w:rFonts w:ascii="Arial" w:hAnsi="Arial" w:cs="Arial"/>
          <w:b/>
          <w:sz w:val="24"/>
        </w:rPr>
        <w:tab/>
        <w:t>Vodafone</w:t>
      </w:r>
    </w:p>
    <w:p w:rsidR="00186A81" w:rsidRPr="004431E7" w:rsidRDefault="00186A81" w:rsidP="00186A81">
      <w:pPr>
        <w:rPr>
          <w:rFonts w:ascii="Arial" w:hAnsi="Arial" w:cs="Arial"/>
          <w:b/>
          <w:sz w:val="24"/>
        </w:rPr>
      </w:pPr>
      <w:r w:rsidRPr="004431E7">
        <w:rPr>
          <w:rFonts w:ascii="Arial" w:hAnsi="Arial" w:cs="Arial"/>
          <w:b/>
          <w:sz w:val="24"/>
        </w:rPr>
        <w:t xml:space="preserve">Title: </w:t>
      </w:r>
      <w:r w:rsidRPr="004431E7">
        <w:rPr>
          <w:rFonts w:ascii="Arial" w:hAnsi="Arial" w:cs="Arial"/>
          <w:b/>
          <w:sz w:val="24"/>
        </w:rPr>
        <w:tab/>
        <w:t xml:space="preserve">Tracking Area considerations for Non Terrestrial Networks (NTN) </w:t>
      </w:r>
    </w:p>
    <w:p w:rsidR="00186A81" w:rsidRPr="004431E7" w:rsidRDefault="00186A81" w:rsidP="00186A81">
      <w:pPr>
        <w:tabs>
          <w:tab w:val="left" w:pos="1843"/>
        </w:tabs>
        <w:rPr>
          <w:rFonts w:ascii="Arial" w:hAnsi="Arial" w:cs="Arial"/>
          <w:b/>
          <w:sz w:val="24"/>
        </w:rPr>
      </w:pPr>
      <w:r w:rsidRPr="004431E7">
        <w:rPr>
          <w:rFonts w:ascii="Arial" w:hAnsi="Arial" w:cs="Arial"/>
          <w:b/>
          <w:sz w:val="24"/>
        </w:rPr>
        <w:t>Document for:</w:t>
      </w:r>
      <w:r w:rsidRPr="004431E7">
        <w:rPr>
          <w:rFonts w:ascii="Arial" w:hAnsi="Arial" w:cs="Arial"/>
          <w:b/>
          <w:sz w:val="24"/>
        </w:rPr>
        <w:tab/>
      </w:r>
      <w:bookmarkStart w:id="1" w:name="DocumentFor"/>
      <w:bookmarkEnd w:id="1"/>
      <w:r w:rsidRPr="004431E7">
        <w:rPr>
          <w:rFonts w:ascii="Arial" w:hAnsi="Arial" w:cs="Arial"/>
          <w:b/>
          <w:sz w:val="24"/>
        </w:rPr>
        <w:t>Discussion and Decision</w:t>
      </w:r>
    </w:p>
    <w:p w:rsidR="00186A81" w:rsidRPr="004431E7" w:rsidRDefault="00186A81" w:rsidP="00186A81">
      <w:pPr>
        <w:pStyle w:val="Heading1"/>
      </w:pPr>
      <w:r w:rsidRPr="004431E7">
        <w:t>Introduction</w:t>
      </w:r>
    </w:p>
    <w:p w:rsidR="00BF02A4" w:rsidRPr="004431E7" w:rsidRDefault="00186A81" w:rsidP="00186A81">
      <w:r w:rsidRPr="004431E7">
        <w:t>In this contribution the topic of Tracking Area and the Tracking Area Update for Non Terr</w:t>
      </w:r>
      <w:r w:rsidR="00BF02A4" w:rsidRPr="004431E7">
        <w:t xml:space="preserve">estrial Networks are presented and a number of scenarios are discussed. </w:t>
      </w:r>
    </w:p>
    <w:p w:rsidR="00186A81" w:rsidRPr="004431E7" w:rsidRDefault="00BF02A4" w:rsidP="00186A81">
      <w:r w:rsidRPr="004431E7">
        <w:t>This contribution is the continuation of the work previously beg</w:t>
      </w:r>
      <w:r w:rsidR="001A4A81" w:rsidRPr="004431E7">
        <w:t>u</w:t>
      </w:r>
      <w:r w:rsidRPr="004431E7">
        <w:t>n in SA2</w:t>
      </w:r>
      <w:r w:rsidR="001A4A81" w:rsidRPr="004431E7">
        <w:t xml:space="preserve">’s TR 23.737 V0.5.0 </w:t>
      </w:r>
      <w:r w:rsidRPr="004431E7">
        <w:t xml:space="preserve">[1] and in </w:t>
      </w:r>
      <w:r w:rsidR="001A4A81" w:rsidRPr="004431E7">
        <w:t xml:space="preserve">the last </w:t>
      </w:r>
      <w:r w:rsidRPr="004431E7">
        <w:t>RAN2</w:t>
      </w:r>
      <w:r w:rsidR="001A4A81" w:rsidRPr="004431E7">
        <w:t xml:space="preserve"> meeting </w:t>
      </w:r>
      <w:r w:rsidRPr="004431E7">
        <w:t xml:space="preserve">[2] </w:t>
      </w:r>
      <w:r w:rsidR="008F6E83" w:rsidRPr="004431E7">
        <w:t xml:space="preserve">on </w:t>
      </w:r>
      <w:r w:rsidR="001A4A81" w:rsidRPr="004431E7">
        <w:t xml:space="preserve">the </w:t>
      </w:r>
      <w:r w:rsidRPr="004431E7">
        <w:t xml:space="preserve">Non-Terrestrial Network SI. </w:t>
      </w:r>
    </w:p>
    <w:p w:rsidR="00F843F3" w:rsidRPr="004431E7" w:rsidRDefault="00F843F3" w:rsidP="00186A81">
      <w:r w:rsidRPr="004431E7">
        <w:t>Furthermore, based on an LTE coverage scenario, we propose a realistic Tracking Area design, for Non-Terrestrial Network coverage</w:t>
      </w:r>
      <w:r w:rsidR="00120842" w:rsidRPr="004431E7">
        <w:t>.</w:t>
      </w:r>
    </w:p>
    <w:p w:rsidR="00186A81" w:rsidRPr="004431E7" w:rsidRDefault="00186A81" w:rsidP="00186A81"/>
    <w:p w:rsidR="00186A81" w:rsidRPr="004431E7" w:rsidRDefault="00186A81" w:rsidP="00186A81">
      <w:pPr>
        <w:pStyle w:val="Heading1"/>
      </w:pPr>
      <w:r w:rsidRPr="004431E7">
        <w:t>Tracking Area</w:t>
      </w:r>
      <w:r w:rsidR="004B3B5E" w:rsidRPr="004431E7">
        <w:t>s: background information</w:t>
      </w:r>
    </w:p>
    <w:p w:rsidR="00F843F3" w:rsidRPr="004431E7" w:rsidRDefault="00F843F3" w:rsidP="00186A81">
      <w:r w:rsidRPr="004431E7">
        <w:t xml:space="preserve">The purpose of having a Tracking Area (TA) is to </w:t>
      </w:r>
      <w:r w:rsidR="001A4A81" w:rsidRPr="004431E7">
        <w:t xml:space="preserve">enable mobile terminating communication to idle mode devices without the need to page the device across the PLMN’s complete radio network. The use of TAs also facilitates coarse-grained location services, and can be used to refuce the latency of CSFallBack to 2G/3G RATs. </w:t>
      </w:r>
      <w:r w:rsidR="00464EA3" w:rsidRPr="004431E7">
        <w:t xml:space="preserve">The network pages the device in the </w:t>
      </w:r>
      <w:r w:rsidR="001A4A81" w:rsidRPr="004431E7">
        <w:t xml:space="preserve">List of </w:t>
      </w:r>
      <w:r w:rsidR="00464EA3" w:rsidRPr="004431E7">
        <w:t>Tracking Area</w:t>
      </w:r>
      <w:r w:rsidR="001A4A81" w:rsidRPr="004431E7">
        <w:t>s</w:t>
      </w:r>
      <w:r w:rsidR="00464EA3" w:rsidRPr="004431E7">
        <w:t xml:space="preserve"> when there is </w:t>
      </w:r>
      <w:r w:rsidRPr="004431E7">
        <w:t>a</w:t>
      </w:r>
      <w:r w:rsidR="001A4A81" w:rsidRPr="004431E7">
        <w:t xml:space="preserve"> mobile terminating data, SMS or signalling</w:t>
      </w:r>
      <w:r w:rsidRPr="004431E7">
        <w:t xml:space="preserve">.  </w:t>
      </w:r>
    </w:p>
    <w:p w:rsidR="00DA675C" w:rsidRPr="004431E7" w:rsidRDefault="00A9261D" w:rsidP="00186A81">
      <w:r w:rsidRPr="004431E7">
        <w:t xml:space="preserve">In 5G Deployments, in order to accommodate large number of devices, Tracking Areas can be designed to cover </w:t>
      </w:r>
      <w:r w:rsidR="00B51A8D" w:rsidRPr="004431E7">
        <w:t xml:space="preserve">areas </w:t>
      </w:r>
      <w:r w:rsidRPr="004431E7">
        <w:t xml:space="preserve">as small </w:t>
      </w:r>
      <w:r w:rsidR="00C207C2" w:rsidRPr="004431E7">
        <w:t xml:space="preserve">as one cell. With </w:t>
      </w:r>
      <w:r w:rsidR="001A4A81" w:rsidRPr="004431E7">
        <w:t xml:space="preserve">a </w:t>
      </w:r>
      <w:r w:rsidR="00C207C2" w:rsidRPr="004431E7">
        <w:t xml:space="preserve">small </w:t>
      </w:r>
      <w:r w:rsidR="001A4A81" w:rsidRPr="004431E7">
        <w:t xml:space="preserve">number of </w:t>
      </w:r>
      <w:r w:rsidR="00C207C2" w:rsidRPr="004431E7">
        <w:t>cells</w:t>
      </w:r>
      <w:r w:rsidR="001A4A81" w:rsidRPr="004431E7">
        <w:t xml:space="preserve"> per TA (and per TA List)</w:t>
      </w:r>
      <w:r w:rsidR="00C207C2" w:rsidRPr="004431E7">
        <w:t xml:space="preserve">, the paging signalling </w:t>
      </w:r>
      <w:r w:rsidR="00C51071" w:rsidRPr="004431E7">
        <w:t>is minimised, however this causes excessive Tracking Area Update (TAU)</w:t>
      </w:r>
      <w:r w:rsidR="00C207C2" w:rsidRPr="004431E7">
        <w:t xml:space="preserve"> signalling. S</w:t>
      </w:r>
      <w:r w:rsidR="00DA675C" w:rsidRPr="004431E7">
        <w:t xml:space="preserve">imilar to </w:t>
      </w:r>
      <w:r w:rsidR="001A4A81" w:rsidRPr="004431E7">
        <w:t xml:space="preserve">EPC </w:t>
      </w:r>
      <w:r w:rsidR="00DA675C" w:rsidRPr="004431E7">
        <w:t xml:space="preserve">networks, when </w:t>
      </w:r>
      <w:r w:rsidR="00C207C2" w:rsidRPr="004431E7">
        <w:t xml:space="preserve">a </w:t>
      </w:r>
      <w:r w:rsidR="001A4A81" w:rsidRPr="004431E7">
        <w:t>5GC-</w:t>
      </w:r>
      <w:r w:rsidR="00DA675C" w:rsidRPr="004431E7">
        <w:t>UE crosses a TA Boundary</w:t>
      </w:r>
      <w:r w:rsidR="001A4A81" w:rsidRPr="004431E7">
        <w:t xml:space="preserve"> and enters a TA that is not in the List of TAs allocated by the core network (AMF) to the UE</w:t>
      </w:r>
      <w:r w:rsidR="00DA675C" w:rsidRPr="004431E7">
        <w:t xml:space="preserve">, it will lead to a TAU. </w:t>
      </w:r>
    </w:p>
    <w:p w:rsidR="00C51071" w:rsidRPr="004431E7" w:rsidRDefault="004B3B5E" w:rsidP="00186A81">
      <w:r w:rsidRPr="004431E7">
        <w:t>I</w:t>
      </w:r>
      <w:r w:rsidR="00A9261D" w:rsidRPr="004431E7">
        <w:t xml:space="preserve">n scenarios where the </w:t>
      </w:r>
      <w:r w:rsidR="00341D8A" w:rsidRPr="004431E7">
        <w:t xml:space="preserve">Tracking Areas </w:t>
      </w:r>
      <w:r w:rsidRPr="004431E7">
        <w:t xml:space="preserve">(and/or TAI Lists) </w:t>
      </w:r>
      <w:r w:rsidR="00C51071" w:rsidRPr="004431E7">
        <w:t>are very large and ha</w:t>
      </w:r>
      <w:r w:rsidRPr="004431E7">
        <w:t>ve</w:t>
      </w:r>
      <w:r w:rsidR="00C51071" w:rsidRPr="004431E7">
        <w:t xml:space="preserve"> many UEs</w:t>
      </w:r>
      <w:r w:rsidR="005206E6" w:rsidRPr="004431E7">
        <w:t xml:space="preserve">, the paging signalling overhead becomes considerable, as in order to locate one UE, </w:t>
      </w:r>
      <w:r w:rsidRPr="004431E7">
        <w:t>all the cells in the TA (List) may need to used for paging – and the paging may need to be repeated.</w:t>
      </w:r>
      <w:r w:rsidR="005206E6" w:rsidRPr="004431E7">
        <w:t xml:space="preserve">. </w:t>
      </w:r>
    </w:p>
    <w:p w:rsidR="00186A81" w:rsidRPr="004431E7" w:rsidRDefault="004B3B5E" w:rsidP="00186A81">
      <w:r w:rsidRPr="004431E7">
        <w:t xml:space="preserve">In </w:t>
      </w:r>
      <w:r w:rsidR="00B51A8D" w:rsidRPr="004431E7">
        <w:t xml:space="preserve">conventional networks, </w:t>
      </w:r>
      <w:r w:rsidR="005206E6" w:rsidRPr="004431E7">
        <w:t xml:space="preserve">in order to minimise unnecessary signalling </w:t>
      </w:r>
      <w:r w:rsidR="00B51A8D" w:rsidRPr="004431E7">
        <w:t xml:space="preserve">a balanced approach </w:t>
      </w:r>
      <w:r w:rsidRPr="004431E7">
        <w:t xml:space="preserve">to TA size </w:t>
      </w:r>
      <w:r w:rsidR="00B51A8D" w:rsidRPr="004431E7">
        <w:t>should be used</w:t>
      </w:r>
      <w:r w:rsidRPr="004431E7">
        <w:t>. It is expected that a similar approach is needed</w:t>
      </w:r>
      <w:r w:rsidR="00B51A8D" w:rsidRPr="004431E7">
        <w:t xml:space="preserve"> for the Non-Terrestrial Networks. </w:t>
      </w:r>
    </w:p>
    <w:p w:rsidR="00C207C2" w:rsidRPr="004431E7" w:rsidRDefault="00186A81" w:rsidP="004A7D2E">
      <w:pPr>
        <w:pStyle w:val="Heading1"/>
      </w:pPr>
      <w:r w:rsidRPr="004431E7">
        <w:t xml:space="preserve"> </w:t>
      </w:r>
      <w:r w:rsidR="00252FE3" w:rsidRPr="004431E7">
        <w:t>Satellite Type</w:t>
      </w:r>
      <w:r w:rsidR="004A020C" w:rsidRPr="004431E7">
        <w:t>s</w:t>
      </w:r>
    </w:p>
    <w:p w:rsidR="00D875B2" w:rsidRPr="004431E7" w:rsidRDefault="00C207C2" w:rsidP="00252FE3">
      <w:r w:rsidRPr="004431E7">
        <w:t>I</w:t>
      </w:r>
      <w:r w:rsidR="009008AC" w:rsidRPr="004431E7">
        <w:t xml:space="preserve">n conventional </w:t>
      </w:r>
      <w:r w:rsidR="00D875B2" w:rsidRPr="004431E7">
        <w:t xml:space="preserve">terrestrial </w:t>
      </w:r>
      <w:r w:rsidR="009008AC" w:rsidRPr="004431E7">
        <w:t xml:space="preserve">networks the </w:t>
      </w:r>
      <w:r w:rsidR="00D875B2" w:rsidRPr="004431E7">
        <w:t xml:space="preserve">geographic are covered by a </w:t>
      </w:r>
      <w:r w:rsidR="009008AC" w:rsidRPr="004431E7">
        <w:t xml:space="preserve">Tracking </w:t>
      </w:r>
      <w:r w:rsidR="00D875B2" w:rsidRPr="004431E7">
        <w:t>A</w:t>
      </w:r>
      <w:r w:rsidR="009008AC" w:rsidRPr="004431E7">
        <w:t>rea</w:t>
      </w:r>
      <w:r w:rsidR="00D875B2" w:rsidRPr="004431E7">
        <w:t xml:space="preserve">  is</w:t>
      </w:r>
      <w:r w:rsidR="009008AC" w:rsidRPr="004431E7">
        <w:t xml:space="preserve"> fixed</w:t>
      </w:r>
      <w:r w:rsidR="00D875B2" w:rsidRPr="004431E7">
        <w:t>. The TA size is determined</w:t>
      </w:r>
      <w:r w:rsidR="009008AC" w:rsidRPr="004431E7">
        <w:t xml:space="preserve"> by the mobile operator depending on the cell</w:t>
      </w:r>
      <w:r w:rsidR="00D875B2" w:rsidRPr="004431E7">
        <w:t>s’ paging channel</w:t>
      </w:r>
      <w:r w:rsidR="00425CA2" w:rsidRPr="004431E7">
        <w:t xml:space="preserve"> capacity</w:t>
      </w:r>
      <w:r w:rsidR="00D875B2" w:rsidRPr="004431E7">
        <w:t>, number of mobile terminating events, mobility of the devices, proportion of devices in poor coverage, etc.</w:t>
      </w:r>
      <w:r w:rsidR="009008AC" w:rsidRPr="004431E7">
        <w:t xml:space="preserve">  </w:t>
      </w:r>
    </w:p>
    <w:p w:rsidR="00EA7CC6" w:rsidRPr="004431E7" w:rsidRDefault="00EA7CC6" w:rsidP="00252FE3">
      <w:r w:rsidRPr="004431E7">
        <w:t xml:space="preserve">With a </w:t>
      </w:r>
      <w:r w:rsidR="009008AC" w:rsidRPr="004431E7">
        <w:t xml:space="preserve">satellite </w:t>
      </w:r>
      <w:r w:rsidRPr="004431E7">
        <w:t>system</w:t>
      </w:r>
      <w:r w:rsidR="009008AC" w:rsidRPr="004431E7">
        <w:t xml:space="preserve">, </w:t>
      </w:r>
      <w:r w:rsidRPr="004431E7">
        <w:t>there are additional aspects to consider, for example:</w:t>
      </w:r>
    </w:p>
    <w:p w:rsidR="00EA7CC6" w:rsidRPr="004431E7" w:rsidRDefault="00446E1E" w:rsidP="004431E7">
      <w:pPr>
        <w:pStyle w:val="ListParagraph"/>
        <w:numPr>
          <w:ilvl w:val="0"/>
          <w:numId w:val="20"/>
        </w:numPr>
      </w:pPr>
      <w:r>
        <w:t>T</w:t>
      </w:r>
      <w:r w:rsidR="00EA7CC6" w:rsidRPr="004431E7">
        <w:t xml:space="preserve">he satellite’s “spot beam” antenna system could force the use of large </w:t>
      </w:r>
      <w:r w:rsidR="009008AC" w:rsidRPr="004431E7">
        <w:t>Tracking Area</w:t>
      </w:r>
      <w:r w:rsidR="00EA7CC6" w:rsidRPr="004431E7">
        <w:t>s (e.g. the number of geographically distinct tracking areas probably cannot be more than the number of “s</w:t>
      </w:r>
      <w:bookmarkStart w:id="2" w:name="_GoBack"/>
      <w:bookmarkEnd w:id="2"/>
      <w:r w:rsidR="00EA7CC6" w:rsidRPr="004431E7">
        <w:t>pot beams”/cells supported by that satellite)</w:t>
      </w:r>
    </w:p>
    <w:p w:rsidR="009008AC" w:rsidRPr="004431E7" w:rsidRDefault="00EA7CC6" w:rsidP="004431E7">
      <w:pPr>
        <w:pStyle w:val="ListParagraph"/>
        <w:numPr>
          <w:ilvl w:val="0"/>
          <w:numId w:val="20"/>
        </w:numPr>
      </w:pPr>
      <w:r w:rsidRPr="004431E7">
        <w:lastRenderedPageBreak/>
        <w:t xml:space="preserve"> </w:t>
      </w:r>
      <w:r w:rsidR="00446E1E" w:rsidRPr="004431E7">
        <w:t>The</w:t>
      </w:r>
      <w:r w:rsidRPr="004431E7">
        <w:t xml:space="preserve"> satellite may not be able to keep the terrestrial coverage of the TA stationary as the satellite orbits the earth.</w:t>
      </w:r>
      <w:r w:rsidR="00464EA3" w:rsidRPr="004431E7">
        <w:t>.</w:t>
      </w:r>
    </w:p>
    <w:p w:rsidR="00252FE3" w:rsidRPr="004431E7" w:rsidRDefault="00252FE3" w:rsidP="00252FE3">
      <w:r w:rsidRPr="004431E7">
        <w:t>Depending on the type of satellite</w:t>
      </w:r>
      <w:r w:rsidR="00BA326D" w:rsidRPr="004431E7">
        <w:t>,</w:t>
      </w:r>
      <w:r w:rsidRPr="004431E7">
        <w:t xml:space="preserve"> </w:t>
      </w:r>
      <w:r w:rsidR="00EA7CC6" w:rsidRPr="004431E7">
        <w:t xml:space="preserve">at least </w:t>
      </w:r>
      <w:r w:rsidR="004431E7" w:rsidRPr="004431E7">
        <w:t>3 types</w:t>
      </w:r>
      <w:r w:rsidR="00FC41AF" w:rsidRPr="004431E7">
        <w:t xml:space="preserve"> of coverage scenarios </w:t>
      </w:r>
      <w:r w:rsidR="00C207C2" w:rsidRPr="004431E7">
        <w:t>are possible:</w:t>
      </w:r>
    </w:p>
    <w:p w:rsidR="00252FE3" w:rsidRPr="004431E7" w:rsidRDefault="00252FE3" w:rsidP="009008AC">
      <w:pPr>
        <w:pStyle w:val="ListParagraph"/>
        <w:numPr>
          <w:ilvl w:val="0"/>
          <w:numId w:val="9"/>
        </w:numPr>
      </w:pPr>
      <w:r w:rsidRPr="004431E7">
        <w:t xml:space="preserve">GEO </w:t>
      </w:r>
      <w:r w:rsidR="009008AC" w:rsidRPr="004431E7">
        <w:t>Satellite with beams providing fixed coverage</w:t>
      </w:r>
      <w:r w:rsidRPr="004431E7">
        <w:t xml:space="preserve"> </w:t>
      </w:r>
      <w:r w:rsidR="00341D8A" w:rsidRPr="004431E7">
        <w:t>on the ground</w:t>
      </w:r>
    </w:p>
    <w:p w:rsidR="00464EA3" w:rsidRPr="004431E7" w:rsidRDefault="00FC41AF" w:rsidP="009008AC">
      <w:pPr>
        <w:pStyle w:val="ListParagraph"/>
        <w:numPr>
          <w:ilvl w:val="0"/>
          <w:numId w:val="9"/>
        </w:numPr>
      </w:pPr>
      <w:r w:rsidRPr="004431E7">
        <w:t>MEO/</w:t>
      </w:r>
      <w:r w:rsidR="00252FE3" w:rsidRPr="004431E7">
        <w:t xml:space="preserve">LEO satellites </w:t>
      </w:r>
      <w:r w:rsidR="009008AC" w:rsidRPr="004431E7">
        <w:t>with beams providing moving coverage</w:t>
      </w:r>
      <w:r w:rsidR="00341D8A" w:rsidRPr="004431E7">
        <w:t xml:space="preserve"> on the ground</w:t>
      </w:r>
    </w:p>
    <w:p w:rsidR="00EA7CC6" w:rsidRPr="004431E7" w:rsidRDefault="00EA7CC6" w:rsidP="009008AC">
      <w:pPr>
        <w:pStyle w:val="ListParagraph"/>
        <w:numPr>
          <w:ilvl w:val="0"/>
          <w:numId w:val="9"/>
        </w:numPr>
      </w:pPr>
      <w:r w:rsidRPr="004431E7">
        <w:t>MEO/LEO satellites with moving beams providing fixed coverage on the ground</w:t>
      </w:r>
    </w:p>
    <w:p w:rsidR="00252FE3" w:rsidRPr="004431E7" w:rsidRDefault="00464EA3" w:rsidP="00464EA3">
      <w:r w:rsidRPr="004431E7">
        <w:t xml:space="preserve">See following </w:t>
      </w:r>
      <w:r w:rsidR="004A020C" w:rsidRPr="004431E7">
        <w:fldChar w:fldCharType="begin"/>
      </w:r>
      <w:r w:rsidR="004A020C" w:rsidRPr="004431E7">
        <w:instrText xml:space="preserve"> REF _Ref276796 \h </w:instrText>
      </w:r>
      <w:r w:rsidR="004A020C" w:rsidRPr="004431E7">
        <w:fldChar w:fldCharType="separate"/>
      </w:r>
      <w:r w:rsidR="004A020C" w:rsidRPr="004431E7">
        <w:t>Figure 1</w:t>
      </w:r>
      <w:r w:rsidR="004A020C" w:rsidRPr="004431E7">
        <w:fldChar w:fldCharType="end"/>
      </w:r>
      <w:r w:rsidR="004A020C" w:rsidRPr="004431E7">
        <w:t>.</w:t>
      </w:r>
    </w:p>
    <w:p w:rsidR="004A020C" w:rsidRPr="004431E7" w:rsidRDefault="004431E7" w:rsidP="004A020C">
      <w:pPr>
        <w:keepNext/>
      </w:pPr>
      <w:r>
        <w:rPr>
          <w:noProof/>
          <w:lang w:eastAsia="en-GB"/>
        </w:rPr>
        <w:drawing>
          <wp:inline distT="0" distB="0" distL="0" distR="0">
            <wp:extent cx="5400040" cy="43065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00040" cy="4306570"/>
                    </a:xfrm>
                    <a:prstGeom prst="rect">
                      <a:avLst/>
                    </a:prstGeom>
                  </pic:spPr>
                </pic:pic>
              </a:graphicData>
            </a:graphic>
          </wp:inline>
        </w:drawing>
      </w:r>
    </w:p>
    <w:p w:rsidR="004A020C" w:rsidRPr="004431E7" w:rsidRDefault="004A020C" w:rsidP="004A020C">
      <w:pPr>
        <w:pStyle w:val="Caption"/>
      </w:pPr>
      <w:bookmarkStart w:id="3" w:name="_Ref276796"/>
      <w:r w:rsidRPr="004431E7">
        <w:t xml:space="preserve">Figure </w:t>
      </w:r>
      <w:r w:rsidR="00B03FFD">
        <w:fldChar w:fldCharType="begin"/>
      </w:r>
      <w:r w:rsidR="00B03FFD">
        <w:instrText xml:space="preserve"> SEQ Figure \* ARABIC </w:instrText>
      </w:r>
      <w:r w:rsidR="00B03FFD">
        <w:fldChar w:fldCharType="separate"/>
      </w:r>
      <w:r w:rsidR="00F76179" w:rsidRPr="004431E7">
        <w:t>1</w:t>
      </w:r>
      <w:r w:rsidR="00B03FFD">
        <w:fldChar w:fldCharType="end"/>
      </w:r>
      <w:bookmarkEnd w:id="3"/>
      <w:r w:rsidRPr="004431E7">
        <w:t xml:space="preserve"> GEO and LEO Ground Coverage</w:t>
      </w:r>
      <w:r w:rsidR="007A327E" w:rsidRPr="004431E7">
        <w:t xml:space="preserve"> </w:t>
      </w:r>
    </w:p>
    <w:p w:rsidR="00186A81" w:rsidRPr="004431E7" w:rsidRDefault="009008AC" w:rsidP="009008AC">
      <w:pPr>
        <w:pStyle w:val="Heading1"/>
      </w:pPr>
      <w:r w:rsidRPr="004431E7">
        <w:t xml:space="preserve">Tracking Area Scenarios </w:t>
      </w:r>
    </w:p>
    <w:p w:rsidR="0051422E" w:rsidRPr="004431E7" w:rsidRDefault="00FC41AF" w:rsidP="00FC41AF">
      <w:r w:rsidRPr="004431E7">
        <w:t xml:space="preserve">GEO Satellites </w:t>
      </w:r>
      <w:r w:rsidR="0051422E" w:rsidRPr="004431E7">
        <w:t>can</w:t>
      </w:r>
      <w:r w:rsidRPr="004431E7">
        <w:t xml:space="preserve"> cover </w:t>
      </w:r>
      <w:r w:rsidR="00A1245A" w:rsidRPr="004431E7">
        <w:t>very large footprints</w:t>
      </w:r>
      <w:r w:rsidRPr="004431E7">
        <w:t xml:space="preserve"> on the ground,</w:t>
      </w:r>
      <w:r w:rsidR="001246F8" w:rsidRPr="004431E7">
        <w:t xml:space="preserve"> covering in some cases several countries</w:t>
      </w:r>
      <w:r w:rsidRPr="004431E7">
        <w:t xml:space="preserve"> </w:t>
      </w:r>
      <w:r w:rsidR="00A1245A" w:rsidRPr="004431E7">
        <w:t>[see section</w:t>
      </w:r>
      <w:r w:rsidR="00E4765D" w:rsidRPr="004431E7">
        <w:t xml:space="preserve"> </w:t>
      </w:r>
      <w:r w:rsidR="00E4765D" w:rsidRPr="004431E7">
        <w:fldChar w:fldCharType="begin"/>
      </w:r>
      <w:r w:rsidR="00E4765D" w:rsidRPr="004431E7">
        <w:instrText xml:space="preserve"> REF _Ref343577 \r \h </w:instrText>
      </w:r>
      <w:r w:rsidR="00E4765D" w:rsidRPr="004431E7">
        <w:fldChar w:fldCharType="separate"/>
      </w:r>
      <w:r w:rsidR="00E4765D" w:rsidRPr="004431E7">
        <w:t>8.1</w:t>
      </w:r>
      <w:r w:rsidR="00E4765D" w:rsidRPr="004431E7">
        <w:fldChar w:fldCharType="end"/>
      </w:r>
      <w:r w:rsidR="00AD37FF" w:rsidRPr="004431E7">
        <w:t>]</w:t>
      </w:r>
      <w:r w:rsidR="0051422E" w:rsidRPr="004431E7">
        <w:t>. However, using smaller cells (with higher gain antennae on the GEO satellite) can increase the capacity of the system</w:t>
      </w:r>
      <w:r w:rsidR="001246F8" w:rsidRPr="004431E7">
        <w:t>.</w:t>
      </w:r>
      <w:r w:rsidR="0051422E" w:rsidRPr="004431E7">
        <w:t xml:space="preserve"> </w:t>
      </w:r>
    </w:p>
    <w:p w:rsidR="00341D8A" w:rsidRPr="004431E7" w:rsidRDefault="0051422E" w:rsidP="00FC41AF">
      <w:r w:rsidRPr="004431E7">
        <w:t xml:space="preserve">With a GEO satellite, and fixed antennas, the terrestrial coverage area would gradually move as the Earth moves between summer and winter. </w:t>
      </w:r>
      <w:r w:rsidR="00CA45F4" w:rsidRPr="004431E7">
        <w:t>However, any resulting tracking area update load would be low (e.g. twice per year).</w:t>
      </w:r>
    </w:p>
    <w:p w:rsidR="00341D8A" w:rsidRPr="004431E7" w:rsidRDefault="001246F8" w:rsidP="00FC41AF">
      <w:r w:rsidRPr="004431E7">
        <w:t>With a fixed ground coverage, the</w:t>
      </w:r>
      <w:r w:rsidR="00AD37FF" w:rsidRPr="004431E7">
        <w:t xml:space="preserve"> Tracking Area would also be fixed and </w:t>
      </w:r>
      <w:r w:rsidR="00464EA3" w:rsidRPr="004431E7">
        <w:t xml:space="preserve">the UE would only trigger a Tracking Areas Update when it crosses a </w:t>
      </w:r>
      <w:r w:rsidR="0051422E" w:rsidRPr="004431E7">
        <w:t xml:space="preserve">TA </w:t>
      </w:r>
      <w:r w:rsidR="00464EA3" w:rsidRPr="004431E7">
        <w:t>boundary</w:t>
      </w:r>
      <w:r w:rsidR="0051422E" w:rsidRPr="004431E7">
        <w:t xml:space="preserve"> and leaves the TA List allocated by the core network</w:t>
      </w:r>
      <w:r w:rsidR="00464EA3" w:rsidRPr="004431E7">
        <w:t xml:space="preserve">. </w:t>
      </w:r>
      <w:r w:rsidR="00425CA2" w:rsidRPr="004431E7">
        <w:t xml:space="preserve">For very large </w:t>
      </w:r>
      <w:r w:rsidR="00ED7523" w:rsidRPr="004431E7">
        <w:t xml:space="preserve">(satellite based) </w:t>
      </w:r>
      <w:r w:rsidR="00425CA2" w:rsidRPr="004431E7">
        <w:t xml:space="preserve">cells, </w:t>
      </w:r>
      <w:r w:rsidR="0051422E" w:rsidRPr="004431E7">
        <w:t xml:space="preserve">and with </w:t>
      </w:r>
      <w:r w:rsidR="00ED7523" w:rsidRPr="004431E7">
        <w:t>the TAI list of just o</w:t>
      </w:r>
      <w:r w:rsidR="0051422E" w:rsidRPr="004431E7">
        <w:t xml:space="preserve">ne cell </w:t>
      </w:r>
      <w:r w:rsidR="00425CA2" w:rsidRPr="004431E7">
        <w:t>UEs could be roaming for 100s of kilometres without having to update their Tracking Area</w:t>
      </w:r>
      <w:r w:rsidR="00ED7523" w:rsidRPr="004431E7">
        <w:t>. The paging load is then related to the number of devices in that cell</w:t>
      </w:r>
      <w:r w:rsidR="00425CA2" w:rsidRPr="004431E7">
        <w:t xml:space="preserve">. </w:t>
      </w:r>
    </w:p>
    <w:p w:rsidR="00464EA3" w:rsidRPr="004431E7" w:rsidRDefault="00425CA2" w:rsidP="00FC41AF">
      <w:r w:rsidRPr="004431E7">
        <w:lastRenderedPageBreak/>
        <w:t xml:space="preserve">For large cells with sparsely population, e.g. in rural environments, and consequently low device density, this may not cause much signalling overhead. However if device densities are high </w:t>
      </w:r>
      <w:r w:rsidR="00ED7523" w:rsidRPr="004431E7">
        <w:t>or</w:t>
      </w:r>
      <w:r w:rsidRPr="004431E7">
        <w:t xml:space="preserve"> the large cells </w:t>
      </w:r>
      <w:r w:rsidR="00ED7523" w:rsidRPr="004431E7">
        <w:t xml:space="preserve">cover a few </w:t>
      </w:r>
      <w:r w:rsidRPr="004431E7">
        <w:t xml:space="preserve">densely populated </w:t>
      </w:r>
      <w:r w:rsidR="00ED7523" w:rsidRPr="004431E7">
        <w:t xml:space="preserve">areas, </w:t>
      </w:r>
      <w:r w:rsidRPr="004431E7">
        <w:t xml:space="preserve">the paging </w:t>
      </w:r>
      <w:r w:rsidR="00ED7523" w:rsidRPr="004431E7">
        <w:t xml:space="preserve">load could </w:t>
      </w:r>
      <w:r w:rsidRPr="004431E7">
        <w:t xml:space="preserve">be considerable. </w:t>
      </w:r>
      <w:r w:rsidR="004A020C" w:rsidRPr="004431E7">
        <w:t xml:space="preserve">See following </w:t>
      </w:r>
      <w:r w:rsidR="004A020C" w:rsidRPr="004431E7">
        <w:fldChar w:fldCharType="begin"/>
      </w:r>
      <w:r w:rsidR="004A020C" w:rsidRPr="004431E7">
        <w:instrText xml:space="preserve"> REF _Ref276923 \h </w:instrText>
      </w:r>
      <w:r w:rsidR="004A020C" w:rsidRPr="004431E7">
        <w:fldChar w:fldCharType="separate"/>
      </w:r>
      <w:r w:rsidR="004A020C" w:rsidRPr="004431E7">
        <w:t>Figure 2</w:t>
      </w:r>
      <w:r w:rsidR="004A020C" w:rsidRPr="004431E7">
        <w:fldChar w:fldCharType="end"/>
      </w:r>
      <w:r w:rsidR="004A020C" w:rsidRPr="004431E7">
        <w:t>.</w:t>
      </w:r>
    </w:p>
    <w:p w:rsidR="004A020C" w:rsidRPr="004431E7" w:rsidRDefault="004431E7" w:rsidP="004A020C">
      <w:pPr>
        <w:keepNext/>
      </w:pPr>
      <w:r>
        <w:rPr>
          <w:noProof/>
          <w:lang w:eastAsia="en-GB"/>
        </w:rPr>
        <w:drawing>
          <wp:inline distT="0" distB="0" distL="0" distR="0">
            <wp:extent cx="5400040" cy="2011045"/>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g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00040" cy="2011045"/>
                    </a:xfrm>
                    <a:prstGeom prst="rect">
                      <a:avLst/>
                    </a:prstGeom>
                  </pic:spPr>
                </pic:pic>
              </a:graphicData>
            </a:graphic>
          </wp:inline>
        </w:drawing>
      </w:r>
    </w:p>
    <w:p w:rsidR="004A020C" w:rsidRPr="004431E7" w:rsidRDefault="004A020C" w:rsidP="004A020C">
      <w:pPr>
        <w:pStyle w:val="Caption"/>
      </w:pPr>
      <w:bookmarkStart w:id="4" w:name="_Ref276923"/>
      <w:r w:rsidRPr="004431E7">
        <w:t xml:space="preserve">Figure </w:t>
      </w:r>
      <w:r w:rsidR="00B03FFD">
        <w:fldChar w:fldCharType="begin"/>
      </w:r>
      <w:r w:rsidR="00B03FFD">
        <w:instrText xml:space="preserve"> SEQ Figure \* ARABIC </w:instrText>
      </w:r>
      <w:r w:rsidR="00B03FFD">
        <w:fldChar w:fldCharType="separate"/>
      </w:r>
      <w:r w:rsidR="00F76179" w:rsidRPr="004431E7">
        <w:t>2</w:t>
      </w:r>
      <w:r w:rsidR="00B03FFD">
        <w:fldChar w:fldCharType="end"/>
      </w:r>
      <w:bookmarkEnd w:id="4"/>
      <w:r w:rsidRPr="004431E7">
        <w:t xml:space="preserve"> GEO Satellite Tracking Area Scenario, cells 100s kilometres wide</w:t>
      </w:r>
      <w:r w:rsidR="00CA45F4" w:rsidRPr="004431E7">
        <w:t xml:space="preserve"> </w:t>
      </w:r>
    </w:p>
    <w:p w:rsidR="00341D8A" w:rsidRPr="004431E7" w:rsidRDefault="00341D8A" w:rsidP="00FC41AF">
      <w:pPr>
        <w:rPr>
          <w:b/>
        </w:rPr>
      </w:pPr>
      <w:r w:rsidRPr="004431E7">
        <w:rPr>
          <w:b/>
        </w:rPr>
        <w:t xml:space="preserve">Observation 1: GEO Satellites provide very large cells, covering 100s of kilometres, and consequently would lead to large Tracking Areas. In this scenario the Tracking Area updates are minimal, however the Paging load </w:t>
      </w:r>
      <w:r w:rsidR="00CA45F4" w:rsidRPr="004431E7">
        <w:rPr>
          <w:b/>
        </w:rPr>
        <w:t>could</w:t>
      </w:r>
      <w:r w:rsidRPr="004431E7">
        <w:rPr>
          <w:b/>
        </w:rPr>
        <w:t xml:space="preserve"> be high</w:t>
      </w:r>
    </w:p>
    <w:p w:rsidR="00AD37FF" w:rsidRPr="004431E7" w:rsidRDefault="00AD37FF" w:rsidP="00FC41AF">
      <w:r w:rsidRPr="004431E7">
        <w:t>For LEO Satellites, that cover a much smaller areas, su</w:t>
      </w:r>
      <w:r w:rsidR="00341D8A" w:rsidRPr="004431E7">
        <w:t xml:space="preserve">ch as </w:t>
      </w:r>
      <w:r w:rsidR="00CA45F4" w:rsidRPr="004431E7">
        <w:t>60</w:t>
      </w:r>
      <w:r w:rsidR="00341D8A" w:rsidRPr="004431E7">
        <w:t>km diameter cells, the T</w:t>
      </w:r>
      <w:r w:rsidRPr="004431E7">
        <w:t xml:space="preserve">racking </w:t>
      </w:r>
      <w:r w:rsidR="00341D8A" w:rsidRPr="004431E7">
        <w:t>A</w:t>
      </w:r>
      <w:r w:rsidRPr="004431E7">
        <w:t xml:space="preserve">rea changes if the UE crosses the cell boundary OR when the satellite beam moves over the ground coverage. </w:t>
      </w:r>
    </w:p>
    <w:p w:rsidR="00464EA3" w:rsidRPr="004431E7" w:rsidRDefault="004A020C" w:rsidP="00FC41AF">
      <w:r w:rsidRPr="004431E7">
        <w:t xml:space="preserve">See following </w:t>
      </w:r>
      <w:r w:rsidRPr="004431E7">
        <w:fldChar w:fldCharType="begin"/>
      </w:r>
      <w:r w:rsidRPr="004431E7">
        <w:instrText xml:space="preserve"> REF _Ref276990 \h </w:instrText>
      </w:r>
      <w:r w:rsidRPr="004431E7">
        <w:fldChar w:fldCharType="separate"/>
      </w:r>
      <w:r w:rsidRPr="004431E7">
        <w:t>Figure 3</w:t>
      </w:r>
      <w:r w:rsidRPr="004431E7">
        <w:fldChar w:fldCharType="end"/>
      </w:r>
      <w:r w:rsidRPr="004431E7">
        <w:t xml:space="preserve"> and </w:t>
      </w:r>
      <w:r w:rsidRPr="004431E7">
        <w:fldChar w:fldCharType="begin"/>
      </w:r>
      <w:r w:rsidRPr="004431E7">
        <w:instrText xml:space="preserve"> REF _Ref277129 \h </w:instrText>
      </w:r>
      <w:r w:rsidRPr="004431E7">
        <w:fldChar w:fldCharType="separate"/>
      </w:r>
      <w:r w:rsidRPr="004431E7">
        <w:t>Figure 4</w:t>
      </w:r>
      <w:r w:rsidRPr="004431E7">
        <w:fldChar w:fldCharType="end"/>
      </w:r>
      <w:r w:rsidRPr="004431E7">
        <w:t>.</w:t>
      </w:r>
    </w:p>
    <w:p w:rsidR="004A020C" w:rsidRPr="004431E7" w:rsidRDefault="004431E7" w:rsidP="004A020C">
      <w:pPr>
        <w:keepNext/>
      </w:pPr>
      <w:r>
        <w:rPr>
          <w:noProof/>
          <w:lang w:eastAsia="en-GB"/>
        </w:rPr>
        <w:drawing>
          <wp:inline distT="0" distB="0" distL="0" distR="0">
            <wp:extent cx="5400040" cy="346329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3.jpg"/>
                    <pic:cNvPicPr/>
                  </pic:nvPicPr>
                  <pic:blipFill>
                    <a:blip r:embed="rId10">
                      <a:extLst>
                        <a:ext uri="{28A0092B-C50C-407E-A947-70E740481C1C}">
                          <a14:useLocalDpi xmlns:a14="http://schemas.microsoft.com/office/drawing/2010/main" val="0"/>
                        </a:ext>
                      </a:extLst>
                    </a:blip>
                    <a:stretch>
                      <a:fillRect/>
                    </a:stretch>
                  </pic:blipFill>
                  <pic:spPr>
                    <a:xfrm>
                      <a:off x="0" y="0"/>
                      <a:ext cx="5400040" cy="3463290"/>
                    </a:xfrm>
                    <a:prstGeom prst="rect">
                      <a:avLst/>
                    </a:prstGeom>
                  </pic:spPr>
                </pic:pic>
              </a:graphicData>
            </a:graphic>
          </wp:inline>
        </w:drawing>
      </w:r>
    </w:p>
    <w:p w:rsidR="001E3C09" w:rsidRPr="004431E7" w:rsidRDefault="004A020C" w:rsidP="004A020C">
      <w:pPr>
        <w:pStyle w:val="Caption"/>
      </w:pPr>
      <w:bookmarkStart w:id="5" w:name="_Ref276990"/>
      <w:r w:rsidRPr="004431E7">
        <w:t xml:space="preserve">Figure </w:t>
      </w:r>
      <w:r w:rsidR="00B03FFD">
        <w:fldChar w:fldCharType="begin"/>
      </w:r>
      <w:r w:rsidR="00B03FFD">
        <w:instrText xml:space="preserve"> SEQ Figure \* ARABIC </w:instrText>
      </w:r>
      <w:r w:rsidR="00B03FFD">
        <w:fldChar w:fldCharType="separate"/>
      </w:r>
      <w:r w:rsidR="00F76179" w:rsidRPr="004431E7">
        <w:t>3</w:t>
      </w:r>
      <w:r w:rsidR="00B03FFD">
        <w:fldChar w:fldCharType="end"/>
      </w:r>
      <w:bookmarkEnd w:id="5"/>
      <w:r w:rsidRPr="004431E7">
        <w:t xml:space="preserve"> LEO Satellite Tracking Area Scenario, cells 10s kilometre wide</w:t>
      </w:r>
      <w:r w:rsidR="00341D8A" w:rsidRPr="004431E7">
        <w:t xml:space="preserve">, </w:t>
      </w:r>
      <w:r w:rsidR="00CA45F4" w:rsidRPr="004431E7">
        <w:t xml:space="preserve">dynamic satellite beam management to keep </w:t>
      </w:r>
      <w:r w:rsidR="00341D8A" w:rsidRPr="004431E7">
        <w:t>Tracking Areas static</w:t>
      </w:r>
      <w:r w:rsidR="00CA45F4" w:rsidRPr="004431E7">
        <w:t xml:space="preserve"> on the Earth </w:t>
      </w:r>
    </w:p>
    <w:p w:rsidR="004A020C" w:rsidRPr="004431E7" w:rsidRDefault="004A020C" w:rsidP="004A020C"/>
    <w:p w:rsidR="004A020C" w:rsidRPr="004431E7" w:rsidRDefault="004A020C" w:rsidP="004A020C">
      <w:pPr>
        <w:keepNext/>
      </w:pPr>
      <w:r w:rsidRPr="004431E7">
        <w:rPr>
          <w:noProof/>
          <w:lang w:eastAsia="en-GB"/>
        </w:rPr>
        <w:lastRenderedPageBreak/>
        <w:drawing>
          <wp:inline distT="0" distB="0" distL="0" distR="0">
            <wp:extent cx="5400040" cy="21532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4.jpg"/>
                    <pic:cNvPicPr/>
                  </pic:nvPicPr>
                  <pic:blipFill>
                    <a:blip r:embed="rId11">
                      <a:extLst>
                        <a:ext uri="{28A0092B-C50C-407E-A947-70E740481C1C}">
                          <a14:useLocalDpi xmlns:a14="http://schemas.microsoft.com/office/drawing/2010/main" val="0"/>
                        </a:ext>
                      </a:extLst>
                    </a:blip>
                    <a:stretch>
                      <a:fillRect/>
                    </a:stretch>
                  </pic:blipFill>
                  <pic:spPr>
                    <a:xfrm>
                      <a:off x="0" y="0"/>
                      <a:ext cx="5400040" cy="2153285"/>
                    </a:xfrm>
                    <a:prstGeom prst="rect">
                      <a:avLst/>
                    </a:prstGeom>
                  </pic:spPr>
                </pic:pic>
              </a:graphicData>
            </a:graphic>
          </wp:inline>
        </w:drawing>
      </w:r>
    </w:p>
    <w:p w:rsidR="004A020C" w:rsidRPr="004431E7" w:rsidRDefault="004A020C" w:rsidP="004A020C">
      <w:pPr>
        <w:pStyle w:val="Caption"/>
      </w:pPr>
      <w:bookmarkStart w:id="6" w:name="_Ref277129"/>
      <w:r w:rsidRPr="004431E7">
        <w:t xml:space="preserve">Figure </w:t>
      </w:r>
      <w:r w:rsidR="00B03FFD">
        <w:fldChar w:fldCharType="begin"/>
      </w:r>
      <w:r w:rsidR="00B03FFD">
        <w:instrText xml:space="preserve"> SEQ Figure \* ARABIC </w:instrText>
      </w:r>
      <w:r w:rsidR="00B03FFD">
        <w:fldChar w:fldCharType="separate"/>
      </w:r>
      <w:r w:rsidR="00F76179" w:rsidRPr="004431E7">
        <w:t>4</w:t>
      </w:r>
      <w:r w:rsidR="00B03FFD">
        <w:fldChar w:fldCharType="end"/>
      </w:r>
      <w:bookmarkEnd w:id="6"/>
      <w:r w:rsidRPr="004431E7">
        <w:t xml:space="preserve"> LEO Satellite Tracking Area Scenario with cells moving with respect to the UE on the ground</w:t>
      </w:r>
    </w:p>
    <w:p w:rsidR="00DB2975" w:rsidRPr="004431E7" w:rsidRDefault="00DB2975" w:rsidP="00DB2975"/>
    <w:p w:rsidR="00BF7762" w:rsidRPr="004431E7" w:rsidRDefault="00DB2975" w:rsidP="00DB2975">
      <w:r w:rsidRPr="004431E7">
        <w:t>In our view</w:t>
      </w:r>
      <w:r w:rsidR="00BF7762" w:rsidRPr="004431E7">
        <w:t>.</w:t>
      </w:r>
      <w:r w:rsidRPr="004431E7">
        <w:t xml:space="preserve"> the moving cell and consequently the moving Tracking Area can </w:t>
      </w:r>
      <w:r w:rsidR="00BF7762" w:rsidRPr="004431E7">
        <w:t>be very problematic</w:t>
      </w:r>
      <w:r w:rsidRPr="004431E7">
        <w:t xml:space="preserve"> </w:t>
      </w:r>
      <w:r w:rsidR="00BF7762" w:rsidRPr="004431E7">
        <w:t>particularly</w:t>
      </w:r>
      <w:r w:rsidRPr="004431E7">
        <w:t xml:space="preserve"> in dense urban environment where</w:t>
      </w:r>
      <w:r w:rsidR="00BF7762" w:rsidRPr="004431E7">
        <w:t xml:space="preserve"> the Tracking Area moves over </w:t>
      </w:r>
      <w:r w:rsidRPr="004431E7">
        <w:t>populated areas</w:t>
      </w:r>
      <w:r w:rsidR="00BF7762" w:rsidRPr="004431E7">
        <w:t xml:space="preserve"> and </w:t>
      </w:r>
      <w:r w:rsidR="00341D8A" w:rsidRPr="004431E7">
        <w:t>th</w:t>
      </w:r>
      <w:r w:rsidR="00BF7762" w:rsidRPr="004431E7">
        <w:t xml:space="preserve">is moving cell </w:t>
      </w:r>
      <w:r w:rsidRPr="004431E7">
        <w:t>lead</w:t>
      </w:r>
      <w:r w:rsidR="00BF7762" w:rsidRPr="004431E7">
        <w:t>s</w:t>
      </w:r>
      <w:r w:rsidRPr="004431E7">
        <w:t xml:space="preserve"> to </w:t>
      </w:r>
      <w:r w:rsidR="00BF7762" w:rsidRPr="004431E7">
        <w:t xml:space="preserve">a </w:t>
      </w:r>
      <w:r w:rsidRPr="004431E7">
        <w:t xml:space="preserve">massive Tracking Area Update signalling, </w:t>
      </w:r>
    </w:p>
    <w:p w:rsidR="00DB2975" w:rsidRPr="004431E7" w:rsidRDefault="00DB2975" w:rsidP="00DB2975">
      <w:r w:rsidRPr="004431E7">
        <w:t xml:space="preserve">In this scenario, illustrated in following </w:t>
      </w:r>
      <w:r w:rsidR="00F76179" w:rsidRPr="004431E7">
        <w:fldChar w:fldCharType="begin"/>
      </w:r>
      <w:r w:rsidR="00F76179" w:rsidRPr="004431E7">
        <w:instrText xml:space="preserve"> REF _Ref359507 \h </w:instrText>
      </w:r>
      <w:r w:rsidR="00F76179" w:rsidRPr="004431E7">
        <w:fldChar w:fldCharType="separate"/>
      </w:r>
      <w:r w:rsidR="00F76179" w:rsidRPr="004431E7">
        <w:t>Figure 5</w:t>
      </w:r>
      <w:r w:rsidR="00F76179" w:rsidRPr="004431E7">
        <w:fldChar w:fldCharType="end"/>
      </w:r>
      <w:r w:rsidRPr="004431E7">
        <w:t xml:space="preserve">, if the cell moves with the velocity of a LEO satellite </w:t>
      </w:r>
      <w:r w:rsidRPr="00446E1E">
        <w:t>[</w:t>
      </w:r>
      <w:r w:rsidR="00143628" w:rsidRPr="00446E1E">
        <w:t>7.5</w:t>
      </w:r>
      <w:r w:rsidRPr="004431E7">
        <w:t xml:space="preserve"> km/s]</w:t>
      </w:r>
      <w:r w:rsidR="00446E1E">
        <w:t xml:space="preserve">[3] </w:t>
      </w:r>
      <w:r w:rsidRPr="004431E7">
        <w:t xml:space="preserve"> </w:t>
      </w:r>
      <w:r w:rsidR="00BF7762" w:rsidRPr="004431E7">
        <w:t xml:space="preserve">the network will be inundated with signalling as cells </w:t>
      </w:r>
      <w:r w:rsidR="0088242E" w:rsidRPr="004431E7">
        <w:t>(= TA boundaries) fly past</w:t>
      </w:r>
      <w:r w:rsidR="00BF7762" w:rsidRPr="004431E7">
        <w:t xml:space="preserve"> users. </w:t>
      </w:r>
    </w:p>
    <w:p w:rsidR="00F76179" w:rsidRPr="004431E7" w:rsidRDefault="00F76179" w:rsidP="00F76179">
      <w:pPr>
        <w:keepNext/>
      </w:pPr>
      <w:r w:rsidRPr="004431E7">
        <w:rPr>
          <w:noProof/>
          <w:lang w:eastAsia="en-GB"/>
        </w:rPr>
        <w:drawing>
          <wp:inline distT="0" distB="0" distL="0" distR="0">
            <wp:extent cx="5400040" cy="17430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8.jpg"/>
                    <pic:cNvPicPr/>
                  </pic:nvPicPr>
                  <pic:blipFill>
                    <a:blip r:embed="rId12">
                      <a:extLst>
                        <a:ext uri="{28A0092B-C50C-407E-A947-70E740481C1C}">
                          <a14:useLocalDpi xmlns:a14="http://schemas.microsoft.com/office/drawing/2010/main" val="0"/>
                        </a:ext>
                      </a:extLst>
                    </a:blip>
                    <a:stretch>
                      <a:fillRect/>
                    </a:stretch>
                  </pic:blipFill>
                  <pic:spPr>
                    <a:xfrm>
                      <a:off x="0" y="0"/>
                      <a:ext cx="5400040" cy="1743075"/>
                    </a:xfrm>
                    <a:prstGeom prst="rect">
                      <a:avLst/>
                    </a:prstGeom>
                  </pic:spPr>
                </pic:pic>
              </a:graphicData>
            </a:graphic>
          </wp:inline>
        </w:drawing>
      </w:r>
    </w:p>
    <w:p w:rsidR="00F76179" w:rsidRPr="004431E7" w:rsidRDefault="00F76179" w:rsidP="00F76179">
      <w:pPr>
        <w:pStyle w:val="Caption"/>
      </w:pPr>
      <w:bookmarkStart w:id="7" w:name="_Ref359507"/>
      <w:r w:rsidRPr="004431E7">
        <w:t xml:space="preserve">Figure </w:t>
      </w:r>
      <w:r w:rsidR="00B03FFD">
        <w:fldChar w:fldCharType="begin"/>
      </w:r>
      <w:r w:rsidR="00B03FFD">
        <w:instrText xml:space="preserve"> SEQ Figure \* ARABIC </w:instrText>
      </w:r>
      <w:r w:rsidR="00B03FFD">
        <w:fldChar w:fldCharType="separate"/>
      </w:r>
      <w:r w:rsidRPr="004431E7">
        <w:t>5</w:t>
      </w:r>
      <w:r w:rsidR="00B03FFD">
        <w:fldChar w:fldCharType="end"/>
      </w:r>
      <w:bookmarkEnd w:id="7"/>
      <w:r w:rsidRPr="004431E7">
        <w:t xml:space="preserve"> Moving Cells and Tracking Area </w:t>
      </w:r>
      <w:r w:rsidR="008F6E83" w:rsidRPr="004431E7">
        <w:t xml:space="preserve">leading to massive </w:t>
      </w:r>
      <w:r w:rsidRPr="004431E7">
        <w:t>TAU signalling</w:t>
      </w:r>
    </w:p>
    <w:p w:rsidR="00BF7762" w:rsidRPr="004431E7" w:rsidRDefault="00BF7762" w:rsidP="00DB2975"/>
    <w:p w:rsidR="00BF7762" w:rsidRPr="004431E7" w:rsidRDefault="00BF7762" w:rsidP="00DB2975">
      <w:r w:rsidRPr="004431E7">
        <w:t xml:space="preserve">If the cells move over a populated area, one remedy is to define a wide Tracking Area </w:t>
      </w:r>
      <w:r w:rsidR="0088242E" w:rsidRPr="004431E7">
        <w:t xml:space="preserve">list </w:t>
      </w:r>
      <w:r w:rsidRPr="004431E7">
        <w:t xml:space="preserve">covering </w:t>
      </w:r>
      <w:r w:rsidR="0088242E" w:rsidRPr="004431E7">
        <w:t>multiple  cells</w:t>
      </w:r>
      <w:r w:rsidRPr="004431E7">
        <w:t xml:space="preserve">, this way the TAU </w:t>
      </w:r>
      <w:r w:rsidR="0088242E" w:rsidRPr="004431E7">
        <w:t xml:space="preserve">signalling load </w:t>
      </w:r>
      <w:r w:rsidRPr="004431E7">
        <w:t xml:space="preserve">is </w:t>
      </w:r>
      <w:r w:rsidR="0088242E" w:rsidRPr="004431E7">
        <w:t>reduced</w:t>
      </w:r>
      <w:r w:rsidRPr="004431E7">
        <w:t xml:space="preserve"> however the Paging overhead would be high</w:t>
      </w:r>
      <w:r w:rsidR="0088242E" w:rsidRPr="004431E7">
        <w:t>er</w:t>
      </w:r>
      <w:r w:rsidR="00F76179" w:rsidRPr="004431E7">
        <w:t xml:space="preserve">, see following </w:t>
      </w:r>
      <w:r w:rsidR="00F76179" w:rsidRPr="004431E7">
        <w:fldChar w:fldCharType="begin"/>
      </w:r>
      <w:r w:rsidR="00F76179" w:rsidRPr="004431E7">
        <w:instrText xml:space="preserve"> REF _Ref359526 \h </w:instrText>
      </w:r>
      <w:r w:rsidR="00F76179" w:rsidRPr="004431E7">
        <w:fldChar w:fldCharType="separate"/>
      </w:r>
      <w:r w:rsidR="00F76179" w:rsidRPr="004431E7">
        <w:t>Figure 6</w:t>
      </w:r>
      <w:r w:rsidR="00F76179" w:rsidRPr="004431E7">
        <w:fldChar w:fldCharType="end"/>
      </w:r>
      <w:r w:rsidR="00F76179" w:rsidRPr="004431E7">
        <w:t xml:space="preserve">. </w:t>
      </w:r>
    </w:p>
    <w:p w:rsidR="00F76179" w:rsidRPr="004431E7" w:rsidRDefault="00BF7762" w:rsidP="00F76179">
      <w:pPr>
        <w:keepNext/>
      </w:pPr>
      <w:r w:rsidRPr="004431E7">
        <w:t xml:space="preserve"> </w:t>
      </w:r>
      <w:r w:rsidR="00F76179" w:rsidRPr="004431E7">
        <w:rPr>
          <w:noProof/>
          <w:lang w:eastAsia="en-GB"/>
        </w:rPr>
        <w:drawing>
          <wp:inline distT="0" distB="0" distL="0" distR="0">
            <wp:extent cx="5400040" cy="16287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9.jpg"/>
                    <pic:cNvPicPr/>
                  </pic:nvPicPr>
                  <pic:blipFill>
                    <a:blip r:embed="rId13">
                      <a:extLst>
                        <a:ext uri="{28A0092B-C50C-407E-A947-70E740481C1C}">
                          <a14:useLocalDpi xmlns:a14="http://schemas.microsoft.com/office/drawing/2010/main" val="0"/>
                        </a:ext>
                      </a:extLst>
                    </a:blip>
                    <a:stretch>
                      <a:fillRect/>
                    </a:stretch>
                  </pic:blipFill>
                  <pic:spPr>
                    <a:xfrm>
                      <a:off x="0" y="0"/>
                      <a:ext cx="5400040" cy="1628775"/>
                    </a:xfrm>
                    <a:prstGeom prst="rect">
                      <a:avLst/>
                    </a:prstGeom>
                  </pic:spPr>
                </pic:pic>
              </a:graphicData>
            </a:graphic>
          </wp:inline>
        </w:drawing>
      </w:r>
    </w:p>
    <w:p w:rsidR="00BF7762" w:rsidRPr="004431E7" w:rsidRDefault="00F76179" w:rsidP="00F76179">
      <w:pPr>
        <w:pStyle w:val="Caption"/>
      </w:pPr>
      <w:bookmarkStart w:id="8" w:name="_Ref359526"/>
      <w:r w:rsidRPr="004431E7">
        <w:t xml:space="preserve">Figure </w:t>
      </w:r>
      <w:r w:rsidR="00B03FFD">
        <w:fldChar w:fldCharType="begin"/>
      </w:r>
      <w:r w:rsidR="00B03FFD">
        <w:instrText xml:space="preserve"> SEQ Figure \* ARABIC </w:instrText>
      </w:r>
      <w:r w:rsidR="00B03FFD">
        <w:fldChar w:fldCharType="separate"/>
      </w:r>
      <w:r w:rsidRPr="004431E7">
        <w:t>6</w:t>
      </w:r>
      <w:r w:rsidR="00B03FFD">
        <w:fldChar w:fldCharType="end"/>
      </w:r>
      <w:bookmarkEnd w:id="8"/>
      <w:r w:rsidRPr="004431E7">
        <w:t xml:space="preserve"> Moving Cells and a wide Traffic Area</w:t>
      </w:r>
    </w:p>
    <w:p w:rsidR="00F76179" w:rsidRPr="004431E7" w:rsidRDefault="00F76179" w:rsidP="00F76179">
      <w:r w:rsidRPr="004431E7">
        <w:lastRenderedPageBreak/>
        <w:t>In our view moving cells and consequently moving Tracking Area</w:t>
      </w:r>
      <w:r w:rsidR="0088242E" w:rsidRPr="004431E7">
        <w:t>s</w:t>
      </w:r>
      <w:r w:rsidRPr="004431E7">
        <w:t xml:space="preserve"> is difficult to manage and could be impossible to find a </w:t>
      </w:r>
      <w:r w:rsidR="0088242E" w:rsidRPr="004431E7">
        <w:t xml:space="preserve">good </w:t>
      </w:r>
      <w:r w:rsidRPr="004431E7">
        <w:t xml:space="preserve">balance between the Tracking Area Update signalling loads, illustrate in </w:t>
      </w:r>
      <w:r w:rsidRPr="004431E7">
        <w:fldChar w:fldCharType="begin"/>
      </w:r>
      <w:r w:rsidRPr="004431E7">
        <w:instrText xml:space="preserve"> REF _Ref359507 \h </w:instrText>
      </w:r>
      <w:r w:rsidRPr="004431E7">
        <w:fldChar w:fldCharType="separate"/>
      </w:r>
      <w:r w:rsidRPr="004431E7">
        <w:t>Figure 5</w:t>
      </w:r>
      <w:r w:rsidRPr="004431E7">
        <w:fldChar w:fldCharType="end"/>
      </w:r>
      <w:r w:rsidRPr="004431E7">
        <w:t xml:space="preserve"> and large Paging signalling load in wide Tracking Area, illustrate in </w:t>
      </w:r>
      <w:r w:rsidRPr="004431E7">
        <w:fldChar w:fldCharType="begin"/>
      </w:r>
      <w:r w:rsidRPr="004431E7">
        <w:instrText xml:space="preserve"> REF _Ref359526 \h </w:instrText>
      </w:r>
      <w:r w:rsidRPr="004431E7">
        <w:fldChar w:fldCharType="separate"/>
      </w:r>
      <w:r w:rsidRPr="004431E7">
        <w:t>Figure 6</w:t>
      </w:r>
      <w:r w:rsidRPr="004431E7">
        <w:fldChar w:fldCharType="end"/>
      </w:r>
      <w:r w:rsidRPr="004431E7">
        <w:t xml:space="preserve">. The contract between the two scenarios illustrated is too extreme for it to be practically implemented. </w:t>
      </w:r>
    </w:p>
    <w:p w:rsidR="00F76179" w:rsidRPr="004431E7" w:rsidRDefault="00341D8A" w:rsidP="00F76179">
      <w:pPr>
        <w:rPr>
          <w:b/>
        </w:rPr>
      </w:pPr>
      <w:r w:rsidRPr="004431E7">
        <w:rPr>
          <w:b/>
        </w:rPr>
        <w:t xml:space="preserve">Observation 2: Moving Cells would be difficult to manage in the network as </w:t>
      </w:r>
      <w:r w:rsidR="009D1883" w:rsidRPr="004431E7">
        <w:rPr>
          <w:b/>
        </w:rPr>
        <w:t>the contact between the Traffic Area Update and the Paging Signalling loads would be too extreme to find a practical compromise, and in our view should be avoided.</w:t>
      </w:r>
    </w:p>
    <w:p w:rsidR="00341D8A" w:rsidRPr="004431E7" w:rsidRDefault="00341D8A" w:rsidP="00F76179"/>
    <w:p w:rsidR="009008AC" w:rsidRPr="004431E7" w:rsidRDefault="00F40770" w:rsidP="00DA675C">
      <w:pPr>
        <w:pStyle w:val="Heading1"/>
      </w:pPr>
      <w:r w:rsidRPr="004431E7">
        <w:t xml:space="preserve">Tracking Area </w:t>
      </w:r>
      <w:r w:rsidR="00DA675C" w:rsidRPr="004431E7">
        <w:t>Issues to be Resolved</w:t>
      </w:r>
    </w:p>
    <w:p w:rsidR="002F6546" w:rsidRPr="004431E7" w:rsidRDefault="002F6546" w:rsidP="00F40770">
      <w:pPr>
        <w:pStyle w:val="Heading2"/>
      </w:pPr>
      <w:r w:rsidRPr="004431E7">
        <w:t>Tracking Area Dimensioning</w:t>
      </w:r>
    </w:p>
    <w:p w:rsidR="002F6546" w:rsidRPr="004431E7" w:rsidRDefault="002F6546" w:rsidP="00331051">
      <w:r w:rsidRPr="004431E7">
        <w:t>The dimensioning of the Tracking Area and its design has a direct impact on the Traffic Area Update Load and the Paging signalling load on the network. In designing the Tracking Area the following points must be taken into account:</w:t>
      </w:r>
    </w:p>
    <w:p w:rsidR="002F6546" w:rsidRPr="004431E7" w:rsidRDefault="002F6546" w:rsidP="00331051">
      <w:pPr>
        <w:rPr>
          <w:b/>
        </w:rPr>
      </w:pPr>
      <w:r w:rsidRPr="004431E7">
        <w:rPr>
          <w:b/>
        </w:rPr>
        <w:t>Small Tracking Area</w:t>
      </w:r>
    </w:p>
    <w:p w:rsidR="002F6546" w:rsidRPr="004431E7" w:rsidRDefault="002F6546" w:rsidP="002F6546">
      <w:pPr>
        <w:pStyle w:val="ListParagraph"/>
        <w:numPr>
          <w:ilvl w:val="0"/>
          <w:numId w:val="10"/>
        </w:numPr>
      </w:pPr>
      <w:r w:rsidRPr="004431E7">
        <w:t>Increased Tracking Area Updates</w:t>
      </w:r>
    </w:p>
    <w:p w:rsidR="002F6546" w:rsidRPr="004431E7" w:rsidRDefault="002F6546" w:rsidP="002F6546">
      <w:pPr>
        <w:pStyle w:val="ListParagraph"/>
        <w:numPr>
          <w:ilvl w:val="0"/>
          <w:numId w:val="10"/>
        </w:numPr>
      </w:pPr>
      <w:r w:rsidRPr="004431E7">
        <w:t xml:space="preserve">Reduced paging Load </w:t>
      </w:r>
    </w:p>
    <w:p w:rsidR="002F6546" w:rsidRPr="004431E7" w:rsidRDefault="002F6546" w:rsidP="002F6546">
      <w:pPr>
        <w:pStyle w:val="ListParagraph"/>
        <w:numPr>
          <w:ilvl w:val="0"/>
          <w:numId w:val="10"/>
        </w:numPr>
      </w:pPr>
      <w:r w:rsidRPr="004431E7">
        <w:t>Increased risk o</w:t>
      </w:r>
      <w:r w:rsidR="00A12A26" w:rsidRPr="004431E7">
        <w:t>f</w:t>
      </w:r>
      <w:r w:rsidRPr="004431E7">
        <w:t xml:space="preserve"> paging failures during Tra</w:t>
      </w:r>
      <w:r w:rsidR="00A12A26" w:rsidRPr="004431E7">
        <w:t>cking</w:t>
      </w:r>
      <w:r w:rsidRPr="004431E7">
        <w:t xml:space="preserve"> Area Update</w:t>
      </w:r>
    </w:p>
    <w:p w:rsidR="002F6546" w:rsidRPr="004431E7" w:rsidRDefault="002F6546" w:rsidP="00331051">
      <w:pPr>
        <w:rPr>
          <w:b/>
        </w:rPr>
      </w:pPr>
      <w:r w:rsidRPr="004431E7">
        <w:rPr>
          <w:b/>
        </w:rPr>
        <w:t>Large Tracking Area</w:t>
      </w:r>
    </w:p>
    <w:p w:rsidR="002F6546" w:rsidRPr="004431E7" w:rsidRDefault="002F6546" w:rsidP="002F6546">
      <w:pPr>
        <w:pStyle w:val="ListParagraph"/>
        <w:numPr>
          <w:ilvl w:val="0"/>
          <w:numId w:val="12"/>
        </w:numPr>
      </w:pPr>
      <w:r w:rsidRPr="004431E7">
        <w:t>Reduced Tracking Area Update Load</w:t>
      </w:r>
    </w:p>
    <w:p w:rsidR="002F6546" w:rsidRPr="004431E7" w:rsidRDefault="002F6546" w:rsidP="002F6546">
      <w:pPr>
        <w:pStyle w:val="ListParagraph"/>
        <w:numPr>
          <w:ilvl w:val="0"/>
          <w:numId w:val="12"/>
        </w:numPr>
      </w:pPr>
      <w:r w:rsidRPr="004431E7">
        <w:t xml:space="preserve">Increased Paging load </w:t>
      </w:r>
    </w:p>
    <w:p w:rsidR="00C4620C" w:rsidRPr="004431E7" w:rsidRDefault="00C4620C" w:rsidP="00331051">
      <w:r w:rsidRPr="004431E7">
        <w:t xml:space="preserve">In EPC (and 5GC), considerable work has been done to reduce the paging signalling load on the MME caused by having large number of cells per TA (list), e.g. only sending the ‘first page’ in the UE’s last known eNB. </w:t>
      </w:r>
    </w:p>
    <w:p w:rsidR="00C4620C" w:rsidRPr="004431E7" w:rsidRDefault="00C4620C" w:rsidP="00331051">
      <w:r w:rsidRPr="004431E7">
        <w:t>With a satellite system, there are unlikely to be many cells per TA (list) and hence the MME/AMF signalling load from paging is likely to be manageable when compared to that of a terrestrial network.</w:t>
      </w:r>
    </w:p>
    <w:p w:rsidR="00900921" w:rsidRPr="004431E7" w:rsidRDefault="00900921" w:rsidP="00331051">
      <w:r w:rsidRPr="004431E7">
        <w:t xml:space="preserve">As a rule of thumb, Tracking Area Update event causes significant amount of signalling, compared to Paging or in the network: approximately one TAU message equals one hundred paging procedure on the network. </w:t>
      </w:r>
    </w:p>
    <w:p w:rsidR="009D1883" w:rsidRPr="004431E7" w:rsidRDefault="00900921" w:rsidP="00331051">
      <w:pPr>
        <w:rPr>
          <w:u w:val="single"/>
        </w:rPr>
      </w:pPr>
      <w:r w:rsidRPr="004431E7">
        <w:rPr>
          <w:u w:val="single"/>
        </w:rPr>
        <w:t>Therefore</w:t>
      </w:r>
      <w:r w:rsidR="00DB2975" w:rsidRPr="004431E7">
        <w:rPr>
          <w:u w:val="single"/>
        </w:rPr>
        <w:t>,</w:t>
      </w:r>
      <w:r w:rsidRPr="004431E7">
        <w:rPr>
          <w:u w:val="single"/>
        </w:rPr>
        <w:t xml:space="preserve"> in order to minimise the signalling load on the network Tracking Areas need to be designed such to minimise the Update procedure.  </w:t>
      </w:r>
    </w:p>
    <w:p w:rsidR="009D1883" w:rsidRPr="004431E7" w:rsidRDefault="009D1883" w:rsidP="00331051">
      <w:pPr>
        <w:rPr>
          <w:b/>
        </w:rPr>
      </w:pPr>
      <w:r w:rsidRPr="004431E7">
        <w:rPr>
          <w:b/>
        </w:rPr>
        <w:t xml:space="preserve">Observation 3: Tracking Area must be dimensioned to minimise the Tracking Area Updates as this is more signalling-intensive than Paging on the network </w:t>
      </w:r>
    </w:p>
    <w:p w:rsidR="00730BA1" w:rsidRPr="004431E7" w:rsidRDefault="00A12A26" w:rsidP="00F40770">
      <w:pPr>
        <w:pStyle w:val="Heading2"/>
      </w:pPr>
      <w:r w:rsidRPr="004431E7">
        <w:t xml:space="preserve"> </w:t>
      </w:r>
      <w:r w:rsidR="00730BA1" w:rsidRPr="004431E7">
        <w:t xml:space="preserve">Equipment </w:t>
      </w:r>
      <w:r w:rsidR="00EF500F" w:rsidRPr="004431E7">
        <w:t>Capacity</w:t>
      </w:r>
    </w:p>
    <w:p w:rsidR="00EF500F" w:rsidRDefault="00EF500F" w:rsidP="00EF500F">
      <w:pPr>
        <w:rPr>
          <w:lang w:eastAsia="en-US"/>
        </w:rPr>
      </w:pPr>
      <w:r w:rsidRPr="004431E7">
        <w:rPr>
          <w:lang w:eastAsia="en-US"/>
        </w:rPr>
        <w:t xml:space="preserve">In practical design, the capability of the MMW/AMF has to be taken into </w:t>
      </w:r>
      <w:r w:rsidR="00C207C2" w:rsidRPr="004431E7">
        <w:rPr>
          <w:lang w:eastAsia="en-US"/>
        </w:rPr>
        <w:t>consideration;</w:t>
      </w:r>
      <w:r w:rsidRPr="004431E7">
        <w:rPr>
          <w:lang w:eastAsia="en-US"/>
        </w:rPr>
        <w:t xml:space="preserve"> the following </w:t>
      </w:r>
      <w:r w:rsidR="00446E1E">
        <w:rPr>
          <w:lang w:eastAsia="en-US"/>
        </w:rPr>
        <w:t xml:space="preserve">section </w:t>
      </w:r>
      <w:r w:rsidRPr="004431E7">
        <w:rPr>
          <w:lang w:eastAsia="en-US"/>
        </w:rPr>
        <w:t xml:space="preserve">gives </w:t>
      </w:r>
      <w:r w:rsidR="006B16AA" w:rsidRPr="004431E7">
        <w:rPr>
          <w:lang w:eastAsia="en-US"/>
        </w:rPr>
        <w:t>example</w:t>
      </w:r>
      <w:r w:rsidRPr="004431E7">
        <w:rPr>
          <w:lang w:eastAsia="en-US"/>
        </w:rPr>
        <w:t xml:space="preserve"> </w:t>
      </w:r>
      <w:r w:rsidR="00446E1E">
        <w:rPr>
          <w:lang w:eastAsia="en-US"/>
        </w:rPr>
        <w:t>of capacity/load figures of merit</w:t>
      </w:r>
    </w:p>
    <w:p w:rsidR="00334E19" w:rsidRDefault="00334E19" w:rsidP="00EF500F">
      <w:pPr>
        <w:rPr>
          <w:lang w:eastAsia="en-US"/>
        </w:rPr>
      </w:pPr>
    </w:p>
    <w:p w:rsidR="00334E19" w:rsidRDefault="00334E19" w:rsidP="00EF500F">
      <w:pPr>
        <w:rPr>
          <w:lang w:eastAsia="en-US"/>
        </w:rPr>
      </w:pPr>
    </w:p>
    <w:p w:rsidR="00334E19" w:rsidRPr="004431E7" w:rsidRDefault="00334E19" w:rsidP="00EF500F">
      <w:pPr>
        <w:rPr>
          <w:lang w:eastAsia="en-US"/>
        </w:rPr>
      </w:pPr>
    </w:p>
    <w:p w:rsidR="00EF500F" w:rsidRPr="004431E7" w:rsidRDefault="00164FB3" w:rsidP="004431E7">
      <w:pPr>
        <w:pStyle w:val="Heading2"/>
      </w:pPr>
      <w:r w:rsidRPr="004431E7">
        <w:lastRenderedPageBreak/>
        <w:t xml:space="preserve">Practical Traffic Area Dimensioning </w:t>
      </w:r>
    </w:p>
    <w:p w:rsidR="00EF500F" w:rsidRPr="004431E7" w:rsidRDefault="00164FB3" w:rsidP="00900921">
      <w:r w:rsidRPr="004431E7">
        <w:t xml:space="preserve">Based on a </w:t>
      </w:r>
      <w:r w:rsidR="004C5F55" w:rsidRPr="004431E7">
        <w:t xml:space="preserve">terrestrial </w:t>
      </w:r>
      <w:r w:rsidRPr="004431E7">
        <w:t xml:space="preserve">traffic model of </w:t>
      </w:r>
      <w:r w:rsidR="00FB5BE3" w:rsidRPr="004431E7">
        <w:t xml:space="preserve">an </w:t>
      </w:r>
      <w:r w:rsidRPr="004431E7">
        <w:t>urban environment, the following illustrates</w:t>
      </w:r>
      <w:r w:rsidR="008B54DA" w:rsidRPr="004431E7">
        <w:t xml:space="preserve"> a typical calculation </w:t>
      </w:r>
      <w:r w:rsidR="004C5F55" w:rsidRPr="004431E7">
        <w:t>of a Tracking Area</w:t>
      </w:r>
      <w:r w:rsidR="00264F5B" w:rsidRPr="004431E7">
        <w:t xml:space="preserve"> for a satellite coverage</w:t>
      </w:r>
    </w:p>
    <w:p w:rsidR="00385082" w:rsidRPr="004431E7" w:rsidRDefault="00385082" w:rsidP="00385082">
      <w:pPr>
        <w:pStyle w:val="Caption"/>
        <w:keepNext/>
      </w:pPr>
      <w:bookmarkStart w:id="9" w:name="_Ref271873"/>
      <w:r w:rsidRPr="004431E7">
        <w:t xml:space="preserve">Table </w:t>
      </w:r>
      <w:r w:rsidR="00B03FFD">
        <w:fldChar w:fldCharType="begin"/>
      </w:r>
      <w:r w:rsidR="00B03FFD">
        <w:instrText xml:space="preserve"> SEQ Table \* ARABIC </w:instrText>
      </w:r>
      <w:r w:rsidR="00B03FFD">
        <w:fldChar w:fldCharType="separate"/>
      </w:r>
      <w:r w:rsidRPr="004431E7">
        <w:t>1</w:t>
      </w:r>
      <w:r w:rsidR="00B03FFD">
        <w:fldChar w:fldCharType="end"/>
      </w:r>
      <w:bookmarkEnd w:id="9"/>
      <w:r w:rsidRPr="004431E7">
        <w:t xml:space="preserve"> Practical Tracking Area Calculations of </w:t>
      </w:r>
      <w:r w:rsidR="00FB5BE3" w:rsidRPr="004431E7">
        <w:t xml:space="preserve">a </w:t>
      </w:r>
      <w:r w:rsidRPr="004431E7">
        <w:t>Satellite Coverage</w:t>
      </w:r>
    </w:p>
    <w:tbl>
      <w:tblPr>
        <w:tblStyle w:val="TableGrid"/>
        <w:tblW w:w="5000" w:type="pct"/>
        <w:tblLook w:val="04A0" w:firstRow="1" w:lastRow="0" w:firstColumn="1" w:lastColumn="0" w:noHBand="0" w:noVBand="1"/>
      </w:tblPr>
      <w:tblGrid>
        <w:gridCol w:w="2976"/>
        <w:gridCol w:w="2861"/>
        <w:gridCol w:w="2657"/>
      </w:tblGrid>
      <w:tr w:rsidR="004C5F55" w:rsidRPr="004431E7" w:rsidTr="00446E1E">
        <w:tc>
          <w:tcPr>
            <w:tcW w:w="1752" w:type="pct"/>
            <w:shd w:val="clear" w:color="auto" w:fill="C00000"/>
          </w:tcPr>
          <w:p w:rsidR="004C5F55" w:rsidRPr="004431E7" w:rsidRDefault="004C5F55" w:rsidP="00900921">
            <w:r w:rsidRPr="004431E7">
              <w:t>Parameter</w:t>
            </w:r>
          </w:p>
        </w:tc>
        <w:tc>
          <w:tcPr>
            <w:tcW w:w="1684" w:type="pct"/>
            <w:shd w:val="clear" w:color="auto" w:fill="C00000"/>
          </w:tcPr>
          <w:p w:rsidR="004C5F55" w:rsidRPr="004431E7" w:rsidRDefault="004C5F55" w:rsidP="00900921">
            <w:r w:rsidRPr="004431E7">
              <w:t>Target</w:t>
            </w:r>
          </w:p>
        </w:tc>
        <w:tc>
          <w:tcPr>
            <w:tcW w:w="1564" w:type="pct"/>
            <w:shd w:val="clear" w:color="auto" w:fill="C00000"/>
          </w:tcPr>
          <w:p w:rsidR="004C5F55" w:rsidRPr="004431E7" w:rsidRDefault="004C5F55" w:rsidP="00900921">
            <w:r w:rsidRPr="004431E7">
              <w:t>Remarks</w:t>
            </w:r>
          </w:p>
        </w:tc>
      </w:tr>
      <w:tr w:rsidR="004C5F55" w:rsidRPr="004431E7" w:rsidTr="00446E1E">
        <w:tc>
          <w:tcPr>
            <w:tcW w:w="1752" w:type="pct"/>
          </w:tcPr>
          <w:p w:rsidR="004C5F55" w:rsidRPr="004431E7" w:rsidRDefault="004C5F55" w:rsidP="00900921">
            <w:r w:rsidRPr="004431E7">
              <w:t xml:space="preserve">Number of Active users </w:t>
            </w:r>
          </w:p>
        </w:tc>
        <w:tc>
          <w:tcPr>
            <w:tcW w:w="1684" w:type="pct"/>
          </w:tcPr>
          <w:p w:rsidR="004C5F55" w:rsidRPr="004431E7" w:rsidRDefault="004C5F55" w:rsidP="00900921">
            <w:r w:rsidRPr="004431E7">
              <w:t>2000</w:t>
            </w:r>
          </w:p>
        </w:tc>
        <w:tc>
          <w:tcPr>
            <w:tcW w:w="1564" w:type="pct"/>
          </w:tcPr>
          <w:p w:rsidR="004C5F55" w:rsidRPr="004431E7" w:rsidRDefault="004C5F55" w:rsidP="00900921">
            <w:r w:rsidRPr="004431E7">
              <w:t>Number of users under an active satellite beam</w:t>
            </w:r>
            <w:r w:rsidR="00264F5B" w:rsidRPr="004431E7">
              <w:t>*</w:t>
            </w:r>
          </w:p>
        </w:tc>
      </w:tr>
      <w:tr w:rsidR="004C5F55" w:rsidRPr="004431E7" w:rsidTr="00446E1E">
        <w:tc>
          <w:tcPr>
            <w:tcW w:w="1752" w:type="pct"/>
          </w:tcPr>
          <w:p w:rsidR="004C5F55" w:rsidRPr="004431E7" w:rsidRDefault="004C5F55" w:rsidP="006B16AA">
            <w:r w:rsidRPr="004431E7">
              <w:t xml:space="preserve">Maximum </w:t>
            </w:r>
            <w:r w:rsidR="006B16AA" w:rsidRPr="004431E7">
              <w:t>MT events</w:t>
            </w:r>
            <w:r w:rsidRPr="004431E7">
              <w:t xml:space="preserve"> per hour per user</w:t>
            </w:r>
          </w:p>
        </w:tc>
        <w:tc>
          <w:tcPr>
            <w:tcW w:w="1684" w:type="pct"/>
          </w:tcPr>
          <w:p w:rsidR="004C5F55" w:rsidRPr="004431E7" w:rsidRDefault="004C5F55" w:rsidP="00900921">
            <w:r w:rsidRPr="004431E7">
              <w:t>2</w:t>
            </w:r>
          </w:p>
        </w:tc>
        <w:tc>
          <w:tcPr>
            <w:tcW w:w="1564" w:type="pct"/>
          </w:tcPr>
          <w:p w:rsidR="004C5F55" w:rsidRPr="004431E7" w:rsidRDefault="004C5F55" w:rsidP="00900921"/>
        </w:tc>
      </w:tr>
      <w:tr w:rsidR="004C5F55" w:rsidRPr="004431E7" w:rsidTr="00446E1E">
        <w:tc>
          <w:tcPr>
            <w:tcW w:w="1752" w:type="pct"/>
          </w:tcPr>
          <w:p w:rsidR="004C5F55" w:rsidRPr="004431E7" w:rsidRDefault="004C5F55" w:rsidP="00900921">
            <w:r w:rsidRPr="004431E7">
              <w:t>Maximum number of paging per second per MME/AMF</w:t>
            </w:r>
          </w:p>
        </w:tc>
        <w:tc>
          <w:tcPr>
            <w:tcW w:w="1684" w:type="pct"/>
          </w:tcPr>
          <w:p w:rsidR="004C5F55" w:rsidRPr="004431E7" w:rsidRDefault="004C5F55" w:rsidP="00900921">
            <w:r w:rsidRPr="004431E7">
              <w:t>20,000</w:t>
            </w:r>
          </w:p>
        </w:tc>
        <w:tc>
          <w:tcPr>
            <w:tcW w:w="1564" w:type="pct"/>
          </w:tcPr>
          <w:p w:rsidR="004C5F55" w:rsidRPr="004431E7" w:rsidRDefault="00334E19" w:rsidP="00900921">
            <w:r>
              <w:t>This very much depends on the capacity of the hardware platform</w:t>
            </w:r>
          </w:p>
        </w:tc>
      </w:tr>
      <w:tr w:rsidR="004C5F55" w:rsidRPr="004431E7" w:rsidTr="00446E1E">
        <w:tc>
          <w:tcPr>
            <w:tcW w:w="1752" w:type="pct"/>
          </w:tcPr>
          <w:p w:rsidR="004C5F55" w:rsidRPr="004431E7" w:rsidRDefault="004C5F55" w:rsidP="00900921">
            <w:r w:rsidRPr="004431E7">
              <w:t>Maximum number of paging, per second, per satellite beam</w:t>
            </w:r>
          </w:p>
        </w:tc>
        <w:tc>
          <w:tcPr>
            <w:tcW w:w="1684" w:type="pct"/>
          </w:tcPr>
          <w:p w:rsidR="004C5F55" w:rsidRPr="004431E7" w:rsidRDefault="004C5F55" w:rsidP="00900921">
            <w:r w:rsidRPr="004431E7">
              <w:t>100</w:t>
            </w:r>
          </w:p>
        </w:tc>
        <w:tc>
          <w:tcPr>
            <w:tcW w:w="1564" w:type="pct"/>
          </w:tcPr>
          <w:p w:rsidR="004C5F55" w:rsidRPr="004431E7" w:rsidRDefault="00334E19" w:rsidP="00900921">
            <w:r>
              <w:t xml:space="preserve">Based on the capability of paging within a satellite beam </w:t>
            </w:r>
          </w:p>
        </w:tc>
      </w:tr>
      <w:tr w:rsidR="004C5F55" w:rsidRPr="004431E7" w:rsidTr="00446E1E">
        <w:tc>
          <w:tcPr>
            <w:tcW w:w="1752" w:type="pct"/>
          </w:tcPr>
          <w:p w:rsidR="004C5F55" w:rsidRPr="004431E7" w:rsidRDefault="004C5F55" w:rsidP="00900921">
            <w:r w:rsidRPr="004431E7">
              <w:t>Number of users per MME/AMF</w:t>
            </w:r>
          </w:p>
        </w:tc>
        <w:tc>
          <w:tcPr>
            <w:tcW w:w="1684" w:type="pct"/>
          </w:tcPr>
          <w:p w:rsidR="004C5F55" w:rsidRPr="004431E7" w:rsidRDefault="004C5F55" w:rsidP="00900921">
            <w:r w:rsidRPr="004431E7">
              <w:t>50,000</w:t>
            </w:r>
          </w:p>
        </w:tc>
        <w:tc>
          <w:tcPr>
            <w:tcW w:w="1564" w:type="pct"/>
          </w:tcPr>
          <w:p w:rsidR="004C5F55" w:rsidRPr="004431E7" w:rsidRDefault="004C5F55" w:rsidP="00900921"/>
        </w:tc>
      </w:tr>
      <w:tr w:rsidR="004C5F55" w:rsidRPr="004431E7" w:rsidTr="00446E1E">
        <w:tc>
          <w:tcPr>
            <w:tcW w:w="1752" w:type="pct"/>
          </w:tcPr>
          <w:p w:rsidR="004C5F55" w:rsidRPr="004431E7" w:rsidRDefault="004C5F55" w:rsidP="00900921">
            <w:r w:rsidRPr="004431E7">
              <w:t>Number of satellite beams per Tracking Area</w:t>
            </w:r>
            <w:r w:rsidR="00FB5BE3" w:rsidRPr="004431E7">
              <w:t>, based om MME/AMF Capacity</w:t>
            </w:r>
          </w:p>
        </w:tc>
        <w:tc>
          <w:tcPr>
            <w:tcW w:w="1684" w:type="pct"/>
          </w:tcPr>
          <w:p w:rsidR="004C5F55" w:rsidRPr="004431E7" w:rsidRDefault="00385082" w:rsidP="00900921">
            <w:r w:rsidRPr="004431E7">
              <w:t>800</w:t>
            </w:r>
          </w:p>
        </w:tc>
        <w:tc>
          <w:tcPr>
            <w:tcW w:w="1564" w:type="pct"/>
          </w:tcPr>
          <w:p w:rsidR="004C5F55" w:rsidRPr="004431E7" w:rsidRDefault="004C5F55" w:rsidP="00900921"/>
        </w:tc>
      </w:tr>
      <w:tr w:rsidR="004C5F55" w:rsidRPr="004431E7" w:rsidTr="00446E1E">
        <w:tc>
          <w:tcPr>
            <w:tcW w:w="1752" w:type="pct"/>
          </w:tcPr>
          <w:p w:rsidR="004C5F55" w:rsidRPr="004431E7" w:rsidRDefault="00385082" w:rsidP="00FB5BE3">
            <w:r w:rsidRPr="004431E7">
              <w:t xml:space="preserve">Tracking Area Size </w:t>
            </w:r>
            <w:r w:rsidR="00FB5BE3" w:rsidRPr="004431E7">
              <w:t xml:space="preserve">based on Satellite Beam Capacity </w:t>
            </w:r>
          </w:p>
        </w:tc>
        <w:tc>
          <w:tcPr>
            <w:tcW w:w="1684" w:type="pct"/>
          </w:tcPr>
          <w:p w:rsidR="004C5F55" w:rsidRPr="004431E7" w:rsidRDefault="00385082" w:rsidP="00900921">
            <w:r w:rsidRPr="004431E7">
              <w:t>100</w:t>
            </w:r>
          </w:p>
        </w:tc>
        <w:tc>
          <w:tcPr>
            <w:tcW w:w="1564" w:type="pct"/>
          </w:tcPr>
          <w:p w:rsidR="004C5F55" w:rsidRPr="004431E7" w:rsidRDefault="00FB5BE3" w:rsidP="00900921">
            <w:r w:rsidRPr="004431E7">
              <w:t>Every satellite beam acting as a basestaion</w:t>
            </w:r>
          </w:p>
        </w:tc>
      </w:tr>
    </w:tbl>
    <w:p w:rsidR="00164FB3" w:rsidRPr="004431E7" w:rsidRDefault="00264F5B" w:rsidP="00264F5B">
      <w:r w:rsidRPr="004431E7">
        <w:t>*The ground coverage of a satellite beam is dependent on the type of satellite and its beam width</w:t>
      </w:r>
    </w:p>
    <w:p w:rsidR="00385082" w:rsidRPr="004431E7" w:rsidRDefault="00385082" w:rsidP="00900921">
      <w:pPr>
        <w:rPr>
          <w:u w:val="single"/>
        </w:rPr>
      </w:pPr>
      <w:r w:rsidRPr="004431E7">
        <w:rPr>
          <w:u w:val="single"/>
        </w:rPr>
        <w:fldChar w:fldCharType="begin"/>
      </w:r>
      <w:r w:rsidRPr="004431E7">
        <w:rPr>
          <w:u w:val="single"/>
        </w:rPr>
        <w:instrText xml:space="preserve"> REF _Ref271873 \h </w:instrText>
      </w:r>
      <w:r w:rsidRPr="004431E7">
        <w:rPr>
          <w:u w:val="single"/>
        </w:rPr>
      </w:r>
      <w:r w:rsidRPr="004431E7">
        <w:rPr>
          <w:u w:val="single"/>
        </w:rPr>
        <w:fldChar w:fldCharType="separate"/>
      </w:r>
      <w:r w:rsidRPr="004431E7">
        <w:rPr>
          <w:u w:val="single"/>
        </w:rPr>
        <w:t>Table 1</w:t>
      </w:r>
      <w:r w:rsidRPr="004431E7">
        <w:rPr>
          <w:u w:val="single"/>
        </w:rPr>
        <w:fldChar w:fldCharType="end"/>
      </w:r>
      <w:r w:rsidRPr="004431E7">
        <w:rPr>
          <w:u w:val="single"/>
        </w:rPr>
        <w:t xml:space="preserve"> illustrates that for a</w:t>
      </w:r>
      <w:r w:rsidR="006B16AA" w:rsidRPr="004431E7">
        <w:rPr>
          <w:u w:val="single"/>
        </w:rPr>
        <w:t>n example</w:t>
      </w:r>
      <w:r w:rsidRPr="004431E7">
        <w:rPr>
          <w:u w:val="single"/>
        </w:rPr>
        <w:t xml:space="preserve"> Satellite system, with multiple beams covering area of the ground, the optimal Tracking Area wou</w:t>
      </w:r>
      <w:r w:rsidR="00FB5BE3" w:rsidRPr="004431E7">
        <w:rPr>
          <w:u w:val="single"/>
        </w:rPr>
        <w:t>ld be around 100 beams</w:t>
      </w:r>
      <w:r w:rsidR="00264F5B" w:rsidRPr="004431E7">
        <w:rPr>
          <w:u w:val="single"/>
        </w:rPr>
        <w:t xml:space="preserve"> per Tracking Area</w:t>
      </w:r>
      <w:r w:rsidR="00FB5BE3" w:rsidRPr="004431E7">
        <w:rPr>
          <w:u w:val="single"/>
        </w:rPr>
        <w:t>.</w:t>
      </w:r>
    </w:p>
    <w:p w:rsidR="005A74A1" w:rsidRPr="004431E7" w:rsidRDefault="00446E1E" w:rsidP="005A74A1">
      <w:pPr>
        <w:rPr>
          <w:u w:val="single"/>
        </w:rPr>
      </w:pPr>
      <w:r>
        <w:rPr>
          <w:b/>
          <w:lang w:eastAsia="en-US"/>
        </w:rPr>
        <w:t xml:space="preserve">Observation 4 </w:t>
      </w:r>
      <w:r w:rsidR="005A74A1" w:rsidRPr="004431E7">
        <w:rPr>
          <w:b/>
          <w:lang w:eastAsia="en-US"/>
        </w:rPr>
        <w:t>In practical Tracking Area design, the performance and capacity is determined by the most limiting of MME/AMF capacity and the radio channel capacity</w:t>
      </w:r>
    </w:p>
    <w:p w:rsidR="00FB5BE3" w:rsidRPr="004431E7" w:rsidRDefault="00FB5BE3" w:rsidP="00900921">
      <w:r w:rsidRPr="004431E7">
        <w:t xml:space="preserve">The above calculations is a typical example of a network coverage </w:t>
      </w:r>
      <w:r w:rsidR="00C207C2" w:rsidRPr="004431E7">
        <w:t>however,</w:t>
      </w:r>
      <w:r w:rsidRPr="004431E7">
        <w:t xml:space="preserve"> the calculations are subject to change due to:</w:t>
      </w:r>
    </w:p>
    <w:p w:rsidR="00FB5BE3" w:rsidRPr="004431E7" w:rsidRDefault="00FB5BE3" w:rsidP="00FB5BE3">
      <w:pPr>
        <w:pStyle w:val="ListParagraph"/>
        <w:numPr>
          <w:ilvl w:val="0"/>
          <w:numId w:val="14"/>
        </w:numPr>
      </w:pPr>
      <w:r w:rsidRPr="004431E7">
        <w:t xml:space="preserve">Satellite beam’s capacity to serve users </w:t>
      </w:r>
    </w:p>
    <w:p w:rsidR="00FB5BE3" w:rsidRPr="004431E7" w:rsidRDefault="00FB5BE3" w:rsidP="00FB5BE3">
      <w:pPr>
        <w:pStyle w:val="ListParagraph"/>
        <w:numPr>
          <w:ilvl w:val="0"/>
          <w:numId w:val="14"/>
        </w:numPr>
      </w:pPr>
      <w:r w:rsidRPr="004431E7">
        <w:t>In Dense Urban Areas with low mobility and high user densities smaller Tracking Areas are necessary</w:t>
      </w:r>
    </w:p>
    <w:p w:rsidR="00FB5BE3" w:rsidRPr="004431E7" w:rsidRDefault="00FB5BE3" w:rsidP="00FB5BE3">
      <w:pPr>
        <w:pStyle w:val="ListParagraph"/>
        <w:numPr>
          <w:ilvl w:val="0"/>
          <w:numId w:val="14"/>
        </w:numPr>
      </w:pPr>
      <w:r w:rsidRPr="004431E7">
        <w:t xml:space="preserve">In Rural Areas depending on the radio environment, for sparsely populated areas, lager Tracking Areas would be necessary </w:t>
      </w:r>
    </w:p>
    <w:p w:rsidR="00916FE5" w:rsidRPr="004431E7" w:rsidRDefault="00916FE5" w:rsidP="00916FE5">
      <w:r w:rsidRPr="004431E7">
        <w:t xml:space="preserve">See also following </w:t>
      </w:r>
      <w:r w:rsidRPr="004431E7">
        <w:fldChar w:fldCharType="begin"/>
      </w:r>
      <w:r w:rsidRPr="004431E7">
        <w:instrText xml:space="preserve"> REF _Ref277819 \h </w:instrText>
      </w:r>
      <w:r w:rsidRPr="004431E7">
        <w:fldChar w:fldCharType="separate"/>
      </w:r>
      <w:r w:rsidRPr="004431E7">
        <w:t>Figure 5</w:t>
      </w:r>
      <w:r w:rsidRPr="004431E7">
        <w:fldChar w:fldCharType="end"/>
      </w:r>
      <w:r w:rsidRPr="004431E7">
        <w:t>.</w:t>
      </w:r>
    </w:p>
    <w:p w:rsidR="00916FE5" w:rsidRPr="004431E7" w:rsidRDefault="00916FE5" w:rsidP="00916FE5">
      <w:pPr>
        <w:keepNext/>
      </w:pPr>
      <w:r w:rsidRPr="004431E7">
        <w:rPr>
          <w:noProof/>
          <w:lang w:eastAsia="en-GB"/>
        </w:rPr>
        <w:lastRenderedPageBreak/>
        <w:drawing>
          <wp:inline distT="0" distB="0" distL="0" distR="0">
            <wp:extent cx="5400040" cy="376999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6.jpg"/>
                    <pic:cNvPicPr/>
                  </pic:nvPicPr>
                  <pic:blipFill>
                    <a:blip r:embed="rId14">
                      <a:extLst>
                        <a:ext uri="{28A0092B-C50C-407E-A947-70E740481C1C}">
                          <a14:useLocalDpi xmlns:a14="http://schemas.microsoft.com/office/drawing/2010/main" val="0"/>
                        </a:ext>
                      </a:extLst>
                    </a:blip>
                    <a:stretch>
                      <a:fillRect/>
                    </a:stretch>
                  </pic:blipFill>
                  <pic:spPr>
                    <a:xfrm>
                      <a:off x="0" y="0"/>
                      <a:ext cx="5400040" cy="3769995"/>
                    </a:xfrm>
                    <a:prstGeom prst="rect">
                      <a:avLst/>
                    </a:prstGeom>
                  </pic:spPr>
                </pic:pic>
              </a:graphicData>
            </a:graphic>
          </wp:inline>
        </w:drawing>
      </w:r>
    </w:p>
    <w:p w:rsidR="00916FE5" w:rsidRPr="004431E7" w:rsidRDefault="00916FE5" w:rsidP="00916FE5">
      <w:pPr>
        <w:pStyle w:val="Caption"/>
      </w:pPr>
      <w:bookmarkStart w:id="10" w:name="_Ref277819"/>
      <w:r w:rsidRPr="004431E7">
        <w:t xml:space="preserve">Figure </w:t>
      </w:r>
      <w:r w:rsidR="00B03FFD">
        <w:fldChar w:fldCharType="begin"/>
      </w:r>
      <w:r w:rsidR="00B03FFD">
        <w:instrText xml:space="preserve"> SEQ Figure \* ARABIC </w:instrText>
      </w:r>
      <w:r w:rsidR="00B03FFD">
        <w:fldChar w:fldCharType="separate"/>
      </w:r>
      <w:r w:rsidR="00F76179" w:rsidRPr="004431E7">
        <w:t>8</w:t>
      </w:r>
      <w:r w:rsidR="00B03FFD">
        <w:fldChar w:fldCharType="end"/>
      </w:r>
      <w:bookmarkEnd w:id="10"/>
      <w:r w:rsidRPr="004431E7">
        <w:t xml:space="preserve"> GEO and LEO Satellite beams, equivalent to basestations</w:t>
      </w:r>
    </w:p>
    <w:p w:rsidR="009B7C54" w:rsidRPr="004431E7" w:rsidRDefault="009B7C54" w:rsidP="00916FE5">
      <w:pPr>
        <w:rPr>
          <w:b/>
        </w:rPr>
      </w:pPr>
    </w:p>
    <w:p w:rsidR="00916FE5" w:rsidRPr="004431E7" w:rsidRDefault="00446E1E" w:rsidP="00916FE5">
      <w:pPr>
        <w:rPr>
          <w:b/>
        </w:rPr>
      </w:pPr>
      <w:r>
        <w:rPr>
          <w:b/>
        </w:rPr>
        <w:t>Observation 5</w:t>
      </w:r>
      <w:r w:rsidR="00B655B2" w:rsidRPr="004431E7">
        <w:rPr>
          <w:b/>
        </w:rPr>
        <w:t xml:space="preserve">: </w:t>
      </w:r>
      <w:r w:rsidR="009B7C54" w:rsidRPr="004431E7">
        <w:rPr>
          <w:b/>
        </w:rPr>
        <w:t xml:space="preserve">A practical Design would consist of </w:t>
      </w:r>
      <w:r w:rsidR="00B655B2" w:rsidRPr="004431E7">
        <w:rPr>
          <w:b/>
        </w:rPr>
        <w:t>100 beams per Tracking Area</w:t>
      </w:r>
      <w:r w:rsidR="009B7C54" w:rsidRPr="004431E7">
        <w:rPr>
          <w:b/>
        </w:rPr>
        <w:t xml:space="preserve"> </w:t>
      </w:r>
    </w:p>
    <w:p w:rsidR="009B7C54" w:rsidRPr="004431E7" w:rsidRDefault="009B7C54" w:rsidP="00916FE5">
      <w:pPr>
        <w:rPr>
          <w:b/>
        </w:rPr>
      </w:pPr>
    </w:p>
    <w:p w:rsidR="00FB5BE3" w:rsidRPr="004431E7" w:rsidRDefault="00FB5BE3" w:rsidP="00F40770">
      <w:pPr>
        <w:pStyle w:val="Heading2"/>
      </w:pPr>
      <w:r w:rsidRPr="004431E7">
        <w:t xml:space="preserve">Traffic Area Planning </w:t>
      </w:r>
    </w:p>
    <w:p w:rsidR="00FB5BE3" w:rsidRPr="004431E7" w:rsidRDefault="002D538F" w:rsidP="00900921">
      <w:r w:rsidRPr="004431E7">
        <w:t xml:space="preserve">In order to have a seamless mobility between various Tracking Areas and to minimise the Paging Load the following </w:t>
      </w:r>
      <w:r w:rsidR="00C67E2C" w:rsidRPr="004431E7">
        <w:t xml:space="preserve">(terrestrial network) </w:t>
      </w:r>
      <w:r w:rsidRPr="004431E7">
        <w:t xml:space="preserve">guidelines should </w:t>
      </w:r>
      <w:r w:rsidR="00C67E2C" w:rsidRPr="004431E7">
        <w:t xml:space="preserve">normally </w:t>
      </w:r>
      <w:r w:rsidRPr="004431E7">
        <w:t>be followed:</w:t>
      </w:r>
    </w:p>
    <w:p w:rsidR="002D538F" w:rsidRPr="004431E7" w:rsidRDefault="002D538F" w:rsidP="002D538F">
      <w:pPr>
        <w:pStyle w:val="ListParagraph"/>
        <w:numPr>
          <w:ilvl w:val="0"/>
          <w:numId w:val="15"/>
        </w:numPr>
      </w:pPr>
      <w:r w:rsidRPr="004431E7">
        <w:t>TA borders must be designed to be away from heavy traffic areas</w:t>
      </w:r>
      <w:r w:rsidR="00C207C2" w:rsidRPr="004431E7">
        <w:t xml:space="preserve"> as this will lead to signalling storm</w:t>
      </w:r>
    </w:p>
    <w:p w:rsidR="002D538F" w:rsidRPr="004431E7" w:rsidRDefault="002D538F" w:rsidP="002D538F">
      <w:pPr>
        <w:pStyle w:val="ListParagraph"/>
        <w:numPr>
          <w:ilvl w:val="0"/>
          <w:numId w:val="15"/>
        </w:numPr>
      </w:pPr>
      <w:r w:rsidRPr="004431E7">
        <w:t>TA borders must not be in poor radio environment as handover and updates would be difficult</w:t>
      </w:r>
    </w:p>
    <w:p w:rsidR="002D538F" w:rsidRPr="004431E7" w:rsidRDefault="00C207C2" w:rsidP="002D538F">
      <w:pPr>
        <w:pStyle w:val="ListParagraph"/>
        <w:numPr>
          <w:ilvl w:val="0"/>
          <w:numId w:val="15"/>
        </w:numPr>
      </w:pPr>
      <w:r w:rsidRPr="004431E7">
        <w:t>T</w:t>
      </w:r>
      <w:r w:rsidR="002D538F" w:rsidRPr="004431E7">
        <w:t xml:space="preserve">A borders to be across highways and railway lines </w:t>
      </w:r>
      <w:r w:rsidRPr="004431E7">
        <w:t xml:space="preserve">and not in parallel </w:t>
      </w:r>
    </w:p>
    <w:p w:rsidR="00385082" w:rsidRPr="004431E7" w:rsidRDefault="00C67E2C" w:rsidP="00900921">
      <w:r w:rsidRPr="004431E7">
        <w:t>However, applying these guidelines to rapidly orbiting LEO satellites will be challenging</w:t>
      </w:r>
    </w:p>
    <w:p w:rsidR="00DA675C" w:rsidRPr="004431E7" w:rsidRDefault="00DA675C" w:rsidP="00DA675C">
      <w:pPr>
        <w:pStyle w:val="Heading2"/>
      </w:pPr>
      <w:r w:rsidRPr="004431E7">
        <w:t>Ping-Ponging</w:t>
      </w:r>
    </w:p>
    <w:p w:rsidR="002A7E27" w:rsidRPr="004431E7" w:rsidRDefault="00DA675C" w:rsidP="00DA675C">
      <w:r w:rsidRPr="004431E7">
        <w:t xml:space="preserve">In conventional </w:t>
      </w:r>
      <w:r w:rsidR="00C207C2" w:rsidRPr="004431E7">
        <w:t>networks,</w:t>
      </w:r>
      <w:r w:rsidRPr="004431E7">
        <w:t xml:space="preserve"> a UE performs a TAU </w:t>
      </w:r>
      <w:r w:rsidR="002A7E27" w:rsidRPr="004431E7">
        <w:t>w</w:t>
      </w:r>
      <w:r w:rsidRPr="004431E7">
        <w:t xml:space="preserve">hen it moves to a new cell </w:t>
      </w:r>
      <w:r w:rsidR="002A7E27" w:rsidRPr="004431E7">
        <w:t xml:space="preserve">not </w:t>
      </w:r>
      <w:r w:rsidRPr="004431E7">
        <w:t xml:space="preserve">belonging to </w:t>
      </w:r>
      <w:r w:rsidR="002A7E27" w:rsidRPr="004431E7">
        <w:t xml:space="preserve">the </w:t>
      </w:r>
      <w:r w:rsidR="00446E1E">
        <w:t xml:space="preserve">current </w:t>
      </w:r>
      <w:r w:rsidRPr="004431E7">
        <w:t>Tracking Area</w:t>
      </w:r>
      <w:r w:rsidR="002A7E27" w:rsidRPr="004431E7">
        <w:t xml:space="preserve"> List</w:t>
      </w:r>
      <w:r w:rsidRPr="004431E7">
        <w:t xml:space="preserve">. </w:t>
      </w:r>
      <w:r w:rsidR="002A7E27" w:rsidRPr="004431E7">
        <w:t xml:space="preserve">The EPC and 5GCore support a Tracking Area List concept that can minimise ping-ponging at TA boundaries. </w:t>
      </w:r>
    </w:p>
    <w:p w:rsidR="002A7E27" w:rsidRPr="004431E7" w:rsidRDefault="002A7E27" w:rsidP="00DA675C">
      <w:r w:rsidRPr="004431E7">
        <w:t>However, to use this concept in a Satellite system assumes that the paging channel capacity is sufficient to cope with a TAI List containing 2 or 3 TAs, e.g. a TAI list that covers at least 2 or 3 cells.</w:t>
      </w:r>
    </w:p>
    <w:p w:rsidR="001C6003" w:rsidRPr="004431E7" w:rsidRDefault="00DA675C" w:rsidP="00DA675C">
      <w:r w:rsidRPr="004431E7">
        <w:t xml:space="preserve">A ping-ponging condition arises when the UE moves back and forth between two cells </w:t>
      </w:r>
      <w:r w:rsidR="002A7E27" w:rsidRPr="004431E7">
        <w:t xml:space="preserve">not </w:t>
      </w:r>
      <w:r w:rsidRPr="004431E7">
        <w:t xml:space="preserve">belonging to </w:t>
      </w:r>
      <w:r w:rsidR="002A7E27" w:rsidRPr="004431E7">
        <w:t xml:space="preserve">the UEs </w:t>
      </w:r>
      <w:r w:rsidRPr="004431E7">
        <w:t>Tracking Area</w:t>
      </w:r>
      <w:r w:rsidR="002A7E27" w:rsidRPr="004431E7">
        <w:t xml:space="preserve"> List</w:t>
      </w:r>
      <w:r w:rsidRPr="004431E7">
        <w:t xml:space="preserve">. </w:t>
      </w:r>
    </w:p>
    <w:p w:rsidR="001C6003" w:rsidRPr="004431E7" w:rsidRDefault="00DA675C" w:rsidP="00DA675C">
      <w:r w:rsidRPr="004431E7">
        <w:t>This ping-ponging condition could also arise in Non-Terrestrial Networks if</w:t>
      </w:r>
      <w:r w:rsidR="001C6003" w:rsidRPr="004431E7">
        <w:t>:</w:t>
      </w:r>
    </w:p>
    <w:p w:rsidR="001C6003" w:rsidRPr="004431E7" w:rsidRDefault="00C207C2" w:rsidP="001C6003">
      <w:pPr>
        <w:pStyle w:val="ListParagraph"/>
        <w:numPr>
          <w:ilvl w:val="0"/>
          <w:numId w:val="17"/>
        </w:numPr>
      </w:pPr>
      <w:r w:rsidRPr="004431E7">
        <w:t>T</w:t>
      </w:r>
      <w:r w:rsidR="00DA675C" w:rsidRPr="004431E7">
        <w:t>he cell boundaries covered by the satellite beams are not well defined on the ground</w:t>
      </w:r>
    </w:p>
    <w:p w:rsidR="001C6003" w:rsidRPr="004431E7" w:rsidRDefault="00C207C2" w:rsidP="001C6003">
      <w:pPr>
        <w:pStyle w:val="ListParagraph"/>
        <w:numPr>
          <w:ilvl w:val="0"/>
          <w:numId w:val="17"/>
        </w:numPr>
      </w:pPr>
      <w:r w:rsidRPr="004431E7">
        <w:lastRenderedPageBreak/>
        <w:t>Cells move due to movement of the satellite</w:t>
      </w:r>
    </w:p>
    <w:p w:rsidR="00C207C2" w:rsidRPr="004431E7" w:rsidRDefault="00C207C2" w:rsidP="001C6003">
      <w:pPr>
        <w:pStyle w:val="ListParagraph"/>
        <w:numPr>
          <w:ilvl w:val="0"/>
          <w:numId w:val="17"/>
        </w:numPr>
      </w:pPr>
      <w:r w:rsidRPr="004431E7">
        <w:t>Beams are not well aligned</w:t>
      </w:r>
    </w:p>
    <w:p w:rsidR="00C207C2" w:rsidRPr="004431E7" w:rsidRDefault="00C207C2" w:rsidP="001C6003">
      <w:pPr>
        <w:pStyle w:val="ListParagraph"/>
        <w:numPr>
          <w:ilvl w:val="0"/>
          <w:numId w:val="17"/>
        </w:numPr>
      </w:pPr>
      <w:r w:rsidRPr="004431E7">
        <w:t xml:space="preserve">Poor radio environments due to atmospheric conditions </w:t>
      </w:r>
    </w:p>
    <w:p w:rsidR="00DA675C" w:rsidRPr="004431E7" w:rsidRDefault="00C207C2" w:rsidP="00C207C2">
      <w:r w:rsidRPr="004431E7">
        <w:t>In addition,</w:t>
      </w:r>
      <w:r w:rsidR="00DA675C" w:rsidRPr="004431E7">
        <w:t xml:space="preserve"> the UE ‘appears’ to be moving from one cell to another. In addition to excessive overhead signalling, in extreme case the UE spends much of its time updating its Tracking Area with the network and wasting its battery power. </w:t>
      </w:r>
      <w:r w:rsidR="002A1267" w:rsidRPr="004431E7">
        <w:t xml:space="preserve">During its transition period between one cell to another the UE will be disconnected from the network and unreachable. </w:t>
      </w:r>
      <w:r w:rsidR="00A60EC3" w:rsidRPr="004431E7">
        <w:t xml:space="preserve"> See following </w:t>
      </w:r>
      <w:r w:rsidR="00A60EC3" w:rsidRPr="004431E7">
        <w:fldChar w:fldCharType="begin"/>
      </w:r>
      <w:r w:rsidR="00A60EC3" w:rsidRPr="004431E7">
        <w:instrText xml:space="preserve"> REF _Ref278152 \h </w:instrText>
      </w:r>
      <w:r w:rsidR="00A60EC3" w:rsidRPr="004431E7">
        <w:fldChar w:fldCharType="separate"/>
      </w:r>
      <w:r w:rsidR="00A60EC3" w:rsidRPr="004431E7">
        <w:t>Figure 6</w:t>
      </w:r>
      <w:r w:rsidR="00A60EC3" w:rsidRPr="004431E7">
        <w:fldChar w:fldCharType="end"/>
      </w:r>
      <w:r w:rsidR="00A60EC3" w:rsidRPr="004431E7">
        <w:t>.</w:t>
      </w:r>
    </w:p>
    <w:p w:rsidR="00916FE5" w:rsidRPr="004431E7" w:rsidRDefault="004A020C" w:rsidP="00916FE5">
      <w:pPr>
        <w:keepNext/>
      </w:pPr>
      <w:r w:rsidRPr="004431E7">
        <w:rPr>
          <w:noProof/>
          <w:lang w:eastAsia="en-GB"/>
        </w:rPr>
        <w:drawing>
          <wp:inline distT="0" distB="0" distL="0" distR="0">
            <wp:extent cx="5400040" cy="224409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5.jpg"/>
                    <pic:cNvPicPr/>
                  </pic:nvPicPr>
                  <pic:blipFill>
                    <a:blip r:embed="rId15">
                      <a:extLst>
                        <a:ext uri="{28A0092B-C50C-407E-A947-70E740481C1C}">
                          <a14:useLocalDpi xmlns:a14="http://schemas.microsoft.com/office/drawing/2010/main" val="0"/>
                        </a:ext>
                      </a:extLst>
                    </a:blip>
                    <a:stretch>
                      <a:fillRect/>
                    </a:stretch>
                  </pic:blipFill>
                  <pic:spPr>
                    <a:xfrm>
                      <a:off x="0" y="0"/>
                      <a:ext cx="5400040" cy="2244090"/>
                    </a:xfrm>
                    <a:prstGeom prst="rect">
                      <a:avLst/>
                    </a:prstGeom>
                  </pic:spPr>
                </pic:pic>
              </a:graphicData>
            </a:graphic>
          </wp:inline>
        </w:drawing>
      </w:r>
    </w:p>
    <w:p w:rsidR="004A020C" w:rsidRPr="004431E7" w:rsidRDefault="00916FE5" w:rsidP="00916FE5">
      <w:pPr>
        <w:pStyle w:val="Caption"/>
      </w:pPr>
      <w:bookmarkStart w:id="11" w:name="_Ref278152"/>
      <w:r w:rsidRPr="004431E7">
        <w:t xml:space="preserve">Figure </w:t>
      </w:r>
      <w:r w:rsidR="00B03FFD">
        <w:fldChar w:fldCharType="begin"/>
      </w:r>
      <w:r w:rsidR="00B03FFD">
        <w:instrText xml:space="preserve"> SEQ Figure \* ARABIC </w:instrText>
      </w:r>
      <w:r w:rsidR="00B03FFD">
        <w:fldChar w:fldCharType="separate"/>
      </w:r>
      <w:r w:rsidR="00F76179" w:rsidRPr="004431E7">
        <w:t>9</w:t>
      </w:r>
      <w:r w:rsidR="00B03FFD">
        <w:fldChar w:fldCharType="end"/>
      </w:r>
      <w:bookmarkEnd w:id="11"/>
      <w:r w:rsidRPr="004431E7">
        <w:t xml:space="preserve"> Ping-ponging </w:t>
      </w:r>
      <w:r w:rsidR="00C67E2C" w:rsidRPr="004431E7">
        <w:t xml:space="preserve">TAU </w:t>
      </w:r>
      <w:r w:rsidRPr="004431E7">
        <w:t>phenomena between satellite beams/cells</w:t>
      </w:r>
      <w:r w:rsidR="00C67E2C" w:rsidRPr="004431E7">
        <w:t xml:space="preserve"> can be avoided by Core Network allocating a TAI list containing TAC 1 and TAC 2.</w:t>
      </w:r>
    </w:p>
    <w:p w:rsidR="00B655B2" w:rsidRPr="004431E7" w:rsidRDefault="00B655B2" w:rsidP="00DA675C">
      <w:pPr>
        <w:rPr>
          <w:b/>
        </w:rPr>
      </w:pPr>
    </w:p>
    <w:p w:rsidR="00F40770" w:rsidRPr="004431E7" w:rsidRDefault="009D1883" w:rsidP="00DA675C">
      <w:pPr>
        <w:rPr>
          <w:b/>
        </w:rPr>
      </w:pPr>
      <w:r w:rsidRPr="004431E7">
        <w:rPr>
          <w:b/>
        </w:rPr>
        <w:t>Observation</w:t>
      </w:r>
      <w:r w:rsidR="00B655B2" w:rsidRPr="004431E7">
        <w:rPr>
          <w:b/>
        </w:rPr>
        <w:t xml:space="preserve"> </w:t>
      </w:r>
      <w:r w:rsidR="00446E1E">
        <w:rPr>
          <w:b/>
        </w:rPr>
        <w:t>6</w:t>
      </w:r>
      <w:r w:rsidR="00B655B2" w:rsidRPr="004431E7">
        <w:rPr>
          <w:b/>
        </w:rPr>
        <w:t xml:space="preserve">: Ping-ponging effect on the ground can be minimised by </w:t>
      </w:r>
      <w:r w:rsidR="002A7E27" w:rsidRPr="004431E7">
        <w:rPr>
          <w:b/>
        </w:rPr>
        <w:t>good core network algorithms to allocate an appropriate TAI List to UEs near the edge of cells/TAs</w:t>
      </w:r>
    </w:p>
    <w:p w:rsidR="00BA326D" w:rsidRPr="004431E7" w:rsidRDefault="00F75E7F" w:rsidP="00F75E7F">
      <w:pPr>
        <w:pStyle w:val="Heading1"/>
      </w:pPr>
      <w:r w:rsidRPr="004431E7">
        <w:t>Proposals and Conclusions</w:t>
      </w:r>
    </w:p>
    <w:p w:rsidR="008F6E83" w:rsidRPr="00446E1E" w:rsidRDefault="007156D2" w:rsidP="008F6E83">
      <w:pPr>
        <w:rPr>
          <w:b/>
        </w:rPr>
      </w:pPr>
      <w:r>
        <w:rPr>
          <w:b/>
        </w:rPr>
        <w:t>The following observations can be drawn</w:t>
      </w:r>
      <w:r w:rsidR="00EA21C7" w:rsidRPr="00446E1E">
        <w:rPr>
          <w:b/>
        </w:rPr>
        <w:t>:</w:t>
      </w:r>
    </w:p>
    <w:p w:rsidR="00446E1E" w:rsidRDefault="00446E1E" w:rsidP="007156D2">
      <w:pPr>
        <w:ind w:left="720"/>
        <w:rPr>
          <w:b/>
        </w:rPr>
      </w:pPr>
      <w:r w:rsidRPr="004431E7">
        <w:rPr>
          <w:b/>
        </w:rPr>
        <w:t>Observation 1: GEO Satellites provide very large cells, covering 100s of kilometres, and consequently would lead to large Tracking Areas. In this scenario the Tracking Area updates are minimal, however the Paging load could be high</w:t>
      </w:r>
    </w:p>
    <w:p w:rsidR="00446E1E" w:rsidRPr="004431E7" w:rsidRDefault="00446E1E" w:rsidP="007156D2">
      <w:pPr>
        <w:ind w:left="720"/>
        <w:rPr>
          <w:b/>
        </w:rPr>
      </w:pPr>
      <w:r w:rsidRPr="004431E7">
        <w:rPr>
          <w:b/>
        </w:rPr>
        <w:t>Observation 2: Moving Cells would be difficult to manage in the network as the contact between the Traffic Area Update and the Paging Signalling loads would be too extreme to find a practical compromise, and in our view should be avoided.</w:t>
      </w:r>
    </w:p>
    <w:p w:rsidR="00446E1E" w:rsidRPr="004431E7" w:rsidRDefault="00446E1E" w:rsidP="007156D2">
      <w:pPr>
        <w:ind w:left="720"/>
        <w:rPr>
          <w:b/>
        </w:rPr>
      </w:pPr>
      <w:r w:rsidRPr="004431E7">
        <w:rPr>
          <w:b/>
        </w:rPr>
        <w:t xml:space="preserve">Observation 3: Tracking Area must be dimensioned to minimise the Tracking Area Updates as this is more signalling-intensive than Paging on the network </w:t>
      </w:r>
    </w:p>
    <w:p w:rsidR="00446E1E" w:rsidRPr="004431E7" w:rsidRDefault="00446E1E" w:rsidP="007156D2">
      <w:pPr>
        <w:ind w:left="720"/>
        <w:rPr>
          <w:u w:val="single"/>
        </w:rPr>
      </w:pPr>
      <w:r>
        <w:rPr>
          <w:b/>
          <w:lang w:eastAsia="en-US"/>
        </w:rPr>
        <w:t xml:space="preserve">Observation 4 </w:t>
      </w:r>
      <w:r w:rsidRPr="004431E7">
        <w:rPr>
          <w:b/>
          <w:lang w:eastAsia="en-US"/>
        </w:rPr>
        <w:t>In practical Tracking Area design, the performance and capacity is determined by the most limiting of MME/AMF capacity and the radio channel capacity</w:t>
      </w:r>
    </w:p>
    <w:p w:rsidR="00446E1E" w:rsidRPr="004431E7" w:rsidRDefault="00446E1E" w:rsidP="007156D2">
      <w:pPr>
        <w:ind w:left="720"/>
        <w:rPr>
          <w:b/>
        </w:rPr>
      </w:pPr>
      <w:r>
        <w:rPr>
          <w:b/>
        </w:rPr>
        <w:t>Observation 5</w:t>
      </w:r>
      <w:r w:rsidRPr="004431E7">
        <w:rPr>
          <w:b/>
        </w:rPr>
        <w:t xml:space="preserve">: A practical Design would consist of 100 beams per Tracking Area </w:t>
      </w:r>
    </w:p>
    <w:p w:rsidR="00446E1E" w:rsidRPr="004431E7" w:rsidRDefault="00446E1E" w:rsidP="007156D2">
      <w:pPr>
        <w:ind w:left="720"/>
        <w:rPr>
          <w:b/>
        </w:rPr>
      </w:pPr>
      <w:r w:rsidRPr="004431E7">
        <w:rPr>
          <w:b/>
        </w:rPr>
        <w:t xml:space="preserve">Observation </w:t>
      </w:r>
      <w:r>
        <w:rPr>
          <w:b/>
        </w:rPr>
        <w:t>6</w:t>
      </w:r>
      <w:r w:rsidRPr="004431E7">
        <w:rPr>
          <w:b/>
        </w:rPr>
        <w:t>: Ping-ponging effect on the ground can be minimised by good core network algorithms to allocate an appropriate TAI List to UEs near the edge of cells/TAs</w:t>
      </w:r>
    </w:p>
    <w:p w:rsidR="00446E1E" w:rsidRDefault="00446E1E" w:rsidP="00446E1E">
      <w:pPr>
        <w:rPr>
          <w:b/>
        </w:rPr>
      </w:pPr>
    </w:p>
    <w:p w:rsidR="00446E1E" w:rsidRDefault="00446E1E" w:rsidP="00446E1E">
      <w:pPr>
        <w:rPr>
          <w:b/>
        </w:rPr>
      </w:pPr>
    </w:p>
    <w:p w:rsidR="00446E1E" w:rsidRPr="004431E7" w:rsidRDefault="00446E1E" w:rsidP="00446E1E">
      <w:pPr>
        <w:rPr>
          <w:b/>
        </w:rPr>
      </w:pPr>
    </w:p>
    <w:p w:rsidR="008F6E83" w:rsidRPr="004431E7" w:rsidRDefault="008F6E83" w:rsidP="008F6E83">
      <w:r w:rsidRPr="004431E7">
        <w:lastRenderedPageBreak/>
        <w:t xml:space="preserve">Based on our analysis, </w:t>
      </w:r>
      <w:r w:rsidR="00EA21C7" w:rsidRPr="004431E7">
        <w:t>we propose the followings:</w:t>
      </w:r>
      <w:r w:rsidRPr="004431E7">
        <w:t xml:space="preserve"> </w:t>
      </w:r>
    </w:p>
    <w:p w:rsidR="008F6E83" w:rsidRPr="004431E7" w:rsidRDefault="008F6E83" w:rsidP="008F6E83">
      <w:pPr>
        <w:pStyle w:val="ListParagraph"/>
        <w:numPr>
          <w:ilvl w:val="0"/>
          <w:numId w:val="19"/>
        </w:numPr>
      </w:pPr>
      <w:r w:rsidRPr="004431E7">
        <w:t>Moving Cells and Moving Tracking Areas would lead to either extreme Tracking Area Updates OR significant Paging Overhead signalling, and consequently should be avoided</w:t>
      </w:r>
    </w:p>
    <w:p w:rsidR="008F6E83" w:rsidRPr="004431E7" w:rsidRDefault="008F6E83" w:rsidP="008F6E83">
      <w:pPr>
        <w:pStyle w:val="ListParagraph"/>
        <w:numPr>
          <w:ilvl w:val="0"/>
          <w:numId w:val="19"/>
        </w:numPr>
      </w:pPr>
      <w:r w:rsidRPr="004431E7">
        <w:t xml:space="preserve">For static cells, practical Tracking Areas can be designed to cover dense-urban to rural environments </w:t>
      </w:r>
    </w:p>
    <w:p w:rsidR="00F75E7F" w:rsidRPr="00446E1E" w:rsidRDefault="00445611" w:rsidP="00C4620C">
      <w:pPr>
        <w:pStyle w:val="ListParagraph"/>
        <w:numPr>
          <w:ilvl w:val="0"/>
          <w:numId w:val="19"/>
        </w:numPr>
      </w:pPr>
      <w:r w:rsidRPr="00446E1E">
        <w:t>A Practical design would consist of 100 Satellite beams per Tracking Area</w:t>
      </w:r>
    </w:p>
    <w:p w:rsidR="00445611" w:rsidRDefault="00445611" w:rsidP="00C4620C">
      <w:pPr>
        <w:pStyle w:val="ListParagraph"/>
        <w:numPr>
          <w:ilvl w:val="0"/>
          <w:numId w:val="19"/>
        </w:numPr>
      </w:pPr>
      <w:r w:rsidRPr="004431E7">
        <w:t xml:space="preserve">Tracking Area design is dependent on the equipment performance and capacity </w:t>
      </w:r>
    </w:p>
    <w:p w:rsidR="00446E1E" w:rsidRPr="004431E7" w:rsidRDefault="00446E1E" w:rsidP="00446E1E">
      <w:pPr>
        <w:pStyle w:val="ListParagraph"/>
      </w:pPr>
    </w:p>
    <w:p w:rsidR="00186A81" w:rsidRPr="004431E7" w:rsidRDefault="00186A81" w:rsidP="00186A81">
      <w:pPr>
        <w:pStyle w:val="Heading1"/>
      </w:pPr>
      <w:r w:rsidRPr="004431E7">
        <w:t>References</w:t>
      </w:r>
    </w:p>
    <w:p w:rsidR="00FC41AF" w:rsidRPr="004431E7" w:rsidRDefault="00F75E7F" w:rsidP="00F75E7F">
      <w:pPr>
        <w:pStyle w:val="ListParagraph"/>
        <w:numPr>
          <w:ilvl w:val="0"/>
          <w:numId w:val="18"/>
        </w:numPr>
      </w:pPr>
      <w:r w:rsidRPr="004431E7">
        <w:t>3GPP TR 23.737</w:t>
      </w:r>
      <w:r w:rsidR="00842337" w:rsidRPr="004431E7">
        <w:t xml:space="preserve"> V0.5.0 Section 5, Mobility Management </w:t>
      </w:r>
    </w:p>
    <w:p w:rsidR="00F75E7F" w:rsidRDefault="00F75E7F" w:rsidP="00F75E7F">
      <w:pPr>
        <w:pStyle w:val="ListParagraph"/>
        <w:numPr>
          <w:ilvl w:val="0"/>
          <w:numId w:val="18"/>
        </w:numPr>
      </w:pPr>
      <w:r w:rsidRPr="004431E7">
        <w:t>RAN2 Chairman’s notes</w:t>
      </w:r>
      <w:r w:rsidR="00BF02A4" w:rsidRPr="004431E7">
        <w:t>, Meeting #104, Spokane USA, 12-16 November 2018</w:t>
      </w:r>
    </w:p>
    <w:p w:rsidR="00446E1E" w:rsidRPr="004431E7" w:rsidRDefault="00446E1E" w:rsidP="00F75E7F">
      <w:pPr>
        <w:pStyle w:val="ListParagraph"/>
        <w:numPr>
          <w:ilvl w:val="0"/>
          <w:numId w:val="18"/>
        </w:numPr>
      </w:pPr>
      <w:r>
        <w:t>TR 38.821 v0.3.0</w:t>
      </w:r>
    </w:p>
    <w:p w:rsidR="00186A81" w:rsidRPr="004431E7" w:rsidRDefault="00FC41AF" w:rsidP="00FC41AF">
      <w:pPr>
        <w:pStyle w:val="Heading1"/>
      </w:pPr>
      <w:r w:rsidRPr="004431E7">
        <w:t xml:space="preserve">Technical Annex A </w:t>
      </w:r>
    </w:p>
    <w:p w:rsidR="001246F8" w:rsidRPr="004431E7" w:rsidRDefault="001246F8" w:rsidP="001246F8">
      <w:pPr>
        <w:pStyle w:val="Heading2"/>
      </w:pPr>
      <w:bookmarkStart w:id="12" w:name="_Ref343577"/>
      <w:r w:rsidRPr="004431E7">
        <w:t xml:space="preserve">Satellite Coverage </w:t>
      </w:r>
      <w:r w:rsidR="00120842" w:rsidRPr="004431E7">
        <w:t>over</w:t>
      </w:r>
      <w:r w:rsidRPr="004431E7">
        <w:t xml:space="preserve"> the Ground</w:t>
      </w:r>
      <w:bookmarkEnd w:id="12"/>
    </w:p>
    <w:p w:rsidR="00120842" w:rsidRPr="004431E7" w:rsidRDefault="00120842" w:rsidP="00120842">
      <w:r w:rsidRPr="004431E7">
        <w:t xml:space="preserve">The maximum Coverage Foot print of GEO and LEO satellites </w:t>
      </w:r>
    </w:p>
    <w:p w:rsidR="00120842" w:rsidRPr="004431E7" w:rsidRDefault="00120842" w:rsidP="00120842">
      <w:pPr>
        <w:pStyle w:val="ListParagraph"/>
        <w:numPr>
          <w:ilvl w:val="0"/>
          <w:numId w:val="16"/>
        </w:numPr>
        <w:rPr>
          <w:lang w:eastAsia="en-US"/>
        </w:rPr>
      </w:pPr>
      <w:r w:rsidRPr="004431E7">
        <w:t>Geo at 3</w:t>
      </w:r>
      <w:r w:rsidR="001B7C67" w:rsidRPr="004431E7">
        <w:t>6,000km can see 217 million Km</w:t>
      </w:r>
      <w:r w:rsidR="001B7C67" w:rsidRPr="004431E7">
        <w:rPr>
          <w:vertAlign w:val="superscript"/>
        </w:rPr>
        <w:t>2</w:t>
      </w:r>
      <w:r w:rsidRPr="004431E7">
        <w:t xml:space="preserve"> (42.55% of earth surface)</w:t>
      </w:r>
    </w:p>
    <w:p w:rsidR="00120842" w:rsidRPr="004431E7" w:rsidRDefault="00120842" w:rsidP="00120842">
      <w:pPr>
        <w:pStyle w:val="ListParagraph"/>
        <w:numPr>
          <w:ilvl w:val="0"/>
          <w:numId w:val="16"/>
        </w:numPr>
      </w:pPr>
      <w:r w:rsidRPr="004431E7">
        <w:t>LEO at 1,000Km</w:t>
      </w:r>
      <w:r w:rsidR="001B7C67" w:rsidRPr="004431E7">
        <w:t xml:space="preserve"> can see 35 million Km</w:t>
      </w:r>
      <w:r w:rsidR="001B7C67" w:rsidRPr="004431E7">
        <w:rPr>
          <w:vertAlign w:val="superscript"/>
        </w:rPr>
        <w:t>2</w:t>
      </w:r>
      <w:r w:rsidRPr="004431E7">
        <w:t xml:space="preserve"> (6.85% of earth surface)</w:t>
      </w:r>
    </w:p>
    <w:p w:rsidR="00120842" w:rsidRPr="004431E7" w:rsidRDefault="00120842" w:rsidP="00120842">
      <w:r w:rsidRPr="004431E7">
        <w:t xml:space="preserve">See also following </w:t>
      </w:r>
      <w:r w:rsidRPr="004431E7">
        <w:fldChar w:fldCharType="begin"/>
      </w:r>
      <w:r w:rsidRPr="004431E7">
        <w:instrText xml:space="preserve"> REF _Ref343516 \h </w:instrText>
      </w:r>
      <w:r w:rsidRPr="004431E7">
        <w:fldChar w:fldCharType="separate"/>
      </w:r>
      <w:r w:rsidRPr="004431E7">
        <w:t>Figure 7</w:t>
      </w:r>
      <w:r w:rsidRPr="004431E7">
        <w:fldChar w:fldCharType="end"/>
      </w:r>
    </w:p>
    <w:p w:rsidR="00120842" w:rsidRPr="004431E7" w:rsidRDefault="00120842" w:rsidP="00120842">
      <w:pPr>
        <w:keepNext/>
      </w:pPr>
      <w:r w:rsidRPr="004431E7">
        <w:rPr>
          <w:noProof/>
          <w:lang w:eastAsia="en-GB"/>
        </w:rPr>
        <w:drawing>
          <wp:inline distT="0" distB="0" distL="0" distR="0">
            <wp:extent cx="3977834" cy="3056255"/>
            <wp:effectExtent l="0" t="0" r="3810" b="0"/>
            <wp:docPr id="9" name="Picture 9" descr="cid:image001.png@01D4BC7D.E8CC3D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4BC7D.E8CC3D20"/>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3980190" cy="3058065"/>
                    </a:xfrm>
                    <a:prstGeom prst="rect">
                      <a:avLst/>
                    </a:prstGeom>
                    <a:noFill/>
                    <a:ln>
                      <a:noFill/>
                    </a:ln>
                  </pic:spPr>
                </pic:pic>
              </a:graphicData>
            </a:graphic>
          </wp:inline>
        </w:drawing>
      </w:r>
    </w:p>
    <w:p w:rsidR="00120842" w:rsidRPr="004431E7" w:rsidRDefault="00120842" w:rsidP="00120842">
      <w:pPr>
        <w:pStyle w:val="Caption"/>
      </w:pPr>
      <w:bookmarkStart w:id="13" w:name="_Ref343516"/>
      <w:r w:rsidRPr="004431E7">
        <w:t xml:space="preserve">Figure </w:t>
      </w:r>
      <w:r w:rsidR="00B03FFD">
        <w:fldChar w:fldCharType="begin"/>
      </w:r>
      <w:r w:rsidR="00B03FFD">
        <w:instrText xml:space="preserve"> SEQ Figure \* ARABIC </w:instrText>
      </w:r>
      <w:r w:rsidR="00B03FFD">
        <w:fldChar w:fldCharType="separate"/>
      </w:r>
      <w:r w:rsidR="00F76179" w:rsidRPr="004431E7">
        <w:t>10</w:t>
      </w:r>
      <w:r w:rsidR="00B03FFD">
        <w:fldChar w:fldCharType="end"/>
      </w:r>
      <w:bookmarkEnd w:id="13"/>
      <w:r w:rsidRPr="004431E7">
        <w:t xml:space="preserve"> Ground Coverage Calculation of a Satellite based on its distance from the Earth</w:t>
      </w:r>
    </w:p>
    <w:p w:rsidR="00120842" w:rsidRPr="004431E7" w:rsidRDefault="00120842" w:rsidP="00120842"/>
    <w:p w:rsidR="00120842" w:rsidRPr="004431E7" w:rsidRDefault="00120842" w:rsidP="00120842"/>
    <w:p w:rsidR="00120842" w:rsidRPr="004431E7" w:rsidRDefault="00120842" w:rsidP="00120842"/>
    <w:sectPr w:rsidR="00120842" w:rsidRPr="004431E7">
      <w:footerReference w:type="default" r:id="rId1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E6B85" w:rsidRDefault="002E6B85" w:rsidP="007007F8">
      <w:pPr>
        <w:spacing w:after="0"/>
      </w:pPr>
      <w:r>
        <w:separator/>
      </w:r>
    </w:p>
  </w:endnote>
  <w:endnote w:type="continuationSeparator" w:id="0">
    <w:p w:rsidR="002E6B85" w:rsidRDefault="002E6B85" w:rsidP="007007F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C4620C" w:rsidTr="00186A81">
      <w:tc>
        <w:tcPr>
          <w:tcW w:w="4247" w:type="dxa"/>
        </w:tcPr>
        <w:p w:rsidR="00C4620C" w:rsidRDefault="00D434BC" w:rsidP="00186A81">
          <w:pPr>
            <w:pStyle w:val="Footer"/>
            <w:jc w:val="left"/>
          </w:pPr>
          <w:r w:rsidRPr="00D434BC">
            <w:t>R2-1901516</w:t>
          </w:r>
        </w:p>
      </w:tc>
      <w:tc>
        <w:tcPr>
          <w:tcW w:w="4247" w:type="dxa"/>
        </w:tcPr>
        <w:p w:rsidR="00C4620C" w:rsidRDefault="00C4620C" w:rsidP="00186A81">
          <w:pPr>
            <w:pStyle w:val="Footer"/>
            <w:jc w:val="right"/>
          </w:pPr>
          <w:r>
            <w:rPr>
              <w:noProof w:val="0"/>
            </w:rPr>
            <w:fldChar w:fldCharType="begin"/>
          </w:r>
          <w:r>
            <w:instrText xml:space="preserve"> PAGE   \* MERGEFORMAT </w:instrText>
          </w:r>
          <w:r>
            <w:rPr>
              <w:noProof w:val="0"/>
            </w:rPr>
            <w:fldChar w:fldCharType="separate"/>
          </w:r>
          <w:r w:rsidR="00B03FFD">
            <w:t>1</w:t>
          </w:r>
          <w:r>
            <w:fldChar w:fldCharType="end"/>
          </w:r>
        </w:p>
      </w:tc>
    </w:tr>
  </w:tbl>
  <w:p w:rsidR="00C4620C" w:rsidRDefault="00C4620C">
    <w:pPr>
      <w:pStyle w:val="Footer"/>
    </w:pPr>
    <w:r>
      <w:rPr>
        <w:lang w:eastAsia="en-GB"/>
      </w:rPr>
      <mc:AlternateContent>
        <mc:Choice Requires="wps">
          <w:drawing>
            <wp:anchor distT="0" distB="0" distL="114300" distR="114300" simplePos="0" relativeHeight="251659264" behindDoc="0" locked="0" layoutInCell="0" allowOverlap="1">
              <wp:simplePos x="0" y="0"/>
              <wp:positionH relativeFrom="page">
                <wp:posOffset>0</wp:posOffset>
              </wp:positionH>
              <wp:positionV relativeFrom="page">
                <wp:posOffset>10227945</wp:posOffset>
              </wp:positionV>
              <wp:extent cx="7560310" cy="273050"/>
              <wp:effectExtent l="0" t="0" r="0" b="12700"/>
              <wp:wrapNone/>
              <wp:docPr id="1" name="MSIPCM3c6448f9abef2c7d640e25cb"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00C4620C" w:rsidRPr="007007F8" w:rsidRDefault="00C4620C" w:rsidP="007007F8">
                          <w:pPr>
                            <w:spacing w:after="0"/>
                            <w:jc w:val="left"/>
                            <w:rPr>
                              <w:rFonts w:ascii="Calibri" w:hAnsi="Calibri" w:cs="Calibri"/>
                              <w:color w:val="000000"/>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MSIPCM3c6448f9abef2c7d640e25cb" o:spid="_x0000_s1026" type="#_x0000_t202" alt="{&quot;HashCode&quot;:-1699574231,&quot;Height&quot;:841.0,&quot;Width&quot;:595.0,&quot;Placement&quot;:&quot;Footer&quot;,&quot;Index&quot;:&quot;Primary&quot;,&quot;Section&quot;:1,&quot;Top&quot;:0.0,&quot;Left&quot;:0.0}" style="position:absolute;left:0;text-align:left;margin-left:0;margin-top:805.35pt;width:595.3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" o:allowincell="f" filled="f" stroked="f" strokeweight=".5pt">
              <v:textbox inset="20pt,0,,0">
                <w:txbxContent>
                  <w:p w:rsidR="00C4620C" w:rsidRPr="007007F8" w:rsidRDefault="00C4620C" w:rsidP="007007F8">
                    <w:pPr>
                      <w:spacing w:after="0"/>
                      <w:jc w:val="left"/>
                      <w:rPr>
                        <w:rFonts w:ascii="Calibri" w:hAnsi="Calibri" w:cs="Calibri"/>
                        <w:color w:val="000000"/>
                        <w:sz w:val="14"/>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E6B85" w:rsidRDefault="002E6B85" w:rsidP="007007F8">
      <w:pPr>
        <w:spacing w:after="0"/>
      </w:pPr>
      <w:r>
        <w:separator/>
      </w:r>
    </w:p>
  </w:footnote>
  <w:footnote w:type="continuationSeparator" w:id="0">
    <w:p w:rsidR="002E6B85" w:rsidRDefault="002E6B85" w:rsidP="007007F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C1B01AD4"/>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3F643E2A"/>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DCCEECC"/>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E44A70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25885CD8"/>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EB6FF3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8210024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2B04DF0"/>
    <w:multiLevelType w:val="hybridMultilevel"/>
    <w:tmpl w:val="84AC30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3D25116"/>
    <w:multiLevelType w:val="hybridMultilevel"/>
    <w:tmpl w:val="0B2E48B2"/>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7C41505"/>
    <w:multiLevelType w:val="hybridMultilevel"/>
    <w:tmpl w:val="FB8E30AC"/>
    <w:lvl w:ilvl="0" w:tplc="BB646AA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6F909B3"/>
    <w:multiLevelType w:val="hybridMultilevel"/>
    <w:tmpl w:val="7898BD4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9755873"/>
    <w:multiLevelType w:val="hybridMultilevel"/>
    <w:tmpl w:val="0DAA8C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3654821"/>
    <w:multiLevelType w:val="multilevel"/>
    <w:tmpl w:val="EED4FBA8"/>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4A54338A"/>
    <w:multiLevelType w:val="hybridMultilevel"/>
    <w:tmpl w:val="CE0E76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D337238"/>
    <w:multiLevelType w:val="hybridMultilevel"/>
    <w:tmpl w:val="5F243E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D642FFB"/>
    <w:multiLevelType w:val="hybridMultilevel"/>
    <w:tmpl w:val="C67E5A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D497FED"/>
    <w:multiLevelType w:val="hybridMultilevel"/>
    <w:tmpl w:val="24FC446C"/>
    <w:lvl w:ilvl="0" w:tplc="5A9A44D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0BD7FDF"/>
    <w:multiLevelType w:val="hybridMultilevel"/>
    <w:tmpl w:val="AD32CB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0C9508A"/>
    <w:multiLevelType w:val="hybridMultilevel"/>
    <w:tmpl w:val="30EC5DF4"/>
    <w:lvl w:ilvl="0" w:tplc="3176043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1E83C08"/>
    <w:multiLevelType w:val="hybridMultilevel"/>
    <w:tmpl w:val="596E45BA"/>
    <w:lvl w:ilvl="0" w:tplc="08090001">
      <w:start w:val="1"/>
      <w:numFmt w:val="bullet"/>
      <w:lvlText w:val=""/>
      <w:lvlJc w:val="left"/>
      <w:pPr>
        <w:ind w:left="768" w:hanging="360"/>
      </w:pPr>
      <w:rPr>
        <w:rFonts w:ascii="Symbol" w:hAnsi="Symbol"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num w:numId="1">
    <w:abstractNumId w:val="6"/>
  </w:num>
  <w:num w:numId="2">
    <w:abstractNumId w:val="4"/>
  </w:num>
  <w:num w:numId="3">
    <w:abstractNumId w:val="3"/>
  </w:num>
  <w:num w:numId="4">
    <w:abstractNumId w:val="2"/>
  </w:num>
  <w:num w:numId="5">
    <w:abstractNumId w:val="1"/>
  </w:num>
  <w:num w:numId="6">
    <w:abstractNumId w:val="5"/>
  </w:num>
  <w:num w:numId="7">
    <w:abstractNumId w:val="0"/>
  </w:num>
  <w:num w:numId="8">
    <w:abstractNumId w:val="12"/>
  </w:num>
  <w:num w:numId="9">
    <w:abstractNumId w:val="18"/>
  </w:num>
  <w:num w:numId="10">
    <w:abstractNumId w:val="13"/>
  </w:num>
  <w:num w:numId="11">
    <w:abstractNumId w:val="17"/>
  </w:num>
  <w:num w:numId="12">
    <w:abstractNumId w:val="8"/>
  </w:num>
  <w:num w:numId="13">
    <w:abstractNumId w:val="11"/>
  </w:num>
  <w:num w:numId="14">
    <w:abstractNumId w:val="7"/>
  </w:num>
  <w:num w:numId="15">
    <w:abstractNumId w:val="14"/>
  </w:num>
  <w:num w:numId="16">
    <w:abstractNumId w:val="15"/>
  </w:num>
  <w:num w:numId="17">
    <w:abstractNumId w:val="19"/>
  </w:num>
  <w:num w:numId="18">
    <w:abstractNumId w:val="9"/>
  </w:num>
  <w:num w:numId="19">
    <w:abstractNumId w:val="16"/>
  </w:num>
  <w:num w:numId="2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ctiveWritingStyle w:appName="MSWord" w:lang="de-DE" w:vendorID="64" w:dllVersion="131078" w:nlCheck="1" w:checkStyle="0"/>
  <w:activeWritingStyle w:appName="MSWord" w:lang="en-GB" w:vendorID="64" w:dllVersion="131078" w:nlCheck="1" w:checkStyle="1"/>
  <w:attachedTemplate r:id="rId1"/>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0F03"/>
    <w:rsid w:val="00120842"/>
    <w:rsid w:val="001246F8"/>
    <w:rsid w:val="00143628"/>
    <w:rsid w:val="00164FB3"/>
    <w:rsid w:val="00186A81"/>
    <w:rsid w:val="001A4A81"/>
    <w:rsid w:val="001B7C67"/>
    <w:rsid w:val="001C6003"/>
    <w:rsid w:val="001E3C09"/>
    <w:rsid w:val="00224036"/>
    <w:rsid w:val="00252FE3"/>
    <w:rsid w:val="00264F5B"/>
    <w:rsid w:val="002A1267"/>
    <w:rsid w:val="002A7E27"/>
    <w:rsid w:val="002D538F"/>
    <w:rsid w:val="002E6B85"/>
    <w:rsid w:val="002F6546"/>
    <w:rsid w:val="00331051"/>
    <w:rsid w:val="00334E19"/>
    <w:rsid w:val="00341D8A"/>
    <w:rsid w:val="00385082"/>
    <w:rsid w:val="00425CA2"/>
    <w:rsid w:val="004431E7"/>
    <w:rsid w:val="00445611"/>
    <w:rsid w:val="00446E1E"/>
    <w:rsid w:val="0045522E"/>
    <w:rsid w:val="00464EA3"/>
    <w:rsid w:val="004A020C"/>
    <w:rsid w:val="004B3B5E"/>
    <w:rsid w:val="004C5F55"/>
    <w:rsid w:val="004F353B"/>
    <w:rsid w:val="0051422E"/>
    <w:rsid w:val="005206E6"/>
    <w:rsid w:val="005A74A1"/>
    <w:rsid w:val="005E0F03"/>
    <w:rsid w:val="005E5FDA"/>
    <w:rsid w:val="006B16AA"/>
    <w:rsid w:val="007007F8"/>
    <w:rsid w:val="007156D2"/>
    <w:rsid w:val="00730BA1"/>
    <w:rsid w:val="00730D49"/>
    <w:rsid w:val="007A327E"/>
    <w:rsid w:val="00842337"/>
    <w:rsid w:val="0088242E"/>
    <w:rsid w:val="00887B70"/>
    <w:rsid w:val="008B54DA"/>
    <w:rsid w:val="008F6E83"/>
    <w:rsid w:val="009008AC"/>
    <w:rsid w:val="00900921"/>
    <w:rsid w:val="00916FE5"/>
    <w:rsid w:val="009B7C54"/>
    <w:rsid w:val="009C3E1C"/>
    <w:rsid w:val="009D1883"/>
    <w:rsid w:val="009D5EA7"/>
    <w:rsid w:val="00A1245A"/>
    <w:rsid w:val="00A12A26"/>
    <w:rsid w:val="00A37BA0"/>
    <w:rsid w:val="00A60EC3"/>
    <w:rsid w:val="00A9261D"/>
    <w:rsid w:val="00AD37FF"/>
    <w:rsid w:val="00B002E2"/>
    <w:rsid w:val="00B03FFD"/>
    <w:rsid w:val="00B51A8D"/>
    <w:rsid w:val="00B556F8"/>
    <w:rsid w:val="00B655B2"/>
    <w:rsid w:val="00BA326D"/>
    <w:rsid w:val="00BD3DCA"/>
    <w:rsid w:val="00BF02A4"/>
    <w:rsid w:val="00BF7762"/>
    <w:rsid w:val="00C207C2"/>
    <w:rsid w:val="00C4620C"/>
    <w:rsid w:val="00C51071"/>
    <w:rsid w:val="00C67E2C"/>
    <w:rsid w:val="00CA45F4"/>
    <w:rsid w:val="00D100D3"/>
    <w:rsid w:val="00D434BC"/>
    <w:rsid w:val="00D875B2"/>
    <w:rsid w:val="00DA675C"/>
    <w:rsid w:val="00DB2975"/>
    <w:rsid w:val="00DE1FCE"/>
    <w:rsid w:val="00DE5747"/>
    <w:rsid w:val="00E00B7E"/>
    <w:rsid w:val="00E47453"/>
    <w:rsid w:val="00E4765D"/>
    <w:rsid w:val="00E87417"/>
    <w:rsid w:val="00EA21C7"/>
    <w:rsid w:val="00EA7CC6"/>
    <w:rsid w:val="00ED7523"/>
    <w:rsid w:val="00EF500F"/>
    <w:rsid w:val="00F24C00"/>
    <w:rsid w:val="00F40770"/>
    <w:rsid w:val="00F70194"/>
    <w:rsid w:val="00F75E7F"/>
    <w:rsid w:val="00F76179"/>
    <w:rsid w:val="00F843F3"/>
    <w:rsid w:val="00FB5BE3"/>
    <w:rsid w:val="00FC41AF"/>
    <w:rsid w:val="00FC62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344DC60"/>
  <w15:chartTrackingRefBased/>
  <w15:docId w15:val="{27D067DA-A4C6-424C-9711-7C7081765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51A8D"/>
    <w:pPr>
      <w:overflowPunct w:val="0"/>
      <w:autoSpaceDE w:val="0"/>
      <w:autoSpaceDN w:val="0"/>
      <w:adjustRightInd w:val="0"/>
      <w:spacing w:after="180" w:line="240" w:lineRule="auto"/>
      <w:jc w:val="both"/>
      <w:textAlignment w:val="baseline"/>
    </w:pPr>
    <w:rPr>
      <w:rFonts w:ascii="Times New Roman" w:eastAsia="Times New Roman" w:hAnsi="Times New Roman" w:cs="Times New Roman"/>
      <w:sz w:val="20"/>
      <w:szCs w:val="20"/>
      <w:lang w:eastAsia="ja-JP"/>
    </w:rPr>
  </w:style>
  <w:style w:type="paragraph" w:styleId="Heading1">
    <w:name w:val="heading 1"/>
    <w:next w:val="Normal"/>
    <w:link w:val="Heading1Char"/>
    <w:qFormat/>
    <w:rsid w:val="005E0F03"/>
    <w:pPr>
      <w:keepNext/>
      <w:keepLines/>
      <w:numPr>
        <w:numId w:val="8"/>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Times New Roman"/>
      <w:sz w:val="36"/>
      <w:szCs w:val="20"/>
      <w:lang w:eastAsia="ja-JP"/>
    </w:rPr>
  </w:style>
  <w:style w:type="paragraph" w:styleId="Heading2">
    <w:name w:val="heading 2"/>
    <w:basedOn w:val="Heading1"/>
    <w:next w:val="Normal"/>
    <w:link w:val="Heading2Char"/>
    <w:qFormat/>
    <w:rsid w:val="005E0F03"/>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5E0F03"/>
    <w:pPr>
      <w:numPr>
        <w:ilvl w:val="2"/>
      </w:numPr>
      <w:spacing w:before="120"/>
      <w:outlineLvl w:val="2"/>
    </w:pPr>
    <w:rPr>
      <w:rFonts w:eastAsia="MS Mincho"/>
      <w:sz w:val="28"/>
      <w:lang w:eastAsia="en-US"/>
    </w:rPr>
  </w:style>
  <w:style w:type="paragraph" w:styleId="Heading4">
    <w:name w:val="heading 4"/>
    <w:basedOn w:val="Heading3"/>
    <w:next w:val="Normal"/>
    <w:link w:val="Heading4Char"/>
    <w:qFormat/>
    <w:rsid w:val="005E0F03"/>
    <w:pPr>
      <w:numPr>
        <w:ilvl w:val="3"/>
      </w:numPr>
      <w:outlineLvl w:val="3"/>
    </w:pPr>
    <w:rPr>
      <w:rFonts w:eastAsia="Times New Roman"/>
      <w:sz w:val="24"/>
      <w:lang w:eastAsia="ja-JP"/>
    </w:rPr>
  </w:style>
  <w:style w:type="paragraph" w:styleId="Heading5">
    <w:name w:val="heading 5"/>
    <w:basedOn w:val="Heading4"/>
    <w:next w:val="Normal"/>
    <w:link w:val="Heading5Char"/>
    <w:qFormat/>
    <w:rsid w:val="005E0F03"/>
    <w:pPr>
      <w:numPr>
        <w:ilvl w:val="0"/>
        <w:numId w:val="0"/>
      </w:numPr>
      <w:ind w:left="1701" w:hanging="1701"/>
      <w:outlineLvl w:val="4"/>
    </w:pPr>
    <w:rPr>
      <w:sz w:val="22"/>
    </w:rPr>
  </w:style>
  <w:style w:type="paragraph" w:styleId="Heading6">
    <w:name w:val="heading 6"/>
    <w:basedOn w:val="H6"/>
    <w:next w:val="Normal"/>
    <w:link w:val="Heading6Char"/>
    <w:qFormat/>
    <w:rsid w:val="005E0F03"/>
    <w:pPr>
      <w:outlineLvl w:val="5"/>
    </w:pPr>
  </w:style>
  <w:style w:type="paragraph" w:styleId="Heading7">
    <w:name w:val="heading 7"/>
    <w:basedOn w:val="H6"/>
    <w:next w:val="Normal"/>
    <w:link w:val="Heading7Char"/>
    <w:qFormat/>
    <w:rsid w:val="005E0F03"/>
    <w:pPr>
      <w:outlineLvl w:val="6"/>
    </w:pPr>
  </w:style>
  <w:style w:type="paragraph" w:styleId="Heading8">
    <w:name w:val="heading 8"/>
    <w:basedOn w:val="Heading1"/>
    <w:next w:val="Normal"/>
    <w:link w:val="Heading8Char"/>
    <w:qFormat/>
    <w:rsid w:val="005E0F03"/>
    <w:pPr>
      <w:numPr>
        <w:numId w:val="0"/>
      </w:numPr>
      <w:outlineLvl w:val="7"/>
    </w:pPr>
  </w:style>
  <w:style w:type="paragraph" w:styleId="Heading9">
    <w:name w:val="heading 9"/>
    <w:basedOn w:val="Heading8"/>
    <w:next w:val="Normal"/>
    <w:link w:val="Heading9Char"/>
    <w:qFormat/>
    <w:rsid w:val="005E0F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0BodyText">
    <w:name w:val="00 BodyText"/>
    <w:basedOn w:val="Normal"/>
    <w:rsid w:val="005E0F03"/>
    <w:pPr>
      <w:spacing w:after="220"/>
    </w:pPr>
    <w:rPr>
      <w:rFonts w:ascii="Arial" w:hAnsi="Arial"/>
      <w:sz w:val="22"/>
      <w:lang w:val="en-US"/>
    </w:rPr>
  </w:style>
  <w:style w:type="paragraph" w:customStyle="1" w:styleId="11BodyText">
    <w:name w:val="11 BodyText"/>
    <w:basedOn w:val="Normal"/>
    <w:rsid w:val="005E0F03"/>
    <w:pPr>
      <w:spacing w:after="220"/>
      <w:ind w:left="1298"/>
    </w:pPr>
    <w:rPr>
      <w:rFonts w:ascii="Arial" w:hAnsi="Arial"/>
      <w:sz w:val="22"/>
      <w:lang w:val="en-US"/>
    </w:rPr>
  </w:style>
  <w:style w:type="paragraph" w:styleId="List">
    <w:name w:val="List"/>
    <w:basedOn w:val="Normal"/>
    <w:rsid w:val="005E0F03"/>
    <w:pPr>
      <w:ind w:left="568" w:hanging="284"/>
    </w:pPr>
  </w:style>
  <w:style w:type="paragraph" w:customStyle="1" w:styleId="B1">
    <w:name w:val="B1"/>
    <w:basedOn w:val="List"/>
    <w:link w:val="B1Zchn"/>
    <w:rsid w:val="005E0F03"/>
  </w:style>
  <w:style w:type="character" w:customStyle="1" w:styleId="B1Zchn">
    <w:name w:val="B1 Zchn"/>
    <w:basedOn w:val="DefaultParagraphFont"/>
    <w:link w:val="B1"/>
    <w:rsid w:val="005E0F03"/>
    <w:rPr>
      <w:rFonts w:ascii="Times New Roman" w:eastAsia="Times New Roman" w:hAnsi="Times New Roman" w:cs="Times New Roman"/>
      <w:sz w:val="20"/>
      <w:szCs w:val="20"/>
      <w:lang w:eastAsia="ja-JP"/>
    </w:rPr>
  </w:style>
  <w:style w:type="paragraph" w:styleId="List2">
    <w:name w:val="List 2"/>
    <w:basedOn w:val="List"/>
    <w:rsid w:val="005E0F03"/>
    <w:pPr>
      <w:ind w:left="851"/>
    </w:pPr>
  </w:style>
  <w:style w:type="paragraph" w:customStyle="1" w:styleId="B2">
    <w:name w:val="B2"/>
    <w:basedOn w:val="List2"/>
    <w:link w:val="B2Car"/>
    <w:rsid w:val="005E0F03"/>
    <w:rPr>
      <w:lang w:val="x-none" w:eastAsia="x-none"/>
    </w:rPr>
  </w:style>
  <w:style w:type="character" w:customStyle="1" w:styleId="B2Car">
    <w:name w:val="B2 Car"/>
    <w:link w:val="B2"/>
    <w:rsid w:val="005E0F03"/>
    <w:rPr>
      <w:rFonts w:ascii="Times New Roman" w:eastAsia="Times New Roman" w:hAnsi="Times New Roman" w:cs="Times New Roman"/>
      <w:sz w:val="20"/>
      <w:szCs w:val="20"/>
      <w:lang w:val="x-none" w:eastAsia="x-none"/>
    </w:rPr>
  </w:style>
  <w:style w:type="paragraph" w:styleId="List3">
    <w:name w:val="List 3"/>
    <w:basedOn w:val="List2"/>
    <w:rsid w:val="005E0F03"/>
    <w:pPr>
      <w:ind w:left="1135"/>
    </w:pPr>
  </w:style>
  <w:style w:type="paragraph" w:customStyle="1" w:styleId="B3">
    <w:name w:val="B3"/>
    <w:basedOn w:val="List3"/>
    <w:link w:val="B3Char"/>
    <w:rsid w:val="005E0F03"/>
    <w:rPr>
      <w:lang w:val="x-none" w:eastAsia="x-none"/>
    </w:rPr>
  </w:style>
  <w:style w:type="character" w:customStyle="1" w:styleId="B3Char">
    <w:name w:val="B3 Char"/>
    <w:link w:val="B3"/>
    <w:rsid w:val="005E0F03"/>
    <w:rPr>
      <w:rFonts w:ascii="Times New Roman" w:eastAsia="Times New Roman" w:hAnsi="Times New Roman" w:cs="Times New Roman"/>
      <w:sz w:val="20"/>
      <w:szCs w:val="20"/>
      <w:lang w:val="x-none" w:eastAsia="x-none"/>
    </w:rPr>
  </w:style>
  <w:style w:type="paragraph" w:styleId="List4">
    <w:name w:val="List 4"/>
    <w:basedOn w:val="List3"/>
    <w:rsid w:val="005E0F03"/>
    <w:pPr>
      <w:ind w:left="1418"/>
    </w:pPr>
  </w:style>
  <w:style w:type="paragraph" w:customStyle="1" w:styleId="B4">
    <w:name w:val="B4"/>
    <w:basedOn w:val="List4"/>
    <w:link w:val="B4Char"/>
    <w:rsid w:val="005E0F03"/>
    <w:rPr>
      <w:lang w:val="x-none" w:eastAsia="x-none"/>
    </w:rPr>
  </w:style>
  <w:style w:type="character" w:customStyle="1" w:styleId="B4Char">
    <w:name w:val="B4 Char"/>
    <w:link w:val="B4"/>
    <w:rsid w:val="005E0F03"/>
    <w:rPr>
      <w:rFonts w:ascii="Times New Roman" w:eastAsia="Times New Roman" w:hAnsi="Times New Roman" w:cs="Times New Roman"/>
      <w:sz w:val="20"/>
      <w:szCs w:val="20"/>
      <w:lang w:val="x-none" w:eastAsia="x-none"/>
    </w:rPr>
  </w:style>
  <w:style w:type="paragraph" w:styleId="List5">
    <w:name w:val="List 5"/>
    <w:basedOn w:val="List4"/>
    <w:rsid w:val="005E0F03"/>
    <w:pPr>
      <w:ind w:left="1702"/>
    </w:pPr>
  </w:style>
  <w:style w:type="paragraph" w:customStyle="1" w:styleId="B5">
    <w:name w:val="B5"/>
    <w:basedOn w:val="List5"/>
    <w:rsid w:val="005E0F03"/>
  </w:style>
  <w:style w:type="paragraph" w:styleId="BalloonText">
    <w:name w:val="Balloon Text"/>
    <w:basedOn w:val="Normal"/>
    <w:link w:val="BalloonTextChar"/>
    <w:semiHidden/>
    <w:rsid w:val="005E0F03"/>
    <w:rPr>
      <w:rFonts w:ascii="Tahoma" w:hAnsi="Tahoma" w:cs="Tahoma"/>
      <w:sz w:val="16"/>
      <w:szCs w:val="16"/>
    </w:rPr>
  </w:style>
  <w:style w:type="character" w:customStyle="1" w:styleId="BalloonTextChar">
    <w:name w:val="Balloon Text Char"/>
    <w:basedOn w:val="DefaultParagraphFont"/>
    <w:link w:val="BalloonText"/>
    <w:semiHidden/>
    <w:rsid w:val="005E0F03"/>
    <w:rPr>
      <w:rFonts w:ascii="Tahoma" w:eastAsia="Times New Roman" w:hAnsi="Tahoma" w:cs="Tahoma"/>
      <w:sz w:val="16"/>
      <w:szCs w:val="16"/>
      <w:lang w:eastAsia="ja-JP"/>
    </w:rPr>
  </w:style>
  <w:style w:type="paragraph" w:customStyle="1" w:styleId="BalloonText1">
    <w:name w:val="Balloon Text1"/>
    <w:basedOn w:val="Normal"/>
    <w:semiHidden/>
    <w:rsid w:val="005E0F03"/>
    <w:rPr>
      <w:rFonts w:ascii="Tahoma" w:hAnsi="Tahoma" w:cs="Tahoma"/>
      <w:sz w:val="16"/>
      <w:szCs w:val="16"/>
    </w:rPr>
  </w:style>
  <w:style w:type="paragraph" w:customStyle="1" w:styleId="BalloonText2">
    <w:name w:val="Balloon Text2"/>
    <w:basedOn w:val="Normal"/>
    <w:semiHidden/>
    <w:rsid w:val="005E0F03"/>
    <w:rPr>
      <w:rFonts w:ascii="Arial" w:eastAsia="MS Gothic" w:hAnsi="Arial"/>
      <w:sz w:val="18"/>
      <w:szCs w:val="18"/>
    </w:rPr>
  </w:style>
  <w:style w:type="paragraph" w:styleId="BodyText">
    <w:name w:val="Body Text"/>
    <w:basedOn w:val="Normal"/>
    <w:link w:val="BodyTextChar"/>
    <w:rsid w:val="005E0F03"/>
  </w:style>
  <w:style w:type="character" w:customStyle="1" w:styleId="BodyTextChar">
    <w:name w:val="Body Text Char"/>
    <w:basedOn w:val="DefaultParagraphFont"/>
    <w:link w:val="BodyText"/>
    <w:rsid w:val="005E0F03"/>
    <w:rPr>
      <w:rFonts w:ascii="Times New Roman" w:eastAsia="Times New Roman" w:hAnsi="Times New Roman" w:cs="Times New Roman"/>
      <w:sz w:val="20"/>
      <w:szCs w:val="20"/>
      <w:lang w:eastAsia="ja-JP"/>
    </w:rPr>
  </w:style>
  <w:style w:type="paragraph" w:styleId="BodyTextIndent">
    <w:name w:val="Body Text Indent"/>
    <w:basedOn w:val="Normal"/>
    <w:link w:val="BodyTextIndentChar"/>
    <w:rsid w:val="005E0F03"/>
    <w:pPr>
      <w:spacing w:after="120"/>
      <w:ind w:left="283"/>
    </w:pPr>
  </w:style>
  <w:style w:type="character" w:customStyle="1" w:styleId="BodyTextIndentChar">
    <w:name w:val="Body Text Indent Char"/>
    <w:basedOn w:val="DefaultParagraphFont"/>
    <w:link w:val="BodyTextIndent"/>
    <w:rsid w:val="005E0F03"/>
    <w:rPr>
      <w:rFonts w:ascii="Times New Roman" w:eastAsia="Times New Roman" w:hAnsi="Times New Roman" w:cs="Times New Roman"/>
      <w:sz w:val="20"/>
      <w:szCs w:val="20"/>
      <w:lang w:eastAsia="ja-JP"/>
    </w:rPr>
  </w:style>
  <w:style w:type="paragraph" w:styleId="Caption">
    <w:name w:val="caption"/>
    <w:aliases w:val="cap"/>
    <w:basedOn w:val="Normal"/>
    <w:next w:val="Normal"/>
    <w:qFormat/>
    <w:rsid w:val="005E0F03"/>
    <w:pPr>
      <w:spacing w:before="120" w:after="120"/>
    </w:pPr>
    <w:rPr>
      <w:b/>
    </w:rPr>
  </w:style>
  <w:style w:type="character" w:styleId="CommentReference">
    <w:name w:val="annotation reference"/>
    <w:basedOn w:val="DefaultParagraphFont"/>
    <w:semiHidden/>
    <w:rsid w:val="005E0F03"/>
    <w:rPr>
      <w:sz w:val="16"/>
    </w:rPr>
  </w:style>
  <w:style w:type="paragraph" w:styleId="CommentText">
    <w:name w:val="annotation text"/>
    <w:basedOn w:val="Normal"/>
    <w:link w:val="CommentTextChar"/>
    <w:semiHidden/>
    <w:rsid w:val="005E0F03"/>
  </w:style>
  <w:style w:type="character" w:customStyle="1" w:styleId="CommentTextChar">
    <w:name w:val="Comment Text Char"/>
    <w:basedOn w:val="DefaultParagraphFont"/>
    <w:link w:val="CommentText"/>
    <w:semiHidden/>
    <w:rsid w:val="005E0F03"/>
    <w:rPr>
      <w:rFonts w:ascii="Times New Roman" w:eastAsia="Times New Roman" w:hAnsi="Times New Roman" w:cs="Times New Roman"/>
      <w:sz w:val="20"/>
      <w:szCs w:val="20"/>
      <w:lang w:eastAsia="ja-JP"/>
    </w:rPr>
  </w:style>
  <w:style w:type="paragraph" w:customStyle="1" w:styleId="CommentSubject1">
    <w:name w:val="Comment Subject1"/>
    <w:basedOn w:val="CommentText"/>
    <w:next w:val="CommentText"/>
    <w:semiHidden/>
    <w:rsid w:val="005E0F03"/>
    <w:rPr>
      <w:b/>
      <w:bCs/>
    </w:rPr>
  </w:style>
  <w:style w:type="paragraph" w:customStyle="1" w:styleId="CouvRecTitle">
    <w:name w:val="Couv Rec Title"/>
    <w:basedOn w:val="Normal"/>
    <w:rsid w:val="005E0F03"/>
    <w:pPr>
      <w:keepNext/>
      <w:keepLines/>
      <w:spacing w:before="240"/>
      <w:ind w:left="1418"/>
    </w:pPr>
    <w:rPr>
      <w:rFonts w:ascii="Arial" w:hAnsi="Arial"/>
      <w:b/>
      <w:sz w:val="36"/>
      <w:lang w:val="en-US"/>
    </w:rPr>
  </w:style>
  <w:style w:type="paragraph" w:customStyle="1" w:styleId="CRCoverPage">
    <w:name w:val="CR Cover Page"/>
    <w:rsid w:val="005E0F03"/>
    <w:pPr>
      <w:spacing w:after="120" w:line="240" w:lineRule="auto"/>
    </w:pPr>
    <w:rPr>
      <w:rFonts w:ascii="Arial" w:eastAsia="MS Mincho" w:hAnsi="Arial" w:cs="Times New Roman"/>
      <w:sz w:val="20"/>
      <w:szCs w:val="20"/>
    </w:rPr>
  </w:style>
  <w:style w:type="paragraph" w:customStyle="1" w:styleId="Doc-text2">
    <w:name w:val="Doc-text2"/>
    <w:basedOn w:val="Normal"/>
    <w:link w:val="Doc-text2Char"/>
    <w:qFormat/>
    <w:rsid w:val="005E0F03"/>
    <w:pPr>
      <w:spacing w:after="0"/>
      <w:ind w:left="1622" w:hanging="363"/>
    </w:pPr>
    <w:rPr>
      <w:rFonts w:ascii="Arial" w:eastAsia="SimSun" w:hAnsi="Arial" w:cs="Arial"/>
      <w:color w:val="0000FF"/>
      <w:kern w:val="2"/>
      <w:lang w:val="en-US" w:eastAsia="zh-CN"/>
    </w:rPr>
  </w:style>
  <w:style w:type="character" w:customStyle="1" w:styleId="Doc-text2Char">
    <w:name w:val="Doc-text2 Char"/>
    <w:basedOn w:val="DefaultParagraphFont"/>
    <w:link w:val="Doc-text2"/>
    <w:rsid w:val="005E0F03"/>
    <w:rPr>
      <w:rFonts w:ascii="Arial" w:eastAsia="SimSun" w:hAnsi="Arial" w:cs="Arial"/>
      <w:color w:val="0000FF"/>
      <w:kern w:val="2"/>
      <w:sz w:val="20"/>
      <w:szCs w:val="20"/>
      <w:lang w:val="en-US" w:eastAsia="zh-CN"/>
    </w:rPr>
  </w:style>
  <w:style w:type="paragraph" w:styleId="DocumentMap">
    <w:name w:val="Document Map"/>
    <w:basedOn w:val="Normal"/>
    <w:link w:val="DocumentMapChar"/>
    <w:semiHidden/>
    <w:rsid w:val="005E0F03"/>
    <w:pPr>
      <w:shd w:val="clear" w:color="auto" w:fill="000080"/>
    </w:pPr>
    <w:rPr>
      <w:rFonts w:ascii="Tahoma" w:hAnsi="Tahoma"/>
    </w:rPr>
  </w:style>
  <w:style w:type="character" w:customStyle="1" w:styleId="DocumentMapChar">
    <w:name w:val="Document Map Char"/>
    <w:basedOn w:val="DefaultParagraphFont"/>
    <w:link w:val="DocumentMap"/>
    <w:semiHidden/>
    <w:rsid w:val="005E0F03"/>
    <w:rPr>
      <w:rFonts w:ascii="Tahoma" w:eastAsia="Times New Roman" w:hAnsi="Tahoma" w:cs="Times New Roman"/>
      <w:sz w:val="20"/>
      <w:szCs w:val="20"/>
      <w:shd w:val="clear" w:color="auto" w:fill="000080"/>
      <w:lang w:eastAsia="ja-JP"/>
    </w:rPr>
  </w:style>
  <w:style w:type="paragraph" w:customStyle="1" w:styleId="NO">
    <w:name w:val="NO"/>
    <w:basedOn w:val="Normal"/>
    <w:rsid w:val="005E0F03"/>
    <w:pPr>
      <w:keepLines/>
      <w:ind w:left="1135" w:hanging="851"/>
    </w:pPr>
  </w:style>
  <w:style w:type="paragraph" w:customStyle="1" w:styleId="EditorsNote">
    <w:name w:val="Editor's Note"/>
    <w:basedOn w:val="NO"/>
    <w:link w:val="EditorsNoteChar"/>
    <w:rsid w:val="005E0F03"/>
    <w:rPr>
      <w:color w:val="FF0000"/>
    </w:rPr>
  </w:style>
  <w:style w:type="character" w:customStyle="1" w:styleId="EditorsNoteChar">
    <w:name w:val="Editor's Note Char"/>
    <w:basedOn w:val="DefaultParagraphFont"/>
    <w:link w:val="EditorsNote"/>
    <w:rsid w:val="005E0F03"/>
    <w:rPr>
      <w:rFonts w:ascii="Times New Roman" w:eastAsia="Times New Roman" w:hAnsi="Times New Roman" w:cs="Times New Roman"/>
      <w:color w:val="FF0000"/>
      <w:sz w:val="20"/>
      <w:szCs w:val="20"/>
      <w:lang w:eastAsia="ja-JP"/>
    </w:rPr>
  </w:style>
  <w:style w:type="character" w:customStyle="1" w:styleId="EditorsNoteZchn">
    <w:name w:val="Editor's Note Zchn"/>
    <w:basedOn w:val="DefaultParagraphFont"/>
    <w:rsid w:val="005E0F03"/>
    <w:rPr>
      <w:color w:val="FF0000"/>
      <w:lang w:val="en-GB" w:eastAsia="en-US"/>
    </w:rPr>
  </w:style>
  <w:style w:type="character" w:styleId="Emphasis">
    <w:name w:val="Emphasis"/>
    <w:basedOn w:val="DefaultParagraphFont"/>
    <w:qFormat/>
    <w:rsid w:val="005E0F03"/>
    <w:rPr>
      <w:i/>
      <w:iCs/>
    </w:rPr>
  </w:style>
  <w:style w:type="paragraph" w:customStyle="1" w:styleId="enumlev2">
    <w:name w:val="enumlev2"/>
    <w:basedOn w:val="Normal"/>
    <w:rsid w:val="005E0F03"/>
    <w:pPr>
      <w:tabs>
        <w:tab w:val="left" w:pos="794"/>
        <w:tab w:val="left" w:pos="1191"/>
        <w:tab w:val="left" w:pos="1588"/>
        <w:tab w:val="left" w:pos="1985"/>
      </w:tabs>
      <w:spacing w:before="86"/>
      <w:ind w:left="1588" w:hanging="397"/>
    </w:pPr>
    <w:rPr>
      <w:lang w:val="en-US"/>
    </w:rPr>
  </w:style>
  <w:style w:type="paragraph" w:customStyle="1" w:styleId="EQ">
    <w:name w:val="EQ"/>
    <w:basedOn w:val="Normal"/>
    <w:next w:val="Normal"/>
    <w:rsid w:val="005E0F03"/>
    <w:pPr>
      <w:keepLines/>
      <w:tabs>
        <w:tab w:val="center" w:pos="4536"/>
        <w:tab w:val="right" w:pos="9072"/>
      </w:tabs>
    </w:pPr>
    <w:rPr>
      <w:noProof/>
    </w:rPr>
  </w:style>
  <w:style w:type="paragraph" w:customStyle="1" w:styleId="EX">
    <w:name w:val="EX"/>
    <w:basedOn w:val="Normal"/>
    <w:link w:val="EXChar"/>
    <w:rsid w:val="005E0F03"/>
    <w:pPr>
      <w:keepLines/>
      <w:ind w:left="1702" w:hanging="1418"/>
    </w:pPr>
    <w:rPr>
      <w:lang w:val="x-none" w:eastAsia="x-none"/>
    </w:rPr>
  </w:style>
  <w:style w:type="character" w:customStyle="1" w:styleId="EXChar">
    <w:name w:val="EX Char"/>
    <w:link w:val="EX"/>
    <w:locked/>
    <w:rsid w:val="005E0F03"/>
    <w:rPr>
      <w:rFonts w:ascii="Times New Roman" w:eastAsia="Times New Roman" w:hAnsi="Times New Roman" w:cs="Times New Roman"/>
      <w:sz w:val="20"/>
      <w:szCs w:val="20"/>
      <w:lang w:val="x-none" w:eastAsia="x-none"/>
    </w:rPr>
  </w:style>
  <w:style w:type="paragraph" w:customStyle="1" w:styleId="EW">
    <w:name w:val="EW"/>
    <w:basedOn w:val="EX"/>
    <w:rsid w:val="005E0F03"/>
    <w:pPr>
      <w:spacing w:after="0"/>
    </w:pPr>
  </w:style>
  <w:style w:type="paragraph" w:customStyle="1" w:styleId="FigureTitle">
    <w:name w:val="Figure_Title"/>
    <w:basedOn w:val="Normal"/>
    <w:next w:val="Normal"/>
    <w:rsid w:val="005E0F03"/>
    <w:pPr>
      <w:keepLines/>
      <w:tabs>
        <w:tab w:val="left" w:pos="794"/>
        <w:tab w:val="left" w:pos="1191"/>
        <w:tab w:val="left" w:pos="1588"/>
        <w:tab w:val="left" w:pos="1985"/>
      </w:tabs>
      <w:spacing w:before="120" w:after="480"/>
      <w:jc w:val="center"/>
    </w:pPr>
    <w:rPr>
      <w:b/>
      <w:sz w:val="24"/>
    </w:rPr>
  </w:style>
  <w:style w:type="paragraph" w:customStyle="1" w:styleId="FirstChange">
    <w:name w:val="First Change"/>
    <w:basedOn w:val="Normal"/>
    <w:rsid w:val="005E0F03"/>
    <w:pPr>
      <w:jc w:val="center"/>
    </w:pPr>
    <w:rPr>
      <w:rFonts w:eastAsia="SimSun"/>
      <w:color w:val="FF0000"/>
    </w:rPr>
  </w:style>
  <w:style w:type="character" w:styleId="FollowedHyperlink">
    <w:name w:val="FollowedHyperlink"/>
    <w:basedOn w:val="DefaultParagraphFont"/>
    <w:rsid w:val="005E0F03"/>
    <w:rPr>
      <w:color w:val="800080"/>
      <w:u w:val="single"/>
    </w:rPr>
  </w:style>
  <w:style w:type="paragraph" w:styleId="Header">
    <w:name w:val="header"/>
    <w:link w:val="HeaderChar"/>
    <w:rsid w:val="005E0F03"/>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basedOn w:val="DefaultParagraphFont"/>
    <w:link w:val="Header"/>
    <w:rsid w:val="005E0F03"/>
    <w:rPr>
      <w:rFonts w:ascii="Arial" w:eastAsia="Times New Roman" w:hAnsi="Arial" w:cs="Times New Roman"/>
      <w:b/>
      <w:noProof/>
      <w:sz w:val="18"/>
      <w:szCs w:val="20"/>
      <w:lang w:eastAsia="ja-JP"/>
    </w:rPr>
  </w:style>
  <w:style w:type="paragraph" w:styleId="Footer">
    <w:name w:val="footer"/>
    <w:basedOn w:val="Header"/>
    <w:link w:val="FooterChar"/>
    <w:rsid w:val="005E0F03"/>
    <w:pPr>
      <w:jc w:val="center"/>
    </w:pPr>
    <w:rPr>
      <w:i/>
    </w:rPr>
  </w:style>
  <w:style w:type="character" w:customStyle="1" w:styleId="FooterChar">
    <w:name w:val="Footer Char"/>
    <w:basedOn w:val="DefaultParagraphFont"/>
    <w:link w:val="Footer"/>
    <w:rsid w:val="005E0F03"/>
    <w:rPr>
      <w:rFonts w:ascii="Arial" w:eastAsia="Times New Roman" w:hAnsi="Arial" w:cs="Times New Roman"/>
      <w:b/>
      <w:i/>
      <w:noProof/>
      <w:sz w:val="18"/>
      <w:szCs w:val="20"/>
      <w:lang w:eastAsia="ja-JP"/>
    </w:rPr>
  </w:style>
  <w:style w:type="character" w:styleId="FootnoteReference">
    <w:name w:val="footnote reference"/>
    <w:basedOn w:val="DefaultParagraphFont"/>
    <w:semiHidden/>
    <w:rsid w:val="005E0F03"/>
    <w:rPr>
      <w:b/>
      <w:position w:val="6"/>
      <w:sz w:val="16"/>
    </w:rPr>
  </w:style>
  <w:style w:type="paragraph" w:styleId="FootnoteText">
    <w:name w:val="footnote text"/>
    <w:basedOn w:val="Normal"/>
    <w:link w:val="FootnoteTextChar"/>
    <w:semiHidden/>
    <w:rsid w:val="005E0F03"/>
    <w:pPr>
      <w:keepLines/>
      <w:spacing w:after="0"/>
      <w:ind w:left="454" w:hanging="454"/>
    </w:pPr>
    <w:rPr>
      <w:sz w:val="16"/>
    </w:rPr>
  </w:style>
  <w:style w:type="character" w:customStyle="1" w:styleId="FootnoteTextChar">
    <w:name w:val="Footnote Text Char"/>
    <w:basedOn w:val="DefaultParagraphFont"/>
    <w:link w:val="FootnoteText"/>
    <w:semiHidden/>
    <w:rsid w:val="005E0F03"/>
    <w:rPr>
      <w:rFonts w:ascii="Times New Roman" w:eastAsia="Times New Roman" w:hAnsi="Times New Roman" w:cs="Times New Roman"/>
      <w:sz w:val="16"/>
      <w:szCs w:val="20"/>
      <w:lang w:eastAsia="ja-JP"/>
    </w:rPr>
  </w:style>
  <w:style w:type="paragraph" w:customStyle="1" w:styleId="FP">
    <w:name w:val="FP"/>
    <w:basedOn w:val="Normal"/>
    <w:rsid w:val="005E0F03"/>
    <w:pPr>
      <w:spacing w:after="0"/>
    </w:pPr>
  </w:style>
  <w:style w:type="paragraph" w:customStyle="1" w:styleId="Guidance">
    <w:name w:val="Guidance"/>
    <w:basedOn w:val="Normal"/>
    <w:rsid w:val="005E0F03"/>
    <w:rPr>
      <w:i/>
      <w:color w:val="0000FF"/>
    </w:rPr>
  </w:style>
  <w:style w:type="character" w:customStyle="1" w:styleId="Heading1Char">
    <w:name w:val="Heading 1 Char"/>
    <w:basedOn w:val="DefaultParagraphFont"/>
    <w:link w:val="Heading1"/>
    <w:rsid w:val="005E0F03"/>
    <w:rPr>
      <w:rFonts w:ascii="Arial" w:eastAsia="Times New Roman" w:hAnsi="Arial" w:cs="Times New Roman"/>
      <w:sz w:val="36"/>
      <w:szCs w:val="20"/>
      <w:lang w:eastAsia="ja-JP"/>
    </w:rPr>
  </w:style>
  <w:style w:type="character" w:customStyle="1" w:styleId="Heading2Char">
    <w:name w:val="Heading 2 Char"/>
    <w:basedOn w:val="DefaultParagraphFont"/>
    <w:link w:val="Heading2"/>
    <w:rsid w:val="005E0F03"/>
    <w:rPr>
      <w:rFonts w:ascii="Arial" w:eastAsia="Times New Roman" w:hAnsi="Arial" w:cs="Times New Roman"/>
      <w:sz w:val="32"/>
      <w:szCs w:val="20"/>
      <w:lang w:eastAsia="ja-JP"/>
    </w:rPr>
  </w:style>
  <w:style w:type="character" w:customStyle="1" w:styleId="Heading3Char">
    <w:name w:val="Heading 3 Char"/>
    <w:basedOn w:val="DefaultParagraphFont"/>
    <w:link w:val="Heading3"/>
    <w:rsid w:val="005E0F03"/>
    <w:rPr>
      <w:rFonts w:ascii="Arial" w:eastAsia="MS Mincho" w:hAnsi="Arial" w:cs="Times New Roman"/>
      <w:sz w:val="28"/>
      <w:szCs w:val="20"/>
    </w:rPr>
  </w:style>
  <w:style w:type="character" w:customStyle="1" w:styleId="Heading4Char">
    <w:name w:val="Heading 4 Char"/>
    <w:basedOn w:val="DefaultParagraphFont"/>
    <w:link w:val="Heading4"/>
    <w:rsid w:val="005E0F03"/>
    <w:rPr>
      <w:rFonts w:ascii="Arial" w:eastAsia="Times New Roman" w:hAnsi="Arial" w:cs="Times New Roman"/>
      <w:sz w:val="24"/>
      <w:szCs w:val="20"/>
      <w:lang w:eastAsia="ja-JP"/>
    </w:rPr>
  </w:style>
  <w:style w:type="character" w:customStyle="1" w:styleId="Heading5Char">
    <w:name w:val="Heading 5 Char"/>
    <w:basedOn w:val="DefaultParagraphFont"/>
    <w:link w:val="Heading5"/>
    <w:rsid w:val="005E0F03"/>
    <w:rPr>
      <w:rFonts w:ascii="Arial" w:eastAsia="Times New Roman" w:hAnsi="Arial" w:cs="Times New Roman"/>
      <w:szCs w:val="20"/>
      <w:lang w:eastAsia="ja-JP"/>
    </w:rPr>
  </w:style>
  <w:style w:type="paragraph" w:customStyle="1" w:styleId="H6">
    <w:name w:val="H6"/>
    <w:basedOn w:val="Heading5"/>
    <w:next w:val="Normal"/>
    <w:link w:val="H6Char"/>
    <w:rsid w:val="005E0F03"/>
    <w:pPr>
      <w:ind w:left="1985" w:hanging="1985"/>
      <w:outlineLvl w:val="9"/>
    </w:pPr>
    <w:rPr>
      <w:sz w:val="20"/>
      <w:lang w:val="x-none" w:eastAsia="x-none"/>
    </w:rPr>
  </w:style>
  <w:style w:type="character" w:customStyle="1" w:styleId="H6Char">
    <w:name w:val="H6 Char"/>
    <w:link w:val="H6"/>
    <w:rsid w:val="005E0F03"/>
    <w:rPr>
      <w:rFonts w:ascii="Arial" w:eastAsia="Times New Roman" w:hAnsi="Arial" w:cs="Times New Roman"/>
      <w:sz w:val="20"/>
      <w:szCs w:val="20"/>
      <w:lang w:val="x-none" w:eastAsia="x-none"/>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basedOn w:val="DefaultParagraphFont"/>
    <w:rsid w:val="005E0F03"/>
    <w:rPr>
      <w:rFonts w:eastAsia="MS Mincho"/>
      <w:sz w:val="32"/>
      <w:lang w:val="en-GB" w:eastAsia="en-US"/>
    </w:rPr>
  </w:style>
  <w:style w:type="character" w:customStyle="1" w:styleId="Heading6Char">
    <w:name w:val="Heading 6 Char"/>
    <w:basedOn w:val="DefaultParagraphFont"/>
    <w:link w:val="Heading6"/>
    <w:rsid w:val="005E0F03"/>
    <w:rPr>
      <w:rFonts w:ascii="Arial" w:eastAsia="Times New Roman" w:hAnsi="Arial" w:cs="Times New Roman"/>
      <w:sz w:val="20"/>
      <w:szCs w:val="20"/>
      <w:lang w:val="x-none" w:eastAsia="x-none"/>
    </w:rPr>
  </w:style>
  <w:style w:type="character" w:customStyle="1" w:styleId="Heading7Char">
    <w:name w:val="Heading 7 Char"/>
    <w:basedOn w:val="DefaultParagraphFont"/>
    <w:link w:val="Heading7"/>
    <w:rsid w:val="005E0F03"/>
    <w:rPr>
      <w:rFonts w:ascii="Arial" w:eastAsia="Times New Roman" w:hAnsi="Arial" w:cs="Times New Roman"/>
      <w:sz w:val="20"/>
      <w:szCs w:val="20"/>
      <w:lang w:val="x-none" w:eastAsia="x-none"/>
    </w:rPr>
  </w:style>
  <w:style w:type="character" w:customStyle="1" w:styleId="Heading8Char">
    <w:name w:val="Heading 8 Char"/>
    <w:basedOn w:val="DefaultParagraphFont"/>
    <w:link w:val="Heading8"/>
    <w:rsid w:val="005E0F03"/>
    <w:rPr>
      <w:rFonts w:ascii="Arial" w:eastAsia="Times New Roman" w:hAnsi="Arial" w:cs="Times New Roman"/>
      <w:sz w:val="36"/>
      <w:szCs w:val="20"/>
      <w:lang w:eastAsia="ja-JP"/>
    </w:rPr>
  </w:style>
  <w:style w:type="character" w:customStyle="1" w:styleId="Heading9Char">
    <w:name w:val="Heading 9 Char"/>
    <w:basedOn w:val="DefaultParagraphFont"/>
    <w:link w:val="Heading9"/>
    <w:rsid w:val="005E0F03"/>
    <w:rPr>
      <w:rFonts w:ascii="Arial" w:eastAsia="Times New Roman" w:hAnsi="Arial" w:cs="Times New Roman"/>
      <w:sz w:val="36"/>
      <w:szCs w:val="20"/>
      <w:lang w:eastAsia="ja-JP"/>
    </w:rPr>
  </w:style>
  <w:style w:type="character" w:styleId="Hyperlink">
    <w:name w:val="Hyperlink"/>
    <w:basedOn w:val="DefaultParagraphFont"/>
    <w:rsid w:val="005E0F03"/>
    <w:rPr>
      <w:color w:val="0000FF"/>
      <w:u w:val="single"/>
    </w:rPr>
  </w:style>
  <w:style w:type="paragraph" w:customStyle="1" w:styleId="INDENT1">
    <w:name w:val="INDENT1"/>
    <w:basedOn w:val="Normal"/>
    <w:rsid w:val="005E0F03"/>
    <w:pPr>
      <w:ind w:left="851"/>
    </w:pPr>
  </w:style>
  <w:style w:type="paragraph" w:customStyle="1" w:styleId="INDENT2">
    <w:name w:val="INDENT2"/>
    <w:basedOn w:val="Normal"/>
    <w:rsid w:val="005E0F03"/>
    <w:pPr>
      <w:ind w:left="1135" w:hanging="284"/>
    </w:pPr>
  </w:style>
  <w:style w:type="paragraph" w:customStyle="1" w:styleId="INDENT3">
    <w:name w:val="INDENT3"/>
    <w:basedOn w:val="Normal"/>
    <w:rsid w:val="005E0F03"/>
    <w:pPr>
      <w:ind w:left="1701" w:hanging="567"/>
    </w:pPr>
  </w:style>
  <w:style w:type="paragraph" w:styleId="Index1">
    <w:name w:val="index 1"/>
    <w:basedOn w:val="Normal"/>
    <w:semiHidden/>
    <w:rsid w:val="005E0F03"/>
    <w:pPr>
      <w:keepLines/>
      <w:spacing w:after="0"/>
    </w:pPr>
  </w:style>
  <w:style w:type="paragraph" w:styleId="Index2">
    <w:name w:val="index 2"/>
    <w:basedOn w:val="Index1"/>
    <w:semiHidden/>
    <w:rsid w:val="005E0F03"/>
    <w:pPr>
      <w:ind w:left="284"/>
    </w:pPr>
  </w:style>
  <w:style w:type="paragraph" w:styleId="IndexHeading">
    <w:name w:val="index heading"/>
    <w:basedOn w:val="Normal"/>
    <w:next w:val="Normal"/>
    <w:semiHidden/>
    <w:rsid w:val="005E0F03"/>
    <w:pPr>
      <w:pBdr>
        <w:top w:val="single" w:sz="12" w:space="0" w:color="auto"/>
      </w:pBdr>
      <w:spacing w:before="360" w:after="240"/>
    </w:pPr>
    <w:rPr>
      <w:b/>
      <w:i/>
      <w:sz w:val="26"/>
    </w:rPr>
  </w:style>
  <w:style w:type="paragraph" w:customStyle="1" w:styleId="LD">
    <w:name w:val="LD"/>
    <w:rsid w:val="005E0F03"/>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List0">
    <w:name w:val="List 0"/>
    <w:basedOn w:val="Normal"/>
    <w:rsid w:val="005E0F03"/>
    <w:pPr>
      <w:spacing w:after="120"/>
      <w:ind w:left="284" w:hanging="284"/>
    </w:pPr>
    <w:rPr>
      <w:rFonts w:ascii="Arial" w:eastAsia="MS Mincho" w:hAnsi="Arial"/>
      <w:szCs w:val="22"/>
    </w:rPr>
  </w:style>
  <w:style w:type="paragraph" w:styleId="ListBullet">
    <w:name w:val="List Bullet"/>
    <w:basedOn w:val="List"/>
    <w:rsid w:val="005E0F03"/>
  </w:style>
  <w:style w:type="paragraph" w:styleId="ListBullet2">
    <w:name w:val="List Bullet 2"/>
    <w:basedOn w:val="ListBullet"/>
    <w:rsid w:val="005E0F03"/>
    <w:pPr>
      <w:ind w:left="851"/>
    </w:pPr>
  </w:style>
  <w:style w:type="paragraph" w:styleId="ListBullet3">
    <w:name w:val="List Bullet 3"/>
    <w:basedOn w:val="ListBullet2"/>
    <w:rsid w:val="005E0F03"/>
    <w:pPr>
      <w:ind w:left="1135"/>
    </w:pPr>
  </w:style>
  <w:style w:type="paragraph" w:styleId="ListBullet4">
    <w:name w:val="List Bullet 4"/>
    <w:basedOn w:val="ListBullet3"/>
    <w:rsid w:val="005E0F03"/>
    <w:pPr>
      <w:ind w:left="1418"/>
    </w:pPr>
  </w:style>
  <w:style w:type="paragraph" w:styleId="ListBullet5">
    <w:name w:val="List Bullet 5"/>
    <w:basedOn w:val="ListBullet4"/>
    <w:rsid w:val="005E0F03"/>
    <w:pPr>
      <w:ind w:left="1702"/>
    </w:pPr>
  </w:style>
  <w:style w:type="paragraph" w:styleId="ListNumber">
    <w:name w:val="List Number"/>
    <w:basedOn w:val="List"/>
    <w:rsid w:val="005E0F03"/>
  </w:style>
  <w:style w:type="paragraph" w:styleId="ListNumber2">
    <w:name w:val="List Number 2"/>
    <w:basedOn w:val="ListNumber"/>
    <w:rsid w:val="005E0F03"/>
    <w:pPr>
      <w:ind w:left="851"/>
    </w:pPr>
  </w:style>
  <w:style w:type="character" w:customStyle="1" w:styleId="msoins0">
    <w:name w:val="msoins"/>
    <w:basedOn w:val="DefaultParagraphFont"/>
    <w:rsid w:val="005E0F03"/>
  </w:style>
  <w:style w:type="character" w:customStyle="1" w:styleId="msoins00">
    <w:name w:val="msoins0"/>
    <w:basedOn w:val="DefaultParagraphFont"/>
    <w:rsid w:val="005E0F03"/>
  </w:style>
  <w:style w:type="paragraph" w:customStyle="1" w:styleId="NF">
    <w:name w:val="NF"/>
    <w:basedOn w:val="NO"/>
    <w:rsid w:val="005E0F03"/>
    <w:pPr>
      <w:keepNext/>
      <w:spacing w:after="0"/>
    </w:pPr>
    <w:rPr>
      <w:rFonts w:ascii="Arial" w:hAnsi="Arial"/>
      <w:sz w:val="18"/>
    </w:rPr>
  </w:style>
  <w:style w:type="character" w:customStyle="1" w:styleId="NOChar">
    <w:name w:val="NO Char"/>
    <w:basedOn w:val="DefaultParagraphFont"/>
    <w:rsid w:val="005E0F03"/>
    <w:rPr>
      <w:lang w:val="en-GB" w:eastAsia="en-US" w:bidi="ar-SA"/>
    </w:rPr>
  </w:style>
  <w:style w:type="paragraph" w:customStyle="1" w:styleId="Note">
    <w:name w:val="Note"/>
    <w:basedOn w:val="Normal"/>
    <w:rsid w:val="005E0F03"/>
    <w:pPr>
      <w:spacing w:after="120"/>
      <w:ind w:left="1134" w:hanging="567"/>
    </w:pPr>
    <w:rPr>
      <w:szCs w:val="22"/>
    </w:rPr>
  </w:style>
  <w:style w:type="paragraph" w:customStyle="1" w:styleId="NW">
    <w:name w:val="NW"/>
    <w:basedOn w:val="NO"/>
    <w:rsid w:val="005E0F03"/>
    <w:pPr>
      <w:spacing w:after="0"/>
    </w:pPr>
  </w:style>
  <w:style w:type="paragraph" w:customStyle="1" w:styleId="p1">
    <w:name w:val="p1"/>
    <w:basedOn w:val="Normal"/>
    <w:rsid w:val="005E0F03"/>
    <w:pPr>
      <w:spacing w:after="0"/>
    </w:pPr>
    <w:rPr>
      <w:rFonts w:eastAsia="Calibri"/>
      <w:sz w:val="24"/>
      <w:szCs w:val="24"/>
      <w:lang w:val="en-US"/>
    </w:rPr>
  </w:style>
  <w:style w:type="paragraph" w:customStyle="1" w:styleId="PL">
    <w:name w:val="PL"/>
    <w:rsid w:val="005E0F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styleId="PlainText">
    <w:name w:val="Plain Text"/>
    <w:basedOn w:val="Normal"/>
    <w:link w:val="PlainTextChar"/>
    <w:rsid w:val="005E0F03"/>
    <w:rPr>
      <w:rFonts w:ascii="Courier New" w:hAnsi="Courier New"/>
      <w:lang w:val="nb-NO"/>
    </w:rPr>
  </w:style>
  <w:style w:type="character" w:customStyle="1" w:styleId="PlainTextChar">
    <w:name w:val="Plain Text Char"/>
    <w:basedOn w:val="DefaultParagraphFont"/>
    <w:link w:val="PlainText"/>
    <w:rsid w:val="005E0F03"/>
    <w:rPr>
      <w:rFonts w:ascii="Courier New" w:eastAsia="Times New Roman" w:hAnsi="Courier New" w:cs="Times New Roman"/>
      <w:sz w:val="20"/>
      <w:szCs w:val="20"/>
      <w:lang w:val="nb-NO" w:eastAsia="ja-JP"/>
    </w:rPr>
  </w:style>
  <w:style w:type="character" w:customStyle="1" w:styleId="QuotationZchn">
    <w:name w:val="Quotation Zchn"/>
    <w:basedOn w:val="DefaultParagraphFont"/>
    <w:rsid w:val="005E0F03"/>
    <w:rPr>
      <w:noProof w:val="0"/>
      <w:szCs w:val="22"/>
      <w:lang w:val="en-GB" w:eastAsia="en-US"/>
    </w:rPr>
  </w:style>
  <w:style w:type="paragraph" w:customStyle="1" w:styleId="RecCCITT">
    <w:name w:val="Rec_CCITT_#"/>
    <w:basedOn w:val="Normal"/>
    <w:rsid w:val="005E0F03"/>
    <w:pPr>
      <w:keepNext/>
      <w:keepLines/>
    </w:pPr>
    <w:rPr>
      <w:b/>
    </w:rPr>
  </w:style>
  <w:style w:type="paragraph" w:customStyle="1" w:styleId="SectionXX">
    <w:name w:val="Section X.X"/>
    <w:basedOn w:val="Normal"/>
    <w:next w:val="Normal"/>
    <w:rsid w:val="005E0F03"/>
    <w:pPr>
      <w:widowControl w:val="0"/>
      <w:spacing w:beforeLines="50" w:before="50" w:afterLines="50" w:after="50"/>
      <w:outlineLvl w:val="1"/>
    </w:pPr>
    <w:rPr>
      <w:rFonts w:ascii="Arial" w:eastAsia="Arial" w:hAnsi="Arial"/>
      <w:kern w:val="2"/>
      <w:sz w:val="24"/>
      <w:szCs w:val="24"/>
    </w:rPr>
  </w:style>
  <w:style w:type="character" w:styleId="Strong">
    <w:name w:val="Strong"/>
    <w:basedOn w:val="DefaultParagraphFont"/>
    <w:qFormat/>
    <w:rsid w:val="005E0F03"/>
    <w:rPr>
      <w:b/>
      <w:bCs/>
    </w:rPr>
  </w:style>
  <w:style w:type="table" w:styleId="TableGrid">
    <w:name w:val="Table Grid"/>
    <w:basedOn w:val="TableNormal"/>
    <w:rsid w:val="005E0F0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har"/>
    <w:rsid w:val="005E0F03"/>
    <w:pPr>
      <w:keepNext/>
      <w:keepLines/>
      <w:spacing w:after="0"/>
    </w:pPr>
    <w:rPr>
      <w:rFonts w:ascii="Arial" w:hAnsi="Arial"/>
      <w:sz w:val="18"/>
    </w:rPr>
  </w:style>
  <w:style w:type="character" w:customStyle="1" w:styleId="TALChar">
    <w:name w:val="TAL Char"/>
    <w:basedOn w:val="DefaultParagraphFont"/>
    <w:link w:val="TAL"/>
    <w:rsid w:val="005E0F03"/>
    <w:rPr>
      <w:rFonts w:ascii="Arial" w:eastAsia="Times New Roman" w:hAnsi="Arial" w:cs="Times New Roman"/>
      <w:sz w:val="18"/>
      <w:szCs w:val="20"/>
      <w:lang w:eastAsia="ja-JP"/>
    </w:rPr>
  </w:style>
  <w:style w:type="paragraph" w:customStyle="1" w:styleId="TAC">
    <w:name w:val="TAC"/>
    <w:basedOn w:val="TAL"/>
    <w:link w:val="TACChar"/>
    <w:rsid w:val="005E0F03"/>
    <w:pPr>
      <w:jc w:val="center"/>
    </w:pPr>
    <w:rPr>
      <w:lang w:val="x-none" w:eastAsia="x-none"/>
    </w:rPr>
  </w:style>
  <w:style w:type="character" w:customStyle="1" w:styleId="TACChar">
    <w:name w:val="TAC Char"/>
    <w:link w:val="TAC"/>
    <w:rsid w:val="005E0F03"/>
    <w:rPr>
      <w:rFonts w:ascii="Arial" w:eastAsia="Times New Roman" w:hAnsi="Arial" w:cs="Times New Roman"/>
      <w:sz w:val="18"/>
      <w:szCs w:val="20"/>
      <w:lang w:val="x-none" w:eastAsia="x-none"/>
    </w:rPr>
  </w:style>
  <w:style w:type="paragraph" w:customStyle="1" w:styleId="TAH">
    <w:name w:val="TAH"/>
    <w:basedOn w:val="TAC"/>
    <w:link w:val="TAHCar"/>
    <w:rsid w:val="005E0F03"/>
    <w:rPr>
      <w:b/>
    </w:rPr>
  </w:style>
  <w:style w:type="character" w:customStyle="1" w:styleId="TAHCar">
    <w:name w:val="TAH Car"/>
    <w:link w:val="TAH"/>
    <w:locked/>
    <w:rsid w:val="005E0F03"/>
    <w:rPr>
      <w:rFonts w:ascii="Arial" w:eastAsia="Times New Roman" w:hAnsi="Arial" w:cs="Times New Roman"/>
      <w:b/>
      <w:sz w:val="18"/>
      <w:szCs w:val="20"/>
      <w:lang w:val="x-none" w:eastAsia="x-none"/>
    </w:rPr>
  </w:style>
  <w:style w:type="character" w:customStyle="1" w:styleId="TAHChar">
    <w:name w:val="TAH Char"/>
    <w:rsid w:val="005E0F03"/>
    <w:rPr>
      <w:rFonts w:ascii="Arial" w:hAnsi="Arial"/>
      <w:b/>
      <w:sz w:val="18"/>
      <w:lang w:val="en-GB" w:eastAsia="en-US"/>
    </w:rPr>
  </w:style>
  <w:style w:type="paragraph" w:customStyle="1" w:styleId="TH">
    <w:name w:val="TH"/>
    <w:basedOn w:val="Normal"/>
    <w:link w:val="THChar"/>
    <w:rsid w:val="005E0F03"/>
    <w:pPr>
      <w:keepNext/>
      <w:keepLines/>
      <w:spacing w:before="60"/>
      <w:jc w:val="center"/>
    </w:pPr>
    <w:rPr>
      <w:rFonts w:ascii="Arial" w:hAnsi="Arial"/>
      <w:b/>
      <w:lang w:val="x-none" w:eastAsia="x-none"/>
    </w:rPr>
  </w:style>
  <w:style w:type="character" w:customStyle="1" w:styleId="THChar">
    <w:name w:val="TH Char"/>
    <w:link w:val="TH"/>
    <w:rsid w:val="005E0F03"/>
    <w:rPr>
      <w:rFonts w:ascii="Arial" w:eastAsia="Times New Roman" w:hAnsi="Arial" w:cs="Times New Roman"/>
      <w:b/>
      <w:sz w:val="20"/>
      <w:szCs w:val="20"/>
      <w:lang w:val="x-none" w:eastAsia="x-none"/>
    </w:rPr>
  </w:style>
  <w:style w:type="paragraph" w:customStyle="1" w:styleId="TAJ">
    <w:name w:val="TAJ"/>
    <w:basedOn w:val="TH"/>
    <w:rsid w:val="005E0F03"/>
  </w:style>
  <w:style w:type="character" w:customStyle="1" w:styleId="TALCar">
    <w:name w:val="TAL Car"/>
    <w:rsid w:val="005E0F03"/>
    <w:rPr>
      <w:rFonts w:ascii="Arial" w:hAnsi="Arial"/>
      <w:sz w:val="18"/>
      <w:lang w:val="en-GB"/>
    </w:rPr>
  </w:style>
  <w:style w:type="paragraph" w:customStyle="1" w:styleId="TAN">
    <w:name w:val="TAN"/>
    <w:basedOn w:val="TAL"/>
    <w:rsid w:val="005E0F03"/>
    <w:pPr>
      <w:ind w:left="851" w:hanging="851"/>
    </w:pPr>
  </w:style>
  <w:style w:type="paragraph" w:customStyle="1" w:styleId="TAR">
    <w:name w:val="TAR"/>
    <w:basedOn w:val="TAL"/>
    <w:rsid w:val="005E0F03"/>
    <w:pPr>
      <w:jc w:val="right"/>
    </w:pPr>
  </w:style>
  <w:style w:type="paragraph" w:customStyle="1" w:styleId="TF">
    <w:name w:val="TF"/>
    <w:basedOn w:val="TH"/>
    <w:link w:val="TFChar"/>
    <w:rsid w:val="005E0F03"/>
    <w:pPr>
      <w:keepNext w:val="0"/>
      <w:spacing w:before="0" w:after="240"/>
    </w:pPr>
  </w:style>
  <w:style w:type="character" w:customStyle="1" w:styleId="TFChar">
    <w:name w:val="TF Char"/>
    <w:basedOn w:val="DefaultParagraphFont"/>
    <w:link w:val="TF"/>
    <w:rsid w:val="005E0F03"/>
    <w:rPr>
      <w:rFonts w:ascii="Arial" w:eastAsia="Times New Roman" w:hAnsi="Arial" w:cs="Times New Roman"/>
      <w:b/>
      <w:sz w:val="20"/>
      <w:szCs w:val="20"/>
      <w:lang w:val="x-none" w:eastAsia="x-none"/>
    </w:rPr>
  </w:style>
  <w:style w:type="paragraph" w:customStyle="1" w:styleId="tf0">
    <w:name w:val="tf"/>
    <w:basedOn w:val="Normal"/>
    <w:rsid w:val="005E0F03"/>
    <w:pPr>
      <w:spacing w:before="100" w:beforeAutospacing="1" w:after="100" w:afterAutospacing="1"/>
    </w:pPr>
    <w:rPr>
      <w:sz w:val="24"/>
      <w:szCs w:val="24"/>
      <w:lang w:val="en-US"/>
    </w:rPr>
  </w:style>
  <w:style w:type="character" w:customStyle="1" w:styleId="TFleftCharChar">
    <w:name w:val="TF;left Char Char"/>
    <w:basedOn w:val="DefaultParagraphFont"/>
    <w:rsid w:val="005E0F03"/>
    <w:rPr>
      <w:b/>
      <w:lang w:val="en-GB" w:eastAsia="en-GB"/>
    </w:rPr>
  </w:style>
  <w:style w:type="paragraph" w:styleId="TOC1">
    <w:name w:val="toc 1"/>
    <w:uiPriority w:val="39"/>
    <w:rsid w:val="005E0F03"/>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styleId="TOC2">
    <w:name w:val="toc 2"/>
    <w:basedOn w:val="TOC1"/>
    <w:uiPriority w:val="39"/>
    <w:rsid w:val="005E0F03"/>
    <w:pPr>
      <w:keepNext w:val="0"/>
      <w:spacing w:before="0"/>
      <w:ind w:left="851" w:hanging="851"/>
    </w:pPr>
    <w:rPr>
      <w:sz w:val="20"/>
    </w:rPr>
  </w:style>
  <w:style w:type="paragraph" w:styleId="TOC3">
    <w:name w:val="toc 3"/>
    <w:basedOn w:val="TOC2"/>
    <w:uiPriority w:val="39"/>
    <w:rsid w:val="005E0F03"/>
    <w:pPr>
      <w:ind w:left="1134" w:hanging="1134"/>
    </w:pPr>
  </w:style>
  <w:style w:type="paragraph" w:styleId="TOC4">
    <w:name w:val="toc 4"/>
    <w:basedOn w:val="TOC3"/>
    <w:uiPriority w:val="39"/>
    <w:rsid w:val="005E0F03"/>
    <w:pPr>
      <w:ind w:left="1418" w:hanging="1418"/>
    </w:pPr>
  </w:style>
  <w:style w:type="paragraph" w:styleId="TOC5">
    <w:name w:val="toc 5"/>
    <w:basedOn w:val="TOC4"/>
    <w:uiPriority w:val="39"/>
    <w:rsid w:val="005E0F03"/>
    <w:pPr>
      <w:ind w:left="1701" w:hanging="1701"/>
    </w:pPr>
  </w:style>
  <w:style w:type="paragraph" w:styleId="TOC6">
    <w:name w:val="toc 6"/>
    <w:basedOn w:val="TOC5"/>
    <w:next w:val="Normal"/>
    <w:uiPriority w:val="39"/>
    <w:rsid w:val="005E0F03"/>
    <w:pPr>
      <w:ind w:left="1985" w:hanging="1985"/>
    </w:pPr>
  </w:style>
  <w:style w:type="paragraph" w:styleId="TOC7">
    <w:name w:val="toc 7"/>
    <w:basedOn w:val="TOC6"/>
    <w:next w:val="Normal"/>
    <w:uiPriority w:val="39"/>
    <w:rsid w:val="005E0F03"/>
    <w:pPr>
      <w:ind w:left="2268" w:hanging="2268"/>
    </w:pPr>
  </w:style>
  <w:style w:type="paragraph" w:styleId="TOC8">
    <w:name w:val="toc 8"/>
    <w:basedOn w:val="TOC1"/>
    <w:uiPriority w:val="39"/>
    <w:rsid w:val="005E0F03"/>
    <w:pPr>
      <w:spacing w:before="180"/>
      <w:ind w:left="2693" w:hanging="2693"/>
    </w:pPr>
    <w:rPr>
      <w:b/>
    </w:rPr>
  </w:style>
  <w:style w:type="paragraph" w:styleId="TOC9">
    <w:name w:val="toc 9"/>
    <w:basedOn w:val="TOC8"/>
    <w:uiPriority w:val="39"/>
    <w:rsid w:val="005E0F03"/>
    <w:pPr>
      <w:ind w:left="1418" w:hanging="1418"/>
    </w:pPr>
  </w:style>
  <w:style w:type="paragraph" w:customStyle="1" w:styleId="TT">
    <w:name w:val="TT"/>
    <w:basedOn w:val="Heading1"/>
    <w:next w:val="Normal"/>
    <w:rsid w:val="005E0F03"/>
    <w:pPr>
      <w:numPr>
        <w:numId w:val="0"/>
      </w:numPr>
      <w:ind w:left="1134" w:hanging="1134"/>
      <w:outlineLvl w:val="9"/>
    </w:pPr>
  </w:style>
  <w:style w:type="paragraph" w:customStyle="1" w:styleId="ZA">
    <w:name w:val="ZA"/>
    <w:rsid w:val="005E0F03"/>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5E0F03"/>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5E0F03"/>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G">
    <w:name w:val="ZG"/>
    <w:rsid w:val="005E0F03"/>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character" w:customStyle="1" w:styleId="ZGSM">
    <w:name w:val="ZGSM"/>
    <w:rsid w:val="005E0F03"/>
  </w:style>
  <w:style w:type="paragraph" w:customStyle="1" w:styleId="ZH">
    <w:name w:val="ZH"/>
    <w:rsid w:val="005E0F03"/>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ZT">
    <w:name w:val="ZT"/>
    <w:rsid w:val="005E0F03"/>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customStyle="1" w:styleId="ZTD">
    <w:name w:val="ZTD"/>
    <w:basedOn w:val="ZB"/>
    <w:rsid w:val="005E0F03"/>
    <w:pPr>
      <w:framePr w:hRule="auto" w:wrap="notBeside" w:y="852"/>
    </w:pPr>
    <w:rPr>
      <w:i w:val="0"/>
      <w:sz w:val="40"/>
    </w:rPr>
  </w:style>
  <w:style w:type="paragraph" w:customStyle="1" w:styleId="ZU">
    <w:name w:val="ZU"/>
    <w:rsid w:val="005E0F03"/>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5E0F03"/>
    <w:pPr>
      <w:framePr w:wrap="notBeside" w:y="16161"/>
    </w:pPr>
  </w:style>
  <w:style w:type="paragraph" w:styleId="ListParagraph">
    <w:name w:val="List Paragraph"/>
    <w:basedOn w:val="Normal"/>
    <w:uiPriority w:val="34"/>
    <w:qFormat/>
    <w:rsid w:val="00186A8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33511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cid:image001.png@01D4BC7D.E8CC3D20"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jpg"/><Relationship Id="rId10" Type="http://schemas.openxmlformats.org/officeDocument/2006/relationships/image" Target="media/image3.jp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ghomonianM\AppData\Roaming\Microsoft\Templates\Normal_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AED660-5527-412E-B553-5881651249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Normal_Blank.dotm</Template>
  <TotalTime>0</TotalTime>
  <Pages>9</Pages>
  <Words>2242</Words>
  <Characters>12781</Characters>
  <Application>Microsoft Office Word</Application>
  <DocSecurity>0</DocSecurity>
  <Lines>106</Lines>
  <Paragraphs>29</Paragraphs>
  <ScaleCrop>false</ScaleCrop>
  <HeadingPairs>
    <vt:vector size="2" baseType="variant">
      <vt:variant>
        <vt:lpstr>Title</vt:lpstr>
      </vt:variant>
      <vt:variant>
        <vt:i4>1</vt:i4>
      </vt:variant>
    </vt:vector>
  </HeadingPairs>
  <TitlesOfParts>
    <vt:vector size="1" baseType="lpstr">
      <vt:lpstr/>
    </vt:vector>
  </TitlesOfParts>
  <Company>Vodafone</Company>
  <LinksUpToDate>false</LinksUpToDate>
  <CharactersWithSpaces>14994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Soghomonian, Manook, Vodafone Group2</dc:creator>
  <cp:keywords/>
  <dc:description/>
  <cp:lastModifiedBy>Soghomonian, Manook, Vodafone Group</cp:lastModifiedBy>
  <cp:revision>2</cp:revision>
  <dcterms:created xsi:type="dcterms:W3CDTF">2019-02-14T18:12:00Z</dcterms:created>
  <dcterms:modified xsi:type="dcterms:W3CDTF">2019-02-14T18:12:00Z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Owner">
    <vt:lpwstr>manook.soghomonian@vodafone.com</vt:lpwstr>
  </property>
  <property fmtid="{D5CDD505-2E9C-101B-9397-08002B2CF9AE}" pid="5" name="MSIP_Label_17da11e7-ad83-4459-98c6-12a88e2eac78_SetDate">
    <vt:lpwstr>2019-02-04T10:44:38.3270062Z</vt:lpwstr>
  </property>
  <property fmtid="{D5CDD505-2E9C-101B-9397-08002B2CF9AE}" pid="6" name="MSIP_Label_17da11e7-ad83-4459-98c6-12a88e2eac78_Name">
    <vt:lpwstr>Non-Vodafone</vt:lpwstr>
  </property>
  <property fmtid="{D5CDD505-2E9C-101B-9397-08002B2CF9AE}" pid="7" name="MSIP_Label_17da11e7-ad83-4459-98c6-12a88e2eac78_Application">
    <vt:lpwstr>Microsoft Azure Information Protection</vt:lpwstr>
  </property>
  <property fmtid="{D5CDD505-2E9C-101B-9397-08002B2CF9AE}" pid="8" name="MSIP_Label_17da11e7-ad83-4459-98c6-12a88e2eac78_Extended_MSFT_Method">
    <vt:lpwstr>Manual</vt:lpwstr>
  </property>
  <property fmtid="{D5CDD505-2E9C-101B-9397-08002B2CF9AE}" pid="9" name="Sensitivity">
    <vt:lpwstr>Non-Vodafone</vt:lpwstr>
  </property>
</Properties>
</file>