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9030D" w14:textId="77777777" w:rsidR="00481E4F" w:rsidRDefault="00481E4F" w:rsidP="00481E4F">
      <w:pPr>
        <w:pStyle w:val="CRCoverPage"/>
        <w:tabs>
          <w:tab w:val="right" w:pos="8640"/>
        </w:tabs>
        <w:spacing w:after="0"/>
        <w:ind w:right="1260"/>
        <w:rPr>
          <w:b/>
          <w:noProof/>
          <w:sz w:val="24"/>
        </w:rPr>
      </w:pPr>
      <w:bookmarkStart w:id="0" w:name="_GoBack"/>
      <w:bookmarkEnd w:id="0"/>
    </w:p>
    <w:p w14:paraId="0FD6CD9C" w14:textId="1A33AE8C" w:rsidR="00481E4F" w:rsidRDefault="00481E4F" w:rsidP="00481E4F">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#105</w:t>
      </w:r>
      <w:r>
        <w:rPr>
          <w:rFonts w:ascii="Arial" w:eastAsia="Times New Roman" w:hAnsi="Arial"/>
          <w:b/>
          <w:bCs/>
          <w:sz w:val="24"/>
          <w:szCs w:val="24"/>
        </w:rPr>
        <w:tab/>
      </w:r>
      <w:r w:rsidR="00772A14" w:rsidRPr="00772A14">
        <w:rPr>
          <w:rFonts w:ascii="Arial" w:hAnsi="Arial" w:cs="Arial"/>
          <w:b/>
          <w:bCs/>
          <w:color w:val="000000"/>
          <w:sz w:val="26"/>
          <w:szCs w:val="26"/>
        </w:rPr>
        <w:t>R2-1900366</w:t>
      </w:r>
    </w:p>
    <w:p w14:paraId="3E9AA2E1" w14:textId="77777777" w:rsidR="00481E4F" w:rsidRDefault="00481E4F" w:rsidP="00481E4F">
      <w:pPr>
        <w:widowControl w:val="0"/>
        <w:tabs>
          <w:tab w:val="right" w:pos="9639"/>
        </w:tabs>
        <w:spacing w:after="0"/>
        <w:rPr>
          <w:rFonts w:ascii="Arial" w:hAnsi="Arial"/>
          <w:b/>
          <w:sz w:val="24"/>
          <w:szCs w:val="24"/>
          <w:lang w:eastAsia="zh-CN"/>
        </w:rPr>
      </w:pPr>
      <w:r>
        <w:rPr>
          <w:rFonts w:ascii="Arial" w:hAnsi="Arial"/>
          <w:b/>
          <w:sz w:val="24"/>
          <w:szCs w:val="24"/>
          <w:lang w:eastAsia="zh-CN"/>
        </w:rPr>
        <w:t>Athens, Greece, Feb 25</w:t>
      </w:r>
      <w:r w:rsidRPr="00692765">
        <w:rPr>
          <w:rFonts w:ascii="Arial" w:hAnsi="Arial"/>
          <w:b/>
          <w:sz w:val="24"/>
          <w:szCs w:val="24"/>
          <w:vertAlign w:val="superscript"/>
          <w:lang w:eastAsia="zh-CN"/>
        </w:rPr>
        <w:t>th</w:t>
      </w:r>
      <w:r>
        <w:rPr>
          <w:rFonts w:ascii="Arial" w:hAnsi="Arial"/>
          <w:b/>
          <w:sz w:val="24"/>
          <w:szCs w:val="24"/>
          <w:lang w:eastAsia="zh-CN"/>
        </w:rPr>
        <w:t xml:space="preserve"> – March 1</w:t>
      </w:r>
      <w:r w:rsidRPr="00CD3C8C">
        <w:rPr>
          <w:rFonts w:ascii="Arial" w:hAnsi="Arial"/>
          <w:b/>
          <w:sz w:val="24"/>
          <w:szCs w:val="24"/>
          <w:vertAlign w:val="superscript"/>
          <w:lang w:eastAsia="zh-CN"/>
        </w:rPr>
        <w:t>st</w:t>
      </w:r>
      <w:r>
        <w:rPr>
          <w:rFonts w:ascii="Arial" w:hAnsi="Arial"/>
          <w:b/>
          <w:sz w:val="24"/>
          <w:szCs w:val="24"/>
          <w:lang w:eastAsia="zh-CN"/>
        </w:rPr>
        <w:t>,</w:t>
      </w:r>
      <w:r w:rsidRPr="00383F56">
        <w:rPr>
          <w:rFonts w:ascii="Arial" w:hAnsi="Arial"/>
          <w:b/>
          <w:sz w:val="24"/>
          <w:szCs w:val="24"/>
          <w:lang w:eastAsia="zh-CN"/>
        </w:rPr>
        <w:t xml:space="preserve"> 201</w:t>
      </w:r>
      <w:r>
        <w:rPr>
          <w:rFonts w:ascii="Arial" w:hAnsi="Arial"/>
          <w:b/>
          <w:sz w:val="24"/>
          <w:szCs w:val="24"/>
          <w:lang w:eastAsia="zh-CN"/>
        </w:rPr>
        <w:t>9</w:t>
      </w:r>
      <w:r>
        <w:rPr>
          <w:rFonts w:ascii="Arial" w:hAnsi="Arial"/>
          <w:b/>
          <w:sz w:val="24"/>
          <w:szCs w:val="24"/>
          <w:lang w:eastAsia="zh-CN"/>
        </w:rPr>
        <w:tab/>
      </w:r>
    </w:p>
    <w:p w14:paraId="4D6756F9" w14:textId="77777777" w:rsidR="00481E4F" w:rsidRPr="006D3016" w:rsidRDefault="00481E4F" w:rsidP="00481E4F">
      <w:pPr>
        <w:widowControl w:val="0"/>
        <w:spacing w:after="0"/>
        <w:rPr>
          <w:rFonts w:ascii="Arial" w:eastAsia="Times New Roman" w:hAnsi="Arial"/>
          <w:b/>
          <w:bCs/>
          <w:sz w:val="24"/>
        </w:rPr>
      </w:pPr>
    </w:p>
    <w:p w14:paraId="10806201" w14:textId="2375D9F2" w:rsidR="00481E4F" w:rsidRPr="006D3016" w:rsidRDefault="00481E4F" w:rsidP="00481E4F">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C20172">
        <w:rPr>
          <w:rFonts w:ascii="Arial" w:eastAsia="MS Mincho" w:hAnsi="Arial" w:cs="Arial"/>
          <w:b/>
          <w:bCs/>
          <w:sz w:val="24"/>
        </w:rPr>
        <w:t>11.9.3</w:t>
      </w:r>
    </w:p>
    <w:p w14:paraId="283C8825" w14:textId="77777777" w:rsidR="00481E4F" w:rsidRDefault="00481E4F" w:rsidP="00481E4F">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353FCDBB" w14:textId="773FE4BD"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RL</w:t>
      </w:r>
      <w:r w:rsidR="00B327DA">
        <w:rPr>
          <w:rFonts w:ascii="Arial" w:eastAsia="Times New Roman" w:hAnsi="Arial" w:cs="Arial"/>
          <w:b/>
          <w:bCs/>
          <w:sz w:val="24"/>
        </w:rPr>
        <w:t>F</w:t>
      </w:r>
      <w:r>
        <w:rPr>
          <w:rFonts w:ascii="Arial" w:eastAsia="Times New Roman" w:hAnsi="Arial" w:cs="Arial"/>
          <w:b/>
          <w:bCs/>
          <w:sz w:val="24"/>
        </w:rPr>
        <w:t xml:space="preserve"> handling during MBB HO</w:t>
      </w:r>
    </w:p>
    <w:p w14:paraId="6BC4540D" w14:textId="77777777" w:rsidR="00481E4F"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5D95DBF" w14:textId="5701F8AA"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EEE5F4C" w14:textId="5E081135" w:rsidR="00481E4F" w:rsidRDefault="00B327DA" w:rsidP="00481E4F">
      <w:pPr>
        <w:pStyle w:val="Heading1"/>
        <w:numPr>
          <w:ilvl w:val="0"/>
          <w:numId w:val="1"/>
        </w:numPr>
        <w:pBdr>
          <w:top w:val="single" w:sz="12" w:space="2" w:color="auto"/>
        </w:pBdr>
      </w:pPr>
      <w:r>
        <w:t>Introduction</w:t>
      </w:r>
      <w:r w:rsidR="00481E4F">
        <w:t xml:space="preserve"> </w:t>
      </w:r>
    </w:p>
    <w:p w14:paraId="75C40454" w14:textId="77777777" w:rsidR="00B327DA" w:rsidRPr="00B327DA" w:rsidRDefault="00B327DA" w:rsidP="00B327DA">
      <w:pPr>
        <w:pStyle w:val="B1"/>
        <w:overflowPunct w:val="0"/>
        <w:autoSpaceDE w:val="0"/>
        <w:autoSpaceDN w:val="0"/>
        <w:adjustRightInd w:val="0"/>
        <w:ind w:left="0" w:firstLine="0"/>
        <w:textAlignment w:val="baseline"/>
        <w:rPr>
          <w:lang w:val="en-US" w:eastAsia="ja-JP"/>
        </w:rPr>
      </w:pPr>
      <w:r>
        <w:t xml:space="preserve">Below is one of the objectives of the </w:t>
      </w:r>
      <w:r w:rsidR="00481E4F" w:rsidRPr="005809C8">
        <w:t xml:space="preserve">New WI “NR mobility enhancements” </w:t>
      </w:r>
      <w:r>
        <w:t>[</w:t>
      </w:r>
      <w:r w:rsidR="00481E4F" w:rsidRPr="005809C8">
        <w:t xml:space="preserve">1]. </w:t>
      </w:r>
    </w:p>
    <w:p w14:paraId="7DE4337A" w14:textId="3E4B9C9D" w:rsidR="00B327DA" w:rsidRPr="00B327DA" w:rsidRDefault="00B327DA" w:rsidP="00B327DA">
      <w:pPr>
        <w:pStyle w:val="B1"/>
        <w:numPr>
          <w:ilvl w:val="0"/>
          <w:numId w:val="2"/>
        </w:numPr>
        <w:overflowPunct w:val="0"/>
        <w:autoSpaceDE w:val="0"/>
        <w:autoSpaceDN w:val="0"/>
        <w:adjustRightInd w:val="0"/>
        <w:textAlignment w:val="baseline"/>
        <w:rPr>
          <w:highlight w:val="yellow"/>
          <w:lang w:val="en-US" w:eastAsia="ja-JP"/>
        </w:rPr>
      </w:pPr>
      <w:r w:rsidRPr="00B327DA">
        <w:rPr>
          <w:highlight w:val="yellow"/>
          <w:lang w:val="en-US" w:eastAsia="ja-JP"/>
        </w:rPr>
        <w:t xml:space="preserve">To study solution(s) to improve HO/SCG change reliability and robustness especially considering challenges in high/med frequency focusing on the following identified solutions but not limited. </w:t>
      </w:r>
    </w:p>
    <w:p w14:paraId="3697CEA0"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Conditional handover </w:t>
      </w:r>
    </w:p>
    <w:p w14:paraId="78DE9AFA"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Fast handover failure recovery </w:t>
      </w:r>
    </w:p>
    <w:p w14:paraId="4518A76F" w14:textId="400B5A54" w:rsidR="00B327DA" w:rsidRDefault="00B327DA" w:rsidP="00B327DA">
      <w:r>
        <w:t xml:space="preserve">The solutions specified in the WI objective above seems to improve HO reliability and robustness in case of traditional HO. We think that it is also necessary to enhance the reliability and robustness of the new solutions (like Make-Before-Break (MBB) HO) being studied.  </w:t>
      </w:r>
    </w:p>
    <w:p w14:paraId="31E6DEA7" w14:textId="53C75315" w:rsidR="00481E4F" w:rsidRDefault="00481E4F" w:rsidP="00B327DA">
      <w:r>
        <w:t xml:space="preserve">In this document, we discuss </w:t>
      </w:r>
      <w:r w:rsidR="00B327DA">
        <w:t xml:space="preserve">enhancements to RLF handling during MBB HO to reduce the occurrence of RRC Reestablishment due to RLF and thus improve the mobility robustness and mobility interruption time.  </w:t>
      </w:r>
      <w:r>
        <w:t xml:space="preserve"> </w:t>
      </w:r>
    </w:p>
    <w:p w14:paraId="00F88B4F" w14:textId="20CB3A07" w:rsidR="00481E4F" w:rsidRDefault="00481E4F" w:rsidP="00481E4F">
      <w:pPr>
        <w:pStyle w:val="Heading1"/>
        <w:numPr>
          <w:ilvl w:val="0"/>
          <w:numId w:val="1"/>
        </w:numPr>
        <w:pBdr>
          <w:top w:val="single" w:sz="12" w:space="2" w:color="auto"/>
        </w:pBdr>
      </w:pPr>
      <w:r>
        <w:t>Discussion</w:t>
      </w:r>
    </w:p>
    <w:p w14:paraId="051083F6" w14:textId="52D08714" w:rsidR="00B327DA" w:rsidRDefault="00B327DA" w:rsidP="00B327DA">
      <w:r w:rsidRPr="00B327DA">
        <w:t>The main causes of mobility failures are</w:t>
      </w:r>
      <w:r>
        <w:t xml:space="preserve"> 1) </w:t>
      </w:r>
      <w:r w:rsidRPr="00B327DA">
        <w:t>HO Command delivery failure due to poor source link</w:t>
      </w:r>
      <w:r>
        <w:t xml:space="preserve"> and 2)</w:t>
      </w:r>
      <w:r w:rsidR="00324215">
        <w:t xml:space="preserve"> </w:t>
      </w:r>
      <w:r w:rsidRPr="00B327DA">
        <w:t>RRC Re-establishment due to source link RLF</w:t>
      </w:r>
      <w:r w:rsidR="00DF6653">
        <w:t xml:space="preserve"> or due to HO failure (</w:t>
      </w:r>
      <w:proofErr w:type="gramStart"/>
      <w:r w:rsidR="00DF6653">
        <w:t>i.e.,T</w:t>
      </w:r>
      <w:proofErr w:type="gramEnd"/>
      <w:r w:rsidR="00DF6653">
        <w:t>304 expiry, RACH failure etc)</w:t>
      </w:r>
      <w:r w:rsidR="00DF6653" w:rsidRPr="00B327DA">
        <w:t xml:space="preserve"> </w:t>
      </w:r>
      <w:r w:rsidRPr="00B327DA">
        <w:t xml:space="preserve"> during traditional HO</w:t>
      </w:r>
      <w:r>
        <w:t xml:space="preserve">. The first problem can be addressed </w:t>
      </w:r>
      <w:r w:rsidR="00DF6653">
        <w:t xml:space="preserve">by </w:t>
      </w:r>
      <w:r>
        <w:t>using conditional HO solution proposed in [</w:t>
      </w:r>
      <w:r w:rsidRPr="005809C8">
        <w:t>1].</w:t>
      </w:r>
      <w:r>
        <w:t xml:space="preserve"> </w:t>
      </w:r>
      <w:r w:rsidR="00DF6653">
        <w:t>One possible solution to address the</w:t>
      </w:r>
      <w:r>
        <w:t xml:space="preserve"> second problem </w:t>
      </w:r>
      <w:r w:rsidR="00DF6653">
        <w:t xml:space="preserve">is to adopt the </w:t>
      </w:r>
      <w:r>
        <w:t xml:space="preserve">Fast RLF recovery using the T312 </w:t>
      </w:r>
      <w:r w:rsidR="00DF6653">
        <w:t>timer from LTE in NR</w:t>
      </w:r>
      <w:r>
        <w:t xml:space="preserve">, which supports </w:t>
      </w:r>
      <w:r w:rsidRPr="00B327DA">
        <w:t xml:space="preserve">the RLF declaration </w:t>
      </w:r>
      <w:r>
        <w:t xml:space="preserve">earlier than </w:t>
      </w:r>
      <w:r w:rsidRPr="00B327DA">
        <w:t>the expiry of T310</w:t>
      </w:r>
      <w:r>
        <w:t>. The other</w:t>
      </w:r>
      <w:r w:rsidR="00DF6653">
        <w:t xml:space="preserve"> </w:t>
      </w:r>
      <w:r w:rsidR="00DE71E7">
        <w:t>possible solution</w:t>
      </w:r>
      <w:r w:rsidR="00DF6653">
        <w:t xml:space="preserve"> to address the second problem is to enhance the RLM/RLF handling during MBB HO to</w:t>
      </w:r>
      <w:r>
        <w:t xml:space="preserve"> reduc</w:t>
      </w:r>
      <w:r w:rsidR="00DF6653">
        <w:t>e</w:t>
      </w:r>
      <w:r>
        <w:t xml:space="preserve"> the occurrence of RRC Reestablishment</w:t>
      </w:r>
      <w:r w:rsidR="00080AC1">
        <w:t xml:space="preserve"> due to source link RLF or target link RLF</w:t>
      </w:r>
      <w:r>
        <w:t xml:space="preserve">. </w:t>
      </w:r>
    </w:p>
    <w:p w14:paraId="1190C4CB" w14:textId="7D177152" w:rsidR="00B327DA" w:rsidRDefault="00B327DA" w:rsidP="00B327DA">
      <w:r>
        <w:t xml:space="preserve">Below is the text from </w:t>
      </w:r>
      <w:r w:rsidR="00C20172">
        <w:t xml:space="preserve">[2] </w:t>
      </w:r>
      <w:r>
        <w:t xml:space="preserve">on conditions that trigger the RRC Reestablishment procedure. </w:t>
      </w:r>
    </w:p>
    <w:p w14:paraId="04794085" w14:textId="1C415619" w:rsidR="00B327DA" w:rsidRPr="00B327DA" w:rsidRDefault="00B327DA" w:rsidP="00B327DA">
      <w:pPr>
        <w:ind w:left="284"/>
        <w:rPr>
          <w:highlight w:val="yellow"/>
        </w:rPr>
      </w:pPr>
      <w:r w:rsidRPr="00B327DA">
        <w:rPr>
          <w:highlight w:val="yellow"/>
        </w:rPr>
        <w:t>The UE initiates the procedure when one of the following conditions is met:</w:t>
      </w:r>
    </w:p>
    <w:p w14:paraId="3AACEF0E" w14:textId="77777777" w:rsidR="00B327DA" w:rsidRPr="00B327DA" w:rsidRDefault="00B327DA" w:rsidP="00B327DA">
      <w:pPr>
        <w:pStyle w:val="B1"/>
        <w:ind w:left="852"/>
        <w:rPr>
          <w:highlight w:val="yellow"/>
        </w:rPr>
      </w:pPr>
      <w:r w:rsidRPr="00B327DA">
        <w:rPr>
          <w:highlight w:val="yellow"/>
        </w:rPr>
        <w:t>1&gt;</w:t>
      </w:r>
      <w:r w:rsidRPr="00B327DA">
        <w:rPr>
          <w:highlight w:val="yellow"/>
        </w:rPr>
        <w:tab/>
        <w:t>upon detecting radio link failure of the MCG, in accordance with 5.3.10; or</w:t>
      </w:r>
    </w:p>
    <w:p w14:paraId="175BC388" w14:textId="77777777" w:rsidR="00B327DA" w:rsidRPr="00A470D9" w:rsidRDefault="00B327DA" w:rsidP="00B327DA">
      <w:pPr>
        <w:pStyle w:val="B1"/>
        <w:ind w:left="852"/>
      </w:pPr>
      <w:r w:rsidRPr="00B327DA">
        <w:rPr>
          <w:highlight w:val="yellow"/>
        </w:rPr>
        <w:t>1&gt;</w:t>
      </w:r>
      <w:r w:rsidRPr="00B327DA">
        <w:rPr>
          <w:highlight w:val="yellow"/>
        </w:rPr>
        <w:tab/>
        <w:t>upon re-configuration with sync failure of the MCG, in accordance with sub-clause 5.3.5.8.3; or</w:t>
      </w:r>
    </w:p>
    <w:p w14:paraId="3668EAE9" w14:textId="77777777" w:rsidR="00B327DA" w:rsidRPr="00A470D9" w:rsidRDefault="00B327DA" w:rsidP="00B327DA">
      <w:pPr>
        <w:pStyle w:val="B1"/>
        <w:ind w:left="852"/>
      </w:pPr>
      <w:r w:rsidRPr="00A470D9">
        <w:t>1&gt;</w:t>
      </w:r>
      <w:r w:rsidRPr="00A470D9">
        <w:tab/>
        <w:t>upon mobility from NR failure, in accordance with sub-clause 5.4.3.5; or</w:t>
      </w:r>
    </w:p>
    <w:p w14:paraId="7208B074" w14:textId="77777777" w:rsidR="00B327DA" w:rsidRPr="00A470D9" w:rsidRDefault="00B327DA" w:rsidP="00B327DA">
      <w:pPr>
        <w:pStyle w:val="B1"/>
        <w:ind w:left="852"/>
      </w:pPr>
      <w:r w:rsidRPr="00A470D9">
        <w:t>1&gt;</w:t>
      </w:r>
      <w:r w:rsidRPr="00A470D9">
        <w:tab/>
        <w:t>upon integrity check failure indication from lower layers concerning SRB1 or SRB2; or</w:t>
      </w:r>
    </w:p>
    <w:p w14:paraId="52663ABD" w14:textId="77777777" w:rsidR="00B327DA" w:rsidRPr="00A470D9" w:rsidRDefault="00B327DA" w:rsidP="00B327DA">
      <w:pPr>
        <w:pStyle w:val="B1"/>
        <w:ind w:left="852"/>
      </w:pPr>
      <w:r w:rsidRPr="00A470D9">
        <w:t>1&gt;</w:t>
      </w:r>
      <w:r w:rsidRPr="00A470D9">
        <w:tab/>
        <w:t>upon an RRC connection reconfiguration failure, in accordance with sub-clause 5.3.5.8.2.</w:t>
      </w:r>
    </w:p>
    <w:p w14:paraId="4F9829C4" w14:textId="77777777" w:rsidR="00B327DA" w:rsidRDefault="00B327DA" w:rsidP="00B327DA">
      <w:pPr>
        <w:pStyle w:val="Caption"/>
        <w:rPr>
          <w:b/>
          <w:i w:val="0"/>
          <w:color w:val="auto"/>
          <w:sz w:val="20"/>
          <w:szCs w:val="20"/>
        </w:rPr>
      </w:pPr>
      <w:bookmarkStart w:id="2" w:name="_Ref536803044"/>
      <w:r w:rsidRPr="00D924B5">
        <w:rPr>
          <w:b/>
          <w:i w:val="0"/>
          <w:color w:val="auto"/>
          <w:sz w:val="20"/>
          <w:szCs w:val="20"/>
        </w:rPr>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Pr>
          <w:b/>
          <w:i w:val="0"/>
          <w:noProof/>
          <w:color w:val="auto"/>
          <w:sz w:val="20"/>
          <w:szCs w:val="20"/>
        </w:rPr>
        <w:t>1</w:t>
      </w:r>
      <w:r w:rsidRPr="00D924B5">
        <w:rPr>
          <w:b/>
          <w:i w:val="0"/>
          <w:color w:val="auto"/>
          <w:sz w:val="20"/>
          <w:szCs w:val="20"/>
        </w:rPr>
        <w:fldChar w:fldCharType="end"/>
      </w:r>
      <w:r w:rsidRPr="00D924B5">
        <w:rPr>
          <w:b/>
          <w:i w:val="0"/>
          <w:color w:val="auto"/>
          <w:sz w:val="20"/>
          <w:szCs w:val="20"/>
        </w:rPr>
        <w:t>. UE performs RRC Reestablishment on detecting a HO failure</w:t>
      </w:r>
      <w:r>
        <w:rPr>
          <w:b/>
          <w:i w:val="0"/>
          <w:color w:val="auto"/>
          <w:sz w:val="20"/>
          <w:szCs w:val="20"/>
        </w:rPr>
        <w:t xml:space="preserve"> (</w:t>
      </w:r>
      <w:r w:rsidRPr="00D924B5">
        <w:rPr>
          <w:b/>
          <w:i w:val="0"/>
          <w:color w:val="auto"/>
          <w:sz w:val="20"/>
          <w:szCs w:val="20"/>
        </w:rPr>
        <w:t xml:space="preserve">re-configuration with sync failure) or detecting a radio link failure on </w:t>
      </w:r>
      <w:r>
        <w:rPr>
          <w:b/>
          <w:i w:val="0"/>
          <w:color w:val="auto"/>
          <w:sz w:val="20"/>
          <w:szCs w:val="20"/>
        </w:rPr>
        <w:t>an active connection.</w:t>
      </w:r>
      <w:bookmarkEnd w:id="2"/>
    </w:p>
    <w:p w14:paraId="05B36E39" w14:textId="64090D10" w:rsidR="00B327DA" w:rsidRPr="00B327DA" w:rsidRDefault="00B327DA" w:rsidP="00B327DA">
      <w:r>
        <w:t xml:space="preserve">When RRC Reestablishment procedure is to be performed, the UE releases the current RRC configuration, performs cell selection and </w:t>
      </w:r>
      <w:r w:rsidRPr="00A470D9">
        <w:t>re-establish</w:t>
      </w:r>
      <w:r>
        <w:t>es</w:t>
      </w:r>
      <w:r w:rsidRPr="00A470D9">
        <w:t xml:space="preserve"> the RRC </w:t>
      </w:r>
      <w:r>
        <w:t xml:space="preserve">connection with the selected cell. This procedure results in longer mobility interruption and thus results in more user data interruption. </w:t>
      </w:r>
    </w:p>
    <w:p w14:paraId="40B5A9CC" w14:textId="4A47083C" w:rsidR="00D924B5" w:rsidRDefault="00D924B5" w:rsidP="00D924B5">
      <w:pPr>
        <w:pStyle w:val="Caption"/>
        <w:rPr>
          <w:b/>
          <w:i w:val="0"/>
          <w:color w:val="auto"/>
          <w:sz w:val="20"/>
          <w:szCs w:val="20"/>
        </w:rPr>
      </w:pPr>
      <w:bookmarkStart w:id="3" w:name="_Ref536803045"/>
      <w:r w:rsidRPr="00D924B5">
        <w:rPr>
          <w:b/>
          <w:i w:val="0"/>
          <w:color w:val="auto"/>
          <w:sz w:val="20"/>
          <w:szCs w:val="20"/>
        </w:rPr>
        <w:lastRenderedPageBreak/>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sidR="00D472C8">
        <w:rPr>
          <w:b/>
          <w:i w:val="0"/>
          <w:noProof/>
          <w:color w:val="auto"/>
          <w:sz w:val="20"/>
          <w:szCs w:val="20"/>
        </w:rPr>
        <w:t>2</w:t>
      </w:r>
      <w:r w:rsidRPr="00D924B5">
        <w:rPr>
          <w:b/>
          <w:i w:val="0"/>
          <w:color w:val="auto"/>
          <w:sz w:val="20"/>
          <w:szCs w:val="20"/>
        </w:rPr>
        <w:fldChar w:fldCharType="end"/>
      </w:r>
      <w:r w:rsidRPr="00D924B5">
        <w:rPr>
          <w:b/>
          <w:i w:val="0"/>
          <w:color w:val="auto"/>
          <w:sz w:val="20"/>
          <w:szCs w:val="20"/>
        </w:rPr>
        <w:t>. RRC Reestablishment results in longer user data interruption and should be minimized when possible.</w:t>
      </w:r>
      <w:bookmarkEnd w:id="3"/>
    </w:p>
    <w:p w14:paraId="4CE01CAA" w14:textId="5DE75E8D" w:rsidR="00B63E98" w:rsidRDefault="00B327DA" w:rsidP="00B327DA">
      <w:r>
        <w:t xml:space="preserve">MBB HO requires simultaneous connectivity with both source and target cell connections during the HO. This is </w:t>
      </w:r>
      <w:proofErr w:type="gramStart"/>
      <w:r>
        <w:t>similar to</w:t>
      </w:r>
      <w:proofErr w:type="gramEnd"/>
      <w:r>
        <w:t xml:space="preserve"> dual connectivity (DC) feature where the UE has two connections</w:t>
      </w:r>
      <w:r w:rsidR="00B15E70">
        <w:t xml:space="preserve"> (MCG, SCG)</w:t>
      </w:r>
      <w:r>
        <w:t xml:space="preserve"> as well. In case of DC, UE fallback to MCG when the SCG fails and does not trigger the RRC Reestablishment. Similarly, for MBB HO, as both the source cell and target cell connections are kept active, the UE can </w:t>
      </w:r>
      <w:proofErr w:type="spellStart"/>
      <w:r>
        <w:t>fallback</w:t>
      </w:r>
      <w:proofErr w:type="spellEnd"/>
      <w:r>
        <w:t xml:space="preserve"> to the other active connection when UE detects RLF on one connection and not trigger RRC Reestablishment. This minimizes the instances where the UE </w:t>
      </w:r>
      <w:proofErr w:type="gramStart"/>
      <w:r>
        <w:t>has to</w:t>
      </w:r>
      <w:proofErr w:type="gramEnd"/>
      <w:r>
        <w:t xml:space="preserve"> trigger RRC Reestablishment</w:t>
      </w:r>
      <w:r w:rsidR="00B63E98">
        <w:t xml:space="preserve"> and thus improve the mobility robustness.</w:t>
      </w:r>
    </w:p>
    <w:p w14:paraId="7DFA0BF4" w14:textId="355A8DCC" w:rsidR="00B63E98" w:rsidRDefault="00D924B5" w:rsidP="00B327DA">
      <w:pPr>
        <w:rPr>
          <w:b/>
        </w:rPr>
      </w:pPr>
      <w:bookmarkStart w:id="4" w:name="_Ref536803046"/>
      <w:r w:rsidRPr="00F47462">
        <w:rPr>
          <w:b/>
        </w:rPr>
        <w:t xml:space="preserve">Observation </w:t>
      </w:r>
      <w:r w:rsidRPr="00F47462">
        <w:rPr>
          <w:b/>
          <w:i/>
        </w:rPr>
        <w:fldChar w:fldCharType="begin"/>
      </w:r>
      <w:r w:rsidRPr="00F47462">
        <w:rPr>
          <w:b/>
        </w:rPr>
        <w:instrText xml:space="preserve"> SEQ Observation \* ARABIC </w:instrText>
      </w:r>
      <w:r w:rsidRPr="00F47462">
        <w:rPr>
          <w:b/>
          <w:i/>
        </w:rPr>
        <w:fldChar w:fldCharType="separate"/>
      </w:r>
      <w:r w:rsidR="00D472C8">
        <w:rPr>
          <w:b/>
          <w:noProof/>
        </w:rPr>
        <w:t>3</w:t>
      </w:r>
      <w:r w:rsidRPr="00F47462">
        <w:rPr>
          <w:b/>
          <w:i/>
        </w:rPr>
        <w:fldChar w:fldCharType="end"/>
      </w:r>
      <w:r w:rsidRPr="00F47462">
        <w:rPr>
          <w:b/>
        </w:rPr>
        <w:t xml:space="preserve">. Both source cell and target cell connections are kept active during MBB HO and </w:t>
      </w:r>
      <w:r w:rsidR="00F47462" w:rsidRPr="00F47462">
        <w:rPr>
          <w:b/>
        </w:rPr>
        <w:t>each connection can be used</w:t>
      </w:r>
      <w:r w:rsidR="00F47462">
        <w:rPr>
          <w:b/>
        </w:rPr>
        <w:t xml:space="preserve"> for</w:t>
      </w:r>
      <w:r w:rsidR="00F47462" w:rsidRPr="00F47462">
        <w:rPr>
          <w:b/>
        </w:rPr>
        <w:t xml:space="preserve"> fall</w:t>
      </w:r>
      <w:r w:rsidR="00F47462">
        <w:rPr>
          <w:b/>
        </w:rPr>
        <w:t xml:space="preserve"> </w:t>
      </w:r>
      <w:r w:rsidR="00F47462" w:rsidRPr="00F47462">
        <w:rPr>
          <w:b/>
        </w:rPr>
        <w:t>back when other connection fails</w:t>
      </w:r>
      <w:r w:rsidR="00F47462">
        <w:rPr>
          <w:b/>
        </w:rPr>
        <w:t xml:space="preserve">, </w:t>
      </w:r>
      <w:r w:rsidR="00F47462" w:rsidRPr="00F47462">
        <w:rPr>
          <w:b/>
        </w:rPr>
        <w:t>to minimize the RRC Reestablishment during MBB HO.</w:t>
      </w:r>
      <w:bookmarkEnd w:id="4"/>
    </w:p>
    <w:p w14:paraId="6DFE9390" w14:textId="458F2E77" w:rsidR="00DF6653" w:rsidRPr="00DE71E7" w:rsidRDefault="00DF6653" w:rsidP="00B327DA">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RLM Handling during MBB HO</w:t>
      </w:r>
    </w:p>
    <w:p w14:paraId="01C91E72" w14:textId="07635918" w:rsidR="00A7338E" w:rsidRPr="00A7338E" w:rsidRDefault="00A7338E" w:rsidP="00A7338E">
      <w:r>
        <w:t xml:space="preserve">As the UE maintains both source cell and target cell connection during MBB HO and can </w:t>
      </w:r>
      <w:proofErr w:type="spellStart"/>
      <w:r>
        <w:t>fallback</w:t>
      </w:r>
      <w:proofErr w:type="spellEnd"/>
      <w:r w:rsidR="00D00665">
        <w:t xml:space="preserve"> on RLF</w:t>
      </w:r>
      <w:r>
        <w:t>, we think that it is necessary to clarify the RLM behaviour in the specifications.</w:t>
      </w:r>
      <w:r w:rsidR="00DE5A1C">
        <w:t xml:space="preserve"> As the UE can fallback to source cell connection if MBB HO fails, it is necessary to continue RLM on source cell connection until the target cell RACH during MBB HO or RACH-Less HO is successful. Also, as </w:t>
      </w:r>
      <w:r>
        <w:t xml:space="preserve">discussed in our companion paper on MBB HO </w:t>
      </w:r>
      <w:r w:rsidR="00C20172">
        <w:t>[3</w:t>
      </w:r>
      <w:r>
        <w:t xml:space="preserve">], UE switches the </w:t>
      </w:r>
      <w:r w:rsidR="00DE5A1C">
        <w:t xml:space="preserve">UL data </w:t>
      </w:r>
      <w:proofErr w:type="spellStart"/>
      <w:r w:rsidR="00DE5A1C">
        <w:t>tx</w:t>
      </w:r>
      <w:proofErr w:type="spellEnd"/>
      <w:r w:rsidR="00DE5A1C">
        <w:t>/</w:t>
      </w:r>
      <w:proofErr w:type="spellStart"/>
      <w:r w:rsidR="00DE5A1C">
        <w:t>rx</w:t>
      </w:r>
      <w:proofErr w:type="spellEnd"/>
      <w:r w:rsidR="00DE5A1C">
        <w:t xml:space="preserve"> to</w:t>
      </w:r>
      <w:r>
        <w:t xml:space="preserve"> </w:t>
      </w:r>
      <w:r w:rsidR="006C65E8">
        <w:t>target</w:t>
      </w:r>
      <w:r>
        <w:t xml:space="preserve"> cell connection </w:t>
      </w:r>
      <w:r w:rsidR="00DE5A1C">
        <w:t>after</w:t>
      </w:r>
      <w:r>
        <w:t xml:space="preserve"> target cell RACH is successful</w:t>
      </w:r>
      <w:r w:rsidR="00DE5A1C">
        <w:t xml:space="preserve">. That is the target cell is considered the primary </w:t>
      </w:r>
      <w:r w:rsidR="00080AC1">
        <w:t>connection</w:t>
      </w:r>
      <w:r w:rsidR="00DE5A1C">
        <w:t xml:space="preserve"> and hence it is not necessary to continue RLM on source cell connection after MBB HO execution is successful. </w:t>
      </w:r>
      <w:r w:rsidR="00080AC1">
        <w:t>UE will continue receiving data on the source cell connection until the network requests UE to release the source cell connection.</w:t>
      </w:r>
    </w:p>
    <w:p w14:paraId="7F5DB2BD" w14:textId="41606161" w:rsidR="00A7338E" w:rsidRPr="006B5474" w:rsidRDefault="00A7338E" w:rsidP="00A7338E">
      <w:pPr>
        <w:rPr>
          <w:b/>
          <w:i/>
        </w:rPr>
      </w:pPr>
      <w:bookmarkStart w:id="5" w:name="_Ref536803050"/>
      <w:r w:rsidRPr="006B5474">
        <w:rPr>
          <w:b/>
        </w:rPr>
        <w:t xml:space="preserve">Proposal </w:t>
      </w:r>
      <w:r w:rsidRPr="006B5474">
        <w:rPr>
          <w:b/>
          <w:i/>
        </w:rPr>
        <w:fldChar w:fldCharType="begin"/>
      </w:r>
      <w:r w:rsidRPr="006B5474">
        <w:rPr>
          <w:b/>
        </w:rPr>
        <w:instrText xml:space="preserve"> SEQ Proposal \* ARABIC </w:instrText>
      </w:r>
      <w:r w:rsidRPr="006B5474">
        <w:rPr>
          <w:b/>
          <w:i/>
        </w:rPr>
        <w:fldChar w:fldCharType="separate"/>
      </w:r>
      <w:r w:rsidR="00B35B20">
        <w:rPr>
          <w:b/>
          <w:noProof/>
        </w:rPr>
        <w:t>1</w:t>
      </w:r>
      <w:r w:rsidRPr="006B5474">
        <w:rPr>
          <w:b/>
          <w:i/>
        </w:rPr>
        <w:fldChar w:fldCharType="end"/>
      </w:r>
      <w:r w:rsidRPr="006B5474">
        <w:rPr>
          <w:b/>
        </w:rPr>
        <w:t>. UE continues RLM on source cell connection even after receiving the MBB HO command, until the RACH on target cell is successful or successfully receives the PDCCH transmission in case of RACH-Less HO.</w:t>
      </w:r>
      <w:bookmarkEnd w:id="5"/>
    </w:p>
    <w:p w14:paraId="489EF718" w14:textId="647ACF79" w:rsidR="00A7338E" w:rsidRDefault="00A7338E" w:rsidP="00A7338E">
      <w:pPr>
        <w:pStyle w:val="Caption"/>
        <w:rPr>
          <w:b/>
          <w:i w:val="0"/>
          <w:color w:val="auto"/>
          <w:sz w:val="20"/>
          <w:szCs w:val="20"/>
        </w:rPr>
      </w:pPr>
      <w:bookmarkStart w:id="6" w:name="_Ref536803051"/>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2</w:t>
      </w:r>
      <w:r w:rsidRPr="00D472C8">
        <w:rPr>
          <w:b/>
          <w:i w:val="0"/>
          <w:color w:val="auto"/>
          <w:sz w:val="20"/>
          <w:szCs w:val="20"/>
        </w:rPr>
        <w:fldChar w:fldCharType="end"/>
      </w:r>
      <w:r w:rsidRPr="00D472C8">
        <w:rPr>
          <w:b/>
          <w:i w:val="0"/>
          <w:color w:val="auto"/>
          <w:sz w:val="20"/>
          <w:szCs w:val="20"/>
        </w:rPr>
        <w:t>. UE performs RLM only on target cell connection once the MBB handover execution to target cell is successful</w:t>
      </w:r>
      <w:r>
        <w:rPr>
          <w:b/>
          <w:i w:val="0"/>
          <w:color w:val="auto"/>
          <w:sz w:val="20"/>
          <w:szCs w:val="20"/>
        </w:rPr>
        <w:t xml:space="preserve"> </w:t>
      </w:r>
      <w:r w:rsidRPr="00D472C8">
        <w:rPr>
          <w:b/>
          <w:i w:val="0"/>
          <w:color w:val="auto"/>
          <w:sz w:val="20"/>
          <w:szCs w:val="20"/>
        </w:rPr>
        <w:t>(i.e. the RACH on target cell is successful or successfully receives the PDCCH transmission in case of RACH-Less HO).</w:t>
      </w:r>
      <w:bookmarkEnd w:id="6"/>
      <w:r w:rsidRPr="00D472C8">
        <w:rPr>
          <w:b/>
          <w:i w:val="0"/>
          <w:color w:val="auto"/>
          <w:sz w:val="20"/>
          <w:szCs w:val="20"/>
        </w:rPr>
        <w:t xml:space="preserve"> </w:t>
      </w:r>
    </w:p>
    <w:p w14:paraId="6ED43524" w14:textId="16B57CA0" w:rsidR="00D00665" w:rsidRPr="00B35B20" w:rsidRDefault="00B35B20" w:rsidP="00B35B20">
      <w:pPr>
        <w:pStyle w:val="Caption"/>
        <w:rPr>
          <w:b/>
          <w:i w:val="0"/>
          <w:color w:val="auto"/>
          <w:sz w:val="20"/>
          <w:szCs w:val="20"/>
        </w:rPr>
      </w:pPr>
      <w:bookmarkStart w:id="7" w:name="_Ref536803053"/>
      <w:r w:rsidRPr="00B35B20">
        <w:rPr>
          <w:b/>
          <w:i w:val="0"/>
          <w:color w:val="auto"/>
          <w:sz w:val="20"/>
          <w:szCs w:val="20"/>
        </w:rPr>
        <w:t xml:space="preserve">Proposal </w:t>
      </w:r>
      <w:r w:rsidRPr="00B35B20">
        <w:rPr>
          <w:b/>
          <w:i w:val="0"/>
          <w:color w:val="auto"/>
          <w:sz w:val="20"/>
          <w:szCs w:val="20"/>
        </w:rPr>
        <w:fldChar w:fldCharType="begin"/>
      </w:r>
      <w:r w:rsidRPr="00B35B20">
        <w:rPr>
          <w:b/>
          <w:i w:val="0"/>
          <w:color w:val="auto"/>
          <w:sz w:val="20"/>
          <w:szCs w:val="20"/>
        </w:rPr>
        <w:instrText xml:space="preserve"> SEQ Proposal \* ARABIC </w:instrText>
      </w:r>
      <w:r w:rsidRPr="00B35B20">
        <w:rPr>
          <w:b/>
          <w:i w:val="0"/>
          <w:color w:val="auto"/>
          <w:sz w:val="20"/>
          <w:szCs w:val="20"/>
        </w:rPr>
        <w:fldChar w:fldCharType="separate"/>
      </w:r>
      <w:r w:rsidRPr="00B35B20">
        <w:rPr>
          <w:b/>
          <w:i w:val="0"/>
          <w:color w:val="auto"/>
          <w:sz w:val="20"/>
          <w:szCs w:val="20"/>
        </w:rPr>
        <w:t>3</w:t>
      </w:r>
      <w:r w:rsidRPr="00B35B20">
        <w:rPr>
          <w:b/>
          <w:i w:val="0"/>
          <w:color w:val="auto"/>
          <w:sz w:val="20"/>
          <w:szCs w:val="20"/>
        </w:rPr>
        <w:fldChar w:fldCharType="end"/>
      </w:r>
      <w:r w:rsidRPr="00B35B20">
        <w:rPr>
          <w:b/>
          <w:i w:val="0"/>
          <w:color w:val="auto"/>
          <w:sz w:val="20"/>
          <w:szCs w:val="20"/>
        </w:rPr>
        <w:t xml:space="preserve">. </w:t>
      </w:r>
      <w:r w:rsidR="00D00665" w:rsidRPr="00B35B20">
        <w:rPr>
          <w:b/>
          <w:i w:val="0"/>
          <w:color w:val="auto"/>
          <w:sz w:val="20"/>
          <w:szCs w:val="20"/>
        </w:rPr>
        <w:t>When RLF is detected on target cell after successful HO completion and if source cell connection is not yet released by UE</w:t>
      </w:r>
      <w:r w:rsidR="00FF139E" w:rsidRPr="00B35B20">
        <w:rPr>
          <w:b/>
          <w:i w:val="0"/>
          <w:color w:val="auto"/>
          <w:sz w:val="20"/>
          <w:szCs w:val="20"/>
        </w:rPr>
        <w:t xml:space="preserve">, </w:t>
      </w:r>
      <w:r w:rsidR="00D00665" w:rsidRPr="00B35B20">
        <w:rPr>
          <w:b/>
          <w:i w:val="0"/>
          <w:color w:val="auto"/>
          <w:sz w:val="20"/>
          <w:szCs w:val="20"/>
        </w:rPr>
        <w:t>then UE shall resume RLM on source cell on fallback to source cell connection.</w:t>
      </w:r>
      <w:bookmarkEnd w:id="7"/>
    </w:p>
    <w:p w14:paraId="4E6BAE5A" w14:textId="0A0A783E" w:rsidR="00D00665" w:rsidRPr="00D00665" w:rsidRDefault="00D00665" w:rsidP="00D00665">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w:t>
      </w:r>
      <w:r>
        <w:rPr>
          <w:rFonts w:ascii="Arial Bold" w:hAnsi="Arial Bold" w:cs="Arial"/>
          <w:b/>
          <w:color w:val="auto"/>
          <w:sz w:val="28"/>
          <w:lang w:eastAsia="ja-JP"/>
        </w:rPr>
        <w:t>F</w:t>
      </w:r>
      <w:r w:rsidRPr="00DF6653">
        <w:rPr>
          <w:rFonts w:ascii="Arial Bold" w:hAnsi="Arial Bold" w:cs="Arial"/>
          <w:b/>
          <w:color w:val="auto"/>
          <w:sz w:val="28"/>
          <w:lang w:eastAsia="ja-JP"/>
        </w:rPr>
        <w:t xml:space="preserve"> Handling during MBB HO</w:t>
      </w:r>
    </w:p>
    <w:p w14:paraId="5B0A74AB" w14:textId="012C2900" w:rsidR="00DE71E7" w:rsidRDefault="00DE71E7" w:rsidP="00DE71E7">
      <w:pPr>
        <w:spacing w:after="0"/>
      </w:pPr>
      <w:r>
        <w:t>To support th</w:t>
      </w:r>
      <w:r w:rsidR="00D00665">
        <w:t>e</w:t>
      </w:r>
      <w:r>
        <w:t xml:space="preserve"> fallback behaviour during MBB HO, the below cases </w:t>
      </w:r>
      <w:proofErr w:type="gramStart"/>
      <w:r>
        <w:t>have to</w:t>
      </w:r>
      <w:proofErr w:type="gramEnd"/>
      <w:r>
        <w:t xml:space="preserve"> be addressed:</w:t>
      </w:r>
    </w:p>
    <w:p w14:paraId="3B2A992A" w14:textId="77777777" w:rsidR="00DE71E7" w:rsidRPr="005D6745" w:rsidRDefault="00DE71E7" w:rsidP="005D6745">
      <w:pPr>
        <w:pStyle w:val="ListParagraph"/>
        <w:numPr>
          <w:ilvl w:val="0"/>
          <w:numId w:val="12"/>
        </w:numPr>
        <w:ind w:left="360"/>
        <w:rPr>
          <w:b/>
          <w:sz w:val="20"/>
          <w:szCs w:val="20"/>
        </w:rPr>
      </w:pPr>
      <w:r w:rsidRPr="005D6745">
        <w:rPr>
          <w:b/>
          <w:sz w:val="20"/>
          <w:szCs w:val="20"/>
        </w:rPr>
        <w:t>Case 1: Radio link issues observed on Target cell connection, while source cell connection is active during MBB HO</w:t>
      </w:r>
    </w:p>
    <w:p w14:paraId="6C42C050" w14:textId="77777777" w:rsidR="00DE71E7" w:rsidRDefault="00DE71E7" w:rsidP="005D6745">
      <w:pPr>
        <w:pStyle w:val="ListParagraph"/>
        <w:numPr>
          <w:ilvl w:val="1"/>
          <w:numId w:val="12"/>
        </w:numPr>
        <w:ind w:left="1080"/>
        <w:rPr>
          <w:sz w:val="20"/>
          <w:szCs w:val="20"/>
        </w:rPr>
      </w:pPr>
      <w:r w:rsidRPr="006B5474">
        <w:rPr>
          <w:sz w:val="20"/>
          <w:szCs w:val="20"/>
        </w:rPr>
        <w:t xml:space="preserve">On T304 expiry </w:t>
      </w:r>
      <w:r>
        <w:rPr>
          <w:sz w:val="20"/>
          <w:szCs w:val="20"/>
        </w:rPr>
        <w:t>during MBB HO or on detecting</w:t>
      </w:r>
      <w:r w:rsidRPr="006B5474">
        <w:rPr>
          <w:sz w:val="20"/>
          <w:szCs w:val="20"/>
        </w:rPr>
        <w:t xml:space="preserve"> RLF on target </w:t>
      </w:r>
      <w:r>
        <w:rPr>
          <w:sz w:val="20"/>
          <w:szCs w:val="20"/>
        </w:rPr>
        <w:t>cell</w:t>
      </w:r>
      <w:r w:rsidRPr="006B5474">
        <w:rPr>
          <w:sz w:val="20"/>
          <w:szCs w:val="20"/>
        </w:rPr>
        <w:t xml:space="preserve"> after successfully connected to target </w:t>
      </w:r>
      <w:r>
        <w:rPr>
          <w:sz w:val="20"/>
          <w:szCs w:val="20"/>
        </w:rPr>
        <w:t>cell</w:t>
      </w:r>
    </w:p>
    <w:p w14:paraId="57D8B805" w14:textId="77777777" w:rsidR="00DE71E7" w:rsidRPr="006B5474" w:rsidRDefault="00DE71E7" w:rsidP="005D6745">
      <w:pPr>
        <w:pStyle w:val="ListParagraph"/>
        <w:numPr>
          <w:ilvl w:val="1"/>
          <w:numId w:val="12"/>
        </w:numPr>
        <w:rPr>
          <w:sz w:val="20"/>
          <w:szCs w:val="20"/>
        </w:rPr>
      </w:pPr>
      <w:r>
        <w:rPr>
          <w:sz w:val="20"/>
          <w:szCs w:val="20"/>
        </w:rPr>
        <w:t xml:space="preserve">During a traditional handover, UE declares RLF and performs RRC Reestablishment. As source cell connection is active during MBB HO, </w:t>
      </w:r>
      <w:r w:rsidRPr="006B5474">
        <w:rPr>
          <w:sz w:val="20"/>
          <w:szCs w:val="20"/>
        </w:rPr>
        <w:t xml:space="preserve">UE </w:t>
      </w:r>
      <w:r>
        <w:rPr>
          <w:sz w:val="20"/>
          <w:szCs w:val="20"/>
        </w:rPr>
        <w:t xml:space="preserve">can operate using the active source cell connection. Thus, UE will </w:t>
      </w:r>
      <w:r w:rsidRPr="006B5474">
        <w:rPr>
          <w:sz w:val="20"/>
          <w:szCs w:val="20"/>
        </w:rPr>
        <w:t>not declare RLF and will not trigger RRC reestablishment.</w:t>
      </w:r>
      <w:r>
        <w:rPr>
          <w:sz w:val="20"/>
          <w:szCs w:val="20"/>
        </w:rPr>
        <w:t xml:space="preserve"> </w:t>
      </w:r>
    </w:p>
    <w:p w14:paraId="30187481" w14:textId="77777777" w:rsidR="00DE71E7" w:rsidRPr="006B5474" w:rsidRDefault="00DE71E7" w:rsidP="005D6745">
      <w:pPr>
        <w:pStyle w:val="ListParagraph"/>
        <w:numPr>
          <w:ilvl w:val="1"/>
          <w:numId w:val="12"/>
        </w:numPr>
        <w:rPr>
          <w:sz w:val="20"/>
          <w:szCs w:val="20"/>
        </w:rPr>
      </w:pPr>
      <w:r w:rsidRPr="006B5474">
        <w:rPr>
          <w:sz w:val="20"/>
          <w:szCs w:val="20"/>
        </w:rPr>
        <w:t xml:space="preserve">UE </w:t>
      </w:r>
      <w:r>
        <w:rPr>
          <w:sz w:val="20"/>
          <w:szCs w:val="20"/>
        </w:rPr>
        <w:t xml:space="preserve">can send </w:t>
      </w:r>
      <w:proofErr w:type="spellStart"/>
      <w:r w:rsidRPr="006B5474">
        <w:rPr>
          <w:sz w:val="20"/>
          <w:szCs w:val="20"/>
        </w:rPr>
        <w:t>RadioLinkFailureInformation</w:t>
      </w:r>
      <w:proofErr w:type="spellEnd"/>
      <w:r w:rsidRPr="006B5474">
        <w:rPr>
          <w:sz w:val="20"/>
          <w:szCs w:val="20"/>
        </w:rPr>
        <w:t xml:space="preserve"> to the source </w:t>
      </w:r>
      <w:proofErr w:type="spellStart"/>
      <w:r w:rsidRPr="006B5474">
        <w:rPr>
          <w:sz w:val="20"/>
          <w:szCs w:val="20"/>
        </w:rPr>
        <w:t>gNB</w:t>
      </w:r>
      <w:proofErr w:type="spellEnd"/>
      <w:r w:rsidRPr="006B5474">
        <w:rPr>
          <w:sz w:val="20"/>
          <w:szCs w:val="20"/>
        </w:rPr>
        <w:t xml:space="preserve"> with </w:t>
      </w:r>
      <w:r>
        <w:rPr>
          <w:sz w:val="20"/>
          <w:szCs w:val="20"/>
        </w:rPr>
        <w:t xml:space="preserve">an appropriate failure </w:t>
      </w:r>
      <w:r w:rsidRPr="006B5474">
        <w:rPr>
          <w:sz w:val="20"/>
          <w:szCs w:val="20"/>
        </w:rPr>
        <w:t xml:space="preserve">cause “T304 Expiry or T310 expiry or </w:t>
      </w:r>
      <w:proofErr w:type="spellStart"/>
      <w:r w:rsidRPr="006B5474">
        <w:rPr>
          <w:sz w:val="20"/>
          <w:szCs w:val="20"/>
        </w:rPr>
        <w:t>RandomAccessProblem</w:t>
      </w:r>
      <w:proofErr w:type="spellEnd"/>
      <w:r w:rsidRPr="006B5474">
        <w:rPr>
          <w:sz w:val="20"/>
          <w:szCs w:val="20"/>
        </w:rPr>
        <w:t xml:space="preserve"> or </w:t>
      </w:r>
      <w:proofErr w:type="spellStart"/>
      <w:r w:rsidRPr="006B5474">
        <w:rPr>
          <w:sz w:val="20"/>
          <w:szCs w:val="20"/>
        </w:rPr>
        <w:t>RLCMaxReTx</w:t>
      </w:r>
      <w:proofErr w:type="spellEnd"/>
      <w:r w:rsidRPr="006B5474">
        <w:rPr>
          <w:sz w:val="20"/>
          <w:szCs w:val="20"/>
        </w:rPr>
        <w:t xml:space="preserve">” and the target cell group ID. UE can also include </w:t>
      </w:r>
      <w:proofErr w:type="spellStart"/>
      <w:r w:rsidRPr="006B5474">
        <w:rPr>
          <w:sz w:val="20"/>
          <w:szCs w:val="20"/>
        </w:rPr>
        <w:t>MeasResultHO</w:t>
      </w:r>
      <w:proofErr w:type="spellEnd"/>
      <w:r w:rsidRPr="006B5474">
        <w:rPr>
          <w:sz w:val="20"/>
          <w:szCs w:val="20"/>
        </w:rPr>
        <w:t xml:space="preserve">-Failure to include any measurement results available for the target </w:t>
      </w:r>
      <w:proofErr w:type="spellStart"/>
      <w:r w:rsidRPr="006B5474">
        <w:rPr>
          <w:sz w:val="20"/>
          <w:szCs w:val="20"/>
        </w:rPr>
        <w:t>gNB</w:t>
      </w:r>
      <w:proofErr w:type="spellEnd"/>
      <w:r>
        <w:rPr>
          <w:sz w:val="20"/>
          <w:szCs w:val="20"/>
        </w:rPr>
        <w:t>.</w:t>
      </w:r>
    </w:p>
    <w:p w14:paraId="353A46CA" w14:textId="77777777" w:rsidR="00DE71E7" w:rsidRPr="006B5474" w:rsidRDefault="00DE71E7" w:rsidP="005D6745">
      <w:pPr>
        <w:pStyle w:val="ListParagraph"/>
        <w:numPr>
          <w:ilvl w:val="1"/>
          <w:numId w:val="12"/>
        </w:numPr>
        <w:rPr>
          <w:sz w:val="20"/>
          <w:szCs w:val="20"/>
        </w:rPr>
      </w:pPr>
      <w:r w:rsidRPr="006B5474">
        <w:rPr>
          <w:sz w:val="20"/>
          <w:szCs w:val="20"/>
        </w:rPr>
        <w:t xml:space="preserve">NW can use the </w:t>
      </w:r>
      <w:proofErr w:type="spellStart"/>
      <w:r w:rsidRPr="006B5474">
        <w:rPr>
          <w:sz w:val="20"/>
          <w:szCs w:val="20"/>
        </w:rPr>
        <w:t>RadioLinkFailureInformation</w:t>
      </w:r>
      <w:proofErr w:type="spellEnd"/>
      <w:r w:rsidRPr="006B5474">
        <w:rPr>
          <w:sz w:val="20"/>
          <w:szCs w:val="20"/>
        </w:rPr>
        <w:t xml:space="preserve"> to detect the HO Failure and release the UE resources/context on the target </w:t>
      </w:r>
      <w:proofErr w:type="spellStart"/>
      <w:r w:rsidRPr="006B5474">
        <w:rPr>
          <w:sz w:val="20"/>
          <w:szCs w:val="20"/>
        </w:rPr>
        <w:t>gNB</w:t>
      </w:r>
      <w:proofErr w:type="spellEnd"/>
      <w:r w:rsidRPr="006B5474">
        <w:rPr>
          <w:sz w:val="20"/>
          <w:szCs w:val="20"/>
        </w:rPr>
        <w:t>. NW can</w:t>
      </w:r>
      <w:r>
        <w:rPr>
          <w:sz w:val="20"/>
          <w:szCs w:val="20"/>
        </w:rPr>
        <w:t xml:space="preserve"> also</w:t>
      </w:r>
      <w:r w:rsidRPr="006B5474">
        <w:rPr>
          <w:sz w:val="20"/>
          <w:szCs w:val="20"/>
        </w:rPr>
        <w:t xml:space="preserve"> use this information to trigger an immediate HO to another target cell for this UE by sending a RRCReconfiguration message with the new target cell information</w:t>
      </w:r>
    </w:p>
    <w:p w14:paraId="17BA89A1" w14:textId="77777777" w:rsidR="00DE71E7" w:rsidRPr="005D6745" w:rsidRDefault="00DE71E7" w:rsidP="005D6745">
      <w:pPr>
        <w:pStyle w:val="ListParagraph"/>
        <w:numPr>
          <w:ilvl w:val="0"/>
          <w:numId w:val="12"/>
        </w:numPr>
        <w:ind w:left="360"/>
        <w:rPr>
          <w:b/>
          <w:sz w:val="20"/>
          <w:szCs w:val="20"/>
        </w:rPr>
      </w:pPr>
      <w:r w:rsidRPr="005D6745">
        <w:rPr>
          <w:b/>
          <w:sz w:val="20"/>
          <w:szCs w:val="20"/>
        </w:rPr>
        <w:t>Case 2:  Radio link issues observed on source cell, while connecting or connected to target cell during MBB HO</w:t>
      </w:r>
    </w:p>
    <w:p w14:paraId="6A3E9B96" w14:textId="77777777" w:rsidR="00DE71E7" w:rsidRDefault="00DE71E7" w:rsidP="005D6745">
      <w:pPr>
        <w:pStyle w:val="ListParagraph"/>
        <w:numPr>
          <w:ilvl w:val="1"/>
          <w:numId w:val="12"/>
        </w:numPr>
        <w:ind w:left="1080"/>
        <w:rPr>
          <w:sz w:val="20"/>
          <w:szCs w:val="20"/>
        </w:rPr>
      </w:pPr>
      <w:r>
        <w:rPr>
          <w:sz w:val="20"/>
          <w:szCs w:val="20"/>
        </w:rPr>
        <w:t xml:space="preserve">On detecting </w:t>
      </w:r>
      <w:r w:rsidRPr="006B5474">
        <w:rPr>
          <w:sz w:val="20"/>
          <w:szCs w:val="20"/>
        </w:rPr>
        <w:t xml:space="preserve">RLF on source </w:t>
      </w:r>
      <w:proofErr w:type="spellStart"/>
      <w:r w:rsidRPr="006B5474">
        <w:rPr>
          <w:sz w:val="20"/>
          <w:szCs w:val="20"/>
        </w:rPr>
        <w:t>gNB</w:t>
      </w:r>
      <w:proofErr w:type="spellEnd"/>
      <w:r w:rsidRPr="006B5474">
        <w:rPr>
          <w:sz w:val="20"/>
          <w:szCs w:val="20"/>
        </w:rPr>
        <w:t xml:space="preserve"> while performing RACH on target </w:t>
      </w:r>
      <w:proofErr w:type="spellStart"/>
      <w:r w:rsidRPr="006B5474">
        <w:rPr>
          <w:sz w:val="20"/>
          <w:szCs w:val="20"/>
        </w:rPr>
        <w:t>gNB</w:t>
      </w:r>
      <w:proofErr w:type="spellEnd"/>
      <w:r w:rsidRPr="006B5474">
        <w:rPr>
          <w:sz w:val="20"/>
          <w:szCs w:val="20"/>
        </w:rPr>
        <w:t xml:space="preserve"> or after successfully connected to target </w:t>
      </w:r>
      <w:proofErr w:type="spellStart"/>
      <w:r w:rsidRPr="006B5474">
        <w:rPr>
          <w:sz w:val="20"/>
          <w:szCs w:val="20"/>
        </w:rPr>
        <w:t>gNB</w:t>
      </w:r>
      <w:proofErr w:type="spellEnd"/>
      <w:r w:rsidRPr="006B5474">
        <w:rPr>
          <w:sz w:val="20"/>
          <w:szCs w:val="20"/>
        </w:rPr>
        <w:t xml:space="preserve">, UE will continue </w:t>
      </w:r>
      <w:r>
        <w:rPr>
          <w:sz w:val="20"/>
          <w:szCs w:val="20"/>
        </w:rPr>
        <w:t>operating on</w:t>
      </w:r>
      <w:r w:rsidRPr="006B5474">
        <w:rPr>
          <w:sz w:val="20"/>
          <w:szCs w:val="20"/>
        </w:rPr>
        <w:t xml:space="preserve"> target </w:t>
      </w:r>
      <w:r>
        <w:rPr>
          <w:sz w:val="20"/>
          <w:szCs w:val="20"/>
        </w:rPr>
        <w:t xml:space="preserve">cell </w:t>
      </w:r>
      <w:r w:rsidRPr="006B5474">
        <w:rPr>
          <w:sz w:val="20"/>
          <w:szCs w:val="20"/>
        </w:rPr>
        <w:t xml:space="preserve">without triggering RRC Reestablishment. </w:t>
      </w:r>
    </w:p>
    <w:p w14:paraId="7EE3A8DF" w14:textId="77777777" w:rsidR="00DE71E7" w:rsidRDefault="00DE71E7" w:rsidP="005D6745">
      <w:pPr>
        <w:pStyle w:val="ListParagraph"/>
        <w:numPr>
          <w:ilvl w:val="1"/>
          <w:numId w:val="12"/>
        </w:numPr>
        <w:ind w:left="1080"/>
        <w:rPr>
          <w:sz w:val="20"/>
          <w:szCs w:val="20"/>
        </w:rPr>
      </w:pPr>
      <w:r w:rsidRPr="00A7338E">
        <w:rPr>
          <w:sz w:val="20"/>
          <w:szCs w:val="20"/>
        </w:rPr>
        <w:t xml:space="preserve">If the target </w:t>
      </w:r>
      <w:proofErr w:type="spellStart"/>
      <w:r w:rsidRPr="00A7338E">
        <w:rPr>
          <w:sz w:val="20"/>
          <w:szCs w:val="20"/>
        </w:rPr>
        <w:t>gNB</w:t>
      </w:r>
      <w:proofErr w:type="spellEnd"/>
      <w:r w:rsidRPr="00A7338E">
        <w:rPr>
          <w:sz w:val="20"/>
          <w:szCs w:val="20"/>
        </w:rPr>
        <w:t xml:space="preserve"> setup also fails due to T304</w:t>
      </w:r>
      <w:r>
        <w:rPr>
          <w:sz w:val="20"/>
          <w:szCs w:val="20"/>
        </w:rPr>
        <w:t xml:space="preserve"> or RLF</w:t>
      </w:r>
      <w:r w:rsidRPr="00A7338E">
        <w:rPr>
          <w:sz w:val="20"/>
          <w:szCs w:val="20"/>
        </w:rPr>
        <w:t xml:space="preserve"> after source </w:t>
      </w:r>
      <w:proofErr w:type="spellStart"/>
      <w:r w:rsidRPr="00A7338E">
        <w:rPr>
          <w:sz w:val="20"/>
          <w:szCs w:val="20"/>
        </w:rPr>
        <w:t>gNB</w:t>
      </w:r>
      <w:proofErr w:type="spellEnd"/>
      <w:r w:rsidRPr="00A7338E">
        <w:rPr>
          <w:sz w:val="20"/>
          <w:szCs w:val="20"/>
        </w:rPr>
        <w:t xml:space="preserve"> is released, then UE triggers RRC reestablishment as source </w:t>
      </w:r>
      <w:proofErr w:type="spellStart"/>
      <w:r w:rsidRPr="00A7338E">
        <w:rPr>
          <w:sz w:val="20"/>
          <w:szCs w:val="20"/>
        </w:rPr>
        <w:t>gNB</w:t>
      </w:r>
      <w:proofErr w:type="spellEnd"/>
      <w:r w:rsidRPr="00A7338E">
        <w:rPr>
          <w:sz w:val="20"/>
          <w:szCs w:val="20"/>
        </w:rPr>
        <w:t xml:space="preserve"> connection </w:t>
      </w:r>
      <w:r>
        <w:rPr>
          <w:sz w:val="20"/>
          <w:szCs w:val="20"/>
        </w:rPr>
        <w:t>is also</w:t>
      </w:r>
      <w:r w:rsidRPr="00A7338E">
        <w:rPr>
          <w:sz w:val="20"/>
          <w:szCs w:val="20"/>
        </w:rPr>
        <w:t xml:space="preserve"> released.</w:t>
      </w:r>
    </w:p>
    <w:p w14:paraId="7ED27BFA" w14:textId="77777777" w:rsidR="00DE71E7" w:rsidRPr="00A7338E" w:rsidRDefault="00DE71E7" w:rsidP="005D6745">
      <w:pPr>
        <w:pStyle w:val="ListParagraph"/>
        <w:ind w:left="1080"/>
        <w:rPr>
          <w:sz w:val="20"/>
          <w:szCs w:val="20"/>
        </w:rPr>
      </w:pPr>
    </w:p>
    <w:p w14:paraId="6BEB2785" w14:textId="7BEF372B" w:rsidR="00DE71E7" w:rsidRDefault="00DE71E7" w:rsidP="00DE71E7">
      <w:pPr>
        <w:pStyle w:val="Caption"/>
        <w:rPr>
          <w:b/>
          <w:i w:val="0"/>
          <w:color w:val="auto"/>
          <w:sz w:val="20"/>
          <w:szCs w:val="20"/>
        </w:rPr>
      </w:pPr>
      <w:bookmarkStart w:id="8" w:name="_Ref536803047"/>
      <w:r w:rsidRPr="00D472C8">
        <w:rPr>
          <w:b/>
          <w:i w:val="0"/>
          <w:color w:val="auto"/>
          <w:sz w:val="20"/>
          <w:szCs w:val="20"/>
        </w:rPr>
        <w:lastRenderedPageBreak/>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4</w:t>
      </w:r>
      <w:r w:rsidRPr="00D472C8">
        <w:rPr>
          <w:b/>
          <w:i w:val="0"/>
          <w:color w:val="auto"/>
          <w:sz w:val="20"/>
          <w:szCs w:val="20"/>
        </w:rPr>
        <w:fldChar w:fldCharType="end"/>
      </w:r>
      <w:r w:rsidRPr="00D472C8">
        <w:rPr>
          <w:b/>
          <w:i w:val="0"/>
          <w:color w:val="auto"/>
          <w:sz w:val="20"/>
          <w:szCs w:val="20"/>
        </w:rPr>
        <w:t>. On detecting a</w:t>
      </w:r>
      <w:r w:rsidR="00324215">
        <w:rPr>
          <w:b/>
          <w:i w:val="0"/>
          <w:color w:val="auto"/>
          <w:sz w:val="20"/>
          <w:szCs w:val="20"/>
        </w:rPr>
        <w:t>n</w:t>
      </w:r>
      <w:r w:rsidRPr="00D472C8">
        <w:rPr>
          <w:b/>
          <w:i w:val="0"/>
          <w:color w:val="auto"/>
          <w:sz w:val="20"/>
          <w:szCs w:val="20"/>
        </w:rPr>
        <w:t xml:space="preserve"> MBB HO Failure (i.e.</w:t>
      </w:r>
      <w:r w:rsidR="00324215">
        <w:rPr>
          <w:b/>
          <w:i w:val="0"/>
          <w:color w:val="auto"/>
          <w:sz w:val="20"/>
          <w:szCs w:val="20"/>
        </w:rPr>
        <w:t xml:space="preserve"> </w:t>
      </w:r>
      <w:r w:rsidRPr="00D472C8">
        <w:rPr>
          <w:b/>
          <w:i w:val="0"/>
          <w:color w:val="auto"/>
          <w:sz w:val="20"/>
          <w:szCs w:val="20"/>
        </w:rPr>
        <w:t xml:space="preserve">T304 expiry) or on detecting RLF on target cell connection (while the source cell connection is active) during an MBB HO, UE </w:t>
      </w:r>
      <w:r w:rsidR="00D00665">
        <w:rPr>
          <w:b/>
          <w:i w:val="0"/>
          <w:color w:val="auto"/>
          <w:sz w:val="20"/>
          <w:szCs w:val="20"/>
        </w:rPr>
        <w:t xml:space="preserve">will declare </w:t>
      </w:r>
      <w:r w:rsidRPr="00D472C8">
        <w:rPr>
          <w:b/>
          <w:i w:val="0"/>
          <w:color w:val="auto"/>
          <w:sz w:val="20"/>
          <w:szCs w:val="20"/>
        </w:rPr>
        <w:t>RLF on target connection but not trigger RRC reestablishment</w:t>
      </w:r>
      <w:r w:rsidR="00FF139E">
        <w:rPr>
          <w:b/>
          <w:i w:val="0"/>
          <w:color w:val="auto"/>
          <w:sz w:val="20"/>
          <w:szCs w:val="20"/>
        </w:rPr>
        <w:t xml:space="preserve"> and</w:t>
      </w:r>
      <w:r w:rsidR="00D00665">
        <w:rPr>
          <w:b/>
          <w:i w:val="0"/>
          <w:color w:val="auto"/>
          <w:sz w:val="20"/>
          <w:szCs w:val="20"/>
        </w:rPr>
        <w:t xml:space="preserve"> </w:t>
      </w:r>
      <w:r w:rsidRPr="00D472C8">
        <w:rPr>
          <w:b/>
          <w:i w:val="0"/>
          <w:color w:val="auto"/>
          <w:sz w:val="20"/>
          <w:szCs w:val="20"/>
        </w:rPr>
        <w:t>operate using the source cell connection</w:t>
      </w:r>
      <w:bookmarkEnd w:id="8"/>
      <w:r w:rsidR="00D00665">
        <w:rPr>
          <w:b/>
          <w:i w:val="0"/>
          <w:color w:val="auto"/>
          <w:sz w:val="20"/>
          <w:szCs w:val="20"/>
        </w:rPr>
        <w:t>.</w:t>
      </w:r>
    </w:p>
    <w:p w14:paraId="37580357" w14:textId="461C7A5D" w:rsidR="00DE71E7" w:rsidRPr="00A7338E" w:rsidRDefault="00DE71E7" w:rsidP="00DE71E7">
      <w:pPr>
        <w:pStyle w:val="Caption"/>
        <w:rPr>
          <w:b/>
          <w:i w:val="0"/>
          <w:color w:val="auto"/>
          <w:sz w:val="20"/>
          <w:szCs w:val="20"/>
        </w:rPr>
      </w:pPr>
      <w:bookmarkStart w:id="9" w:name="_Ref536803048"/>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5</w:t>
      </w:r>
      <w:r w:rsidRPr="00D472C8">
        <w:rPr>
          <w:b/>
          <w:i w:val="0"/>
          <w:color w:val="auto"/>
          <w:sz w:val="20"/>
          <w:szCs w:val="20"/>
        </w:rPr>
        <w:fldChar w:fldCharType="end"/>
      </w:r>
      <w:r w:rsidRPr="00D472C8">
        <w:rPr>
          <w:b/>
          <w:i w:val="0"/>
          <w:color w:val="auto"/>
          <w:sz w:val="20"/>
          <w:szCs w:val="20"/>
        </w:rPr>
        <w:t xml:space="preserve">. </w:t>
      </w:r>
      <w:r>
        <w:rPr>
          <w:b/>
          <w:i w:val="0"/>
          <w:color w:val="auto"/>
          <w:sz w:val="20"/>
          <w:szCs w:val="20"/>
        </w:rPr>
        <w:t>UE sends Radio Link Failure information to the source cell including an appropriate failure cause and any available target cell Measurement results.</w:t>
      </w:r>
      <w:bookmarkEnd w:id="9"/>
    </w:p>
    <w:p w14:paraId="39E41DF2" w14:textId="4E1EBBFE" w:rsidR="00A7338E" w:rsidRPr="00DE71E7" w:rsidRDefault="00DE71E7" w:rsidP="00DE71E7">
      <w:pPr>
        <w:pStyle w:val="Caption"/>
        <w:rPr>
          <w:b/>
          <w:i w:val="0"/>
          <w:color w:val="auto"/>
          <w:sz w:val="20"/>
          <w:szCs w:val="20"/>
        </w:rPr>
      </w:pPr>
      <w:bookmarkStart w:id="10" w:name="_Ref536803049"/>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6</w:t>
      </w:r>
      <w:r w:rsidRPr="00D472C8">
        <w:rPr>
          <w:b/>
          <w:i w:val="0"/>
          <w:color w:val="auto"/>
          <w:sz w:val="20"/>
          <w:szCs w:val="20"/>
        </w:rPr>
        <w:fldChar w:fldCharType="end"/>
      </w:r>
      <w:r w:rsidRPr="00D472C8">
        <w:rPr>
          <w:b/>
          <w:i w:val="0"/>
          <w:color w:val="auto"/>
          <w:sz w:val="20"/>
          <w:szCs w:val="20"/>
        </w:rPr>
        <w:t>. UE trigger RRC Reestablishment during an MBB HO only when both the source cell connection and target cell connection fails (due to RLF or MBB HO failure).</w:t>
      </w:r>
      <w:bookmarkEnd w:id="10"/>
    </w:p>
    <w:p w14:paraId="3B5A0021" w14:textId="77777777" w:rsidR="00481E4F" w:rsidRDefault="00481E4F" w:rsidP="00B35B20">
      <w:pPr>
        <w:pStyle w:val="Heading1"/>
      </w:pPr>
      <w:r>
        <w:t>3. Conclusion</w:t>
      </w:r>
    </w:p>
    <w:p w14:paraId="06C3B607" w14:textId="77777777" w:rsidR="00481E4F" w:rsidRDefault="00481E4F" w:rsidP="00481E4F">
      <w:pPr>
        <w:spacing w:before="120" w:after="0"/>
      </w:pPr>
      <w:bookmarkStart w:id="11" w:name="_Hlk512894710"/>
      <w:r>
        <w:t>Based on the above discussions, we recommend RAN2 discusses the following observations and proposals:</w:t>
      </w:r>
      <w:bookmarkEnd w:id="11"/>
    </w:p>
    <w:p w14:paraId="1D2ADB53" w14:textId="36ECC573" w:rsidR="00481E4F" w:rsidRPr="00B35B20" w:rsidRDefault="00DE5A1C" w:rsidP="00481E4F">
      <w:pPr>
        <w:spacing w:before="120" w:after="0"/>
      </w:pPr>
      <w:r w:rsidRPr="00B35B20">
        <w:fldChar w:fldCharType="begin"/>
      </w:r>
      <w:r w:rsidRPr="00B35B20">
        <w:instrText xml:space="preserve"> REF _Ref536803044 \h  \* MERGEFORMAT </w:instrText>
      </w:r>
      <w:r w:rsidRPr="00B35B20">
        <w:fldChar w:fldCharType="separate"/>
      </w:r>
      <w:r w:rsidR="00B35B20" w:rsidRPr="00D924B5">
        <w:rPr>
          <w:b/>
        </w:rPr>
        <w:t xml:space="preserve">Observation </w:t>
      </w:r>
      <w:r w:rsidR="00B35B20">
        <w:rPr>
          <w:b/>
          <w:noProof/>
        </w:rPr>
        <w:t>1</w:t>
      </w:r>
      <w:r w:rsidR="00B35B20" w:rsidRPr="00D924B5">
        <w:rPr>
          <w:b/>
          <w:noProof/>
        </w:rPr>
        <w:t>.</w:t>
      </w:r>
      <w:r w:rsidR="00B35B20" w:rsidRPr="00D924B5">
        <w:rPr>
          <w:b/>
        </w:rPr>
        <w:t xml:space="preserve"> UE performs RRC Reestablishment on detecting a HO failure</w:t>
      </w:r>
      <w:r w:rsidR="00B35B20">
        <w:rPr>
          <w:b/>
        </w:rPr>
        <w:t xml:space="preserve"> (</w:t>
      </w:r>
      <w:r w:rsidR="00B35B20" w:rsidRPr="00D924B5">
        <w:rPr>
          <w:b/>
        </w:rPr>
        <w:t xml:space="preserve">re-configuration with sync failure) or detecting a radio link failure on </w:t>
      </w:r>
      <w:r w:rsidR="00B35B20">
        <w:rPr>
          <w:b/>
        </w:rPr>
        <w:t>an active connection.</w:t>
      </w:r>
      <w:r w:rsidRPr="00B35B20">
        <w:fldChar w:fldCharType="end"/>
      </w:r>
    </w:p>
    <w:p w14:paraId="550A5BD7" w14:textId="409BE3D2" w:rsidR="00DE5A1C" w:rsidRPr="00B35B20" w:rsidRDefault="00DE5A1C" w:rsidP="00481E4F">
      <w:pPr>
        <w:spacing w:before="120" w:after="0"/>
      </w:pPr>
      <w:r w:rsidRPr="00B35B20">
        <w:fldChar w:fldCharType="begin"/>
      </w:r>
      <w:r w:rsidRPr="00B35B20">
        <w:instrText xml:space="preserve"> REF _Ref536803045 \h  \* MERGEFORMAT </w:instrText>
      </w:r>
      <w:r w:rsidRPr="00B35B20">
        <w:fldChar w:fldCharType="separate"/>
      </w:r>
      <w:r w:rsidR="00B35B20" w:rsidRPr="00D924B5">
        <w:rPr>
          <w:b/>
        </w:rPr>
        <w:t xml:space="preserve">Observation </w:t>
      </w:r>
      <w:r w:rsidR="00B35B20">
        <w:rPr>
          <w:b/>
          <w:noProof/>
        </w:rPr>
        <w:t>2</w:t>
      </w:r>
      <w:r w:rsidR="00B35B20" w:rsidRPr="00D924B5">
        <w:rPr>
          <w:b/>
          <w:noProof/>
        </w:rPr>
        <w:t>.</w:t>
      </w:r>
      <w:r w:rsidR="00B35B20" w:rsidRPr="00D924B5">
        <w:rPr>
          <w:b/>
        </w:rPr>
        <w:t xml:space="preserve"> RRC Reestablishment results in longer user data interruption and should be minimized when possible.</w:t>
      </w:r>
      <w:r w:rsidRPr="00B35B20">
        <w:fldChar w:fldCharType="end"/>
      </w:r>
    </w:p>
    <w:p w14:paraId="4867BAB8" w14:textId="75D5CA92" w:rsidR="00DE5A1C" w:rsidRPr="00B35B20" w:rsidRDefault="00DE5A1C" w:rsidP="00481E4F">
      <w:pPr>
        <w:spacing w:before="120" w:after="0"/>
      </w:pPr>
      <w:r w:rsidRPr="00B35B20">
        <w:fldChar w:fldCharType="begin"/>
      </w:r>
      <w:r w:rsidRPr="00B35B20">
        <w:instrText xml:space="preserve"> REF _Ref536803046 \h  \* MERGEFORMAT </w:instrText>
      </w:r>
      <w:r w:rsidRPr="00B35B20">
        <w:fldChar w:fldCharType="separate"/>
      </w:r>
      <w:r w:rsidR="00B35B20" w:rsidRPr="00F47462">
        <w:rPr>
          <w:b/>
        </w:rPr>
        <w:t xml:space="preserve">Observation </w:t>
      </w:r>
      <w:r w:rsidR="00B35B20">
        <w:rPr>
          <w:b/>
          <w:noProof/>
        </w:rPr>
        <w:t>3</w:t>
      </w:r>
      <w:r w:rsidR="00B35B20" w:rsidRPr="00F47462">
        <w:rPr>
          <w:b/>
          <w:noProof/>
        </w:rPr>
        <w:t>.</w:t>
      </w:r>
      <w:r w:rsidR="00B35B20" w:rsidRPr="00F47462">
        <w:rPr>
          <w:b/>
        </w:rPr>
        <w:t xml:space="preserve"> Both source cell and target cell connections are kept active during MBB HO and each connection can be used</w:t>
      </w:r>
      <w:r w:rsidR="00B35B20">
        <w:rPr>
          <w:b/>
        </w:rPr>
        <w:t xml:space="preserve"> for</w:t>
      </w:r>
      <w:r w:rsidR="00B35B20" w:rsidRPr="00F47462">
        <w:rPr>
          <w:b/>
        </w:rPr>
        <w:t xml:space="preserve"> fall</w:t>
      </w:r>
      <w:r w:rsidR="00B35B20">
        <w:rPr>
          <w:b/>
        </w:rPr>
        <w:t xml:space="preserve"> </w:t>
      </w:r>
      <w:r w:rsidR="00B35B20" w:rsidRPr="00F47462">
        <w:rPr>
          <w:b/>
        </w:rPr>
        <w:t>back when other connection fails</w:t>
      </w:r>
      <w:r w:rsidR="00B35B20">
        <w:rPr>
          <w:b/>
        </w:rPr>
        <w:t xml:space="preserve">, </w:t>
      </w:r>
      <w:r w:rsidR="00B35B20" w:rsidRPr="00F47462">
        <w:rPr>
          <w:b/>
        </w:rPr>
        <w:t>to minimize the RRC Reestablishment during MBB HO.</w:t>
      </w:r>
      <w:r w:rsidRPr="00B35B20">
        <w:fldChar w:fldCharType="end"/>
      </w:r>
    </w:p>
    <w:p w14:paraId="56A19377" w14:textId="5B9B43EF" w:rsidR="00DE5A1C" w:rsidRPr="00B35B20" w:rsidRDefault="00DE5A1C" w:rsidP="00481E4F">
      <w:pPr>
        <w:spacing w:before="120" w:after="0"/>
      </w:pPr>
      <w:r w:rsidRPr="00B35B20">
        <w:fldChar w:fldCharType="begin"/>
      </w:r>
      <w:r w:rsidRPr="00B35B20">
        <w:instrText xml:space="preserve"> REF _Ref536803050 \h  \* MERGEFORMAT </w:instrText>
      </w:r>
      <w:r w:rsidRPr="00B35B20">
        <w:fldChar w:fldCharType="separate"/>
      </w:r>
      <w:r w:rsidR="00B35B20" w:rsidRPr="006B5474">
        <w:rPr>
          <w:b/>
        </w:rPr>
        <w:t xml:space="preserve">Proposal </w:t>
      </w:r>
      <w:r w:rsidR="00B35B20">
        <w:rPr>
          <w:b/>
          <w:noProof/>
        </w:rPr>
        <w:t>1</w:t>
      </w:r>
      <w:r w:rsidR="00B35B20" w:rsidRPr="006B5474">
        <w:rPr>
          <w:b/>
          <w:noProof/>
        </w:rPr>
        <w:t>.</w:t>
      </w:r>
      <w:r w:rsidR="00B35B20" w:rsidRPr="006B5474">
        <w:rPr>
          <w:b/>
        </w:rPr>
        <w:t xml:space="preserve"> UE continues RLM on source cell connection even after receiving the MBB HO command, until the RACH on target cell is successful or successfully receives the PDCCH transmission in case of RACH-Less HO.</w:t>
      </w:r>
      <w:r w:rsidRPr="00B35B20">
        <w:fldChar w:fldCharType="end"/>
      </w:r>
    </w:p>
    <w:p w14:paraId="37A71E01" w14:textId="067A31ED" w:rsidR="00DE5A1C" w:rsidRPr="00B35B20" w:rsidRDefault="00DE5A1C" w:rsidP="00481E4F">
      <w:pPr>
        <w:spacing w:before="120" w:after="0"/>
      </w:pPr>
      <w:r w:rsidRPr="00B35B20">
        <w:fldChar w:fldCharType="begin"/>
      </w:r>
      <w:r w:rsidRPr="00B35B20">
        <w:instrText xml:space="preserve"> REF _Ref536803051 \h  \* MERGEFORMAT </w:instrText>
      </w:r>
      <w:r w:rsidRPr="00B35B20">
        <w:fldChar w:fldCharType="separate"/>
      </w:r>
      <w:r w:rsidR="00B35B20" w:rsidRPr="00D472C8">
        <w:rPr>
          <w:b/>
        </w:rPr>
        <w:t xml:space="preserve">Proposal </w:t>
      </w:r>
      <w:r w:rsidR="00B35B20" w:rsidRPr="00B35B20">
        <w:rPr>
          <w:b/>
          <w:noProof/>
        </w:rPr>
        <w:t>2</w:t>
      </w:r>
      <w:r w:rsidR="00B35B20" w:rsidRPr="00D472C8">
        <w:rPr>
          <w:b/>
          <w:noProof/>
        </w:rPr>
        <w:t>.</w:t>
      </w:r>
      <w:r w:rsidR="00B35B20" w:rsidRPr="00D472C8">
        <w:rPr>
          <w:b/>
        </w:rPr>
        <w:t xml:space="preserve"> UE performs RLM only on target cell connection once the MBB handover execution to target cell is successful</w:t>
      </w:r>
      <w:r w:rsidR="00B35B20">
        <w:rPr>
          <w:b/>
        </w:rPr>
        <w:t xml:space="preserve"> </w:t>
      </w:r>
      <w:r w:rsidR="00B35B20" w:rsidRPr="00D472C8">
        <w:rPr>
          <w:b/>
        </w:rPr>
        <w:t>(i.e. the RACH on target cell is successful or successfully receives the PDCCH transmission in case of RACH-Less HO).</w:t>
      </w:r>
      <w:r w:rsidRPr="00B35B20">
        <w:fldChar w:fldCharType="end"/>
      </w:r>
    </w:p>
    <w:p w14:paraId="540F7AFB" w14:textId="72F64BFA" w:rsidR="00B35B20" w:rsidRPr="00B35B20" w:rsidRDefault="00B35B20" w:rsidP="00481E4F">
      <w:pPr>
        <w:spacing w:before="120" w:after="0"/>
      </w:pPr>
      <w:r w:rsidRPr="00B35B20">
        <w:fldChar w:fldCharType="begin"/>
      </w:r>
      <w:r w:rsidRPr="00B35B20">
        <w:instrText xml:space="preserve"> REF _Ref536803053 \h  \* MERGEFORMAT </w:instrText>
      </w:r>
      <w:r w:rsidRPr="00B35B20">
        <w:fldChar w:fldCharType="separate"/>
      </w:r>
      <w:r w:rsidRPr="00B35B20">
        <w:rPr>
          <w:b/>
        </w:rPr>
        <w:t xml:space="preserve">Proposal 3. </w:t>
      </w:r>
      <w:r w:rsidRPr="00B35B20">
        <w:rPr>
          <w:b/>
          <w:iCs/>
        </w:rPr>
        <w:t>When RLF is detected on target cell after successful HO completion and if source cell connection is not yet released by UE, then UE shall resume RLM on source cell on fallback to source cell connection.</w:t>
      </w:r>
      <w:r w:rsidRPr="00B35B20">
        <w:fldChar w:fldCharType="end"/>
      </w:r>
    </w:p>
    <w:p w14:paraId="09B77097" w14:textId="232461E3" w:rsidR="00B35B20" w:rsidRPr="00B35B20" w:rsidRDefault="00B35B20" w:rsidP="00B35B20">
      <w:pPr>
        <w:spacing w:before="120" w:after="0"/>
      </w:pPr>
      <w:r w:rsidRPr="00B35B20">
        <w:fldChar w:fldCharType="begin"/>
      </w:r>
      <w:r w:rsidRPr="00B35B20">
        <w:instrText xml:space="preserve"> REF _Ref536803047 \h  \* MERGEFORMAT </w:instrText>
      </w:r>
      <w:r w:rsidRPr="00B35B20">
        <w:fldChar w:fldCharType="separate"/>
      </w:r>
      <w:r w:rsidRPr="00D472C8">
        <w:rPr>
          <w:b/>
        </w:rPr>
        <w:t xml:space="preserve">Proposal </w:t>
      </w:r>
      <w:r w:rsidRPr="00B35B20">
        <w:rPr>
          <w:b/>
          <w:noProof/>
        </w:rPr>
        <w:t>4</w:t>
      </w:r>
      <w:r w:rsidRPr="00D472C8">
        <w:rPr>
          <w:b/>
          <w:noProof/>
        </w:rPr>
        <w:t>.</w:t>
      </w:r>
      <w:r w:rsidRPr="00D472C8">
        <w:rPr>
          <w:b/>
        </w:rPr>
        <w:t xml:space="preserve"> On detecting a</w:t>
      </w:r>
      <w:r w:rsidR="00324215">
        <w:rPr>
          <w:b/>
        </w:rPr>
        <w:t>n</w:t>
      </w:r>
      <w:r w:rsidRPr="00D472C8">
        <w:rPr>
          <w:b/>
        </w:rPr>
        <w:t xml:space="preserve"> MBB HO Failure (i.e.</w:t>
      </w:r>
      <w:r w:rsidR="005D6745">
        <w:rPr>
          <w:b/>
        </w:rPr>
        <w:t xml:space="preserve"> </w:t>
      </w:r>
      <w:r w:rsidRPr="00D472C8">
        <w:rPr>
          <w:b/>
        </w:rPr>
        <w:t xml:space="preserve">T304 expiry) or on detecting RLF on target cell connection (while the source cell connection is active) during an MBB HO, UE </w:t>
      </w:r>
      <w:r>
        <w:rPr>
          <w:b/>
        </w:rPr>
        <w:t xml:space="preserve">will declare </w:t>
      </w:r>
      <w:r w:rsidRPr="00D472C8">
        <w:rPr>
          <w:b/>
        </w:rPr>
        <w:t>RLF on target connection but not trigger RRC reestablishment</w:t>
      </w:r>
      <w:r>
        <w:rPr>
          <w:b/>
        </w:rPr>
        <w:t xml:space="preserve"> and </w:t>
      </w:r>
      <w:r w:rsidRPr="00D472C8">
        <w:rPr>
          <w:b/>
        </w:rPr>
        <w:t>operate using the source cell connection</w:t>
      </w:r>
      <w:r w:rsidRPr="00B35B20">
        <w:fldChar w:fldCharType="end"/>
      </w:r>
    </w:p>
    <w:p w14:paraId="5D66F412" w14:textId="2FA5BFB8" w:rsidR="00B35B20" w:rsidRPr="00B35B20" w:rsidRDefault="00B35B20" w:rsidP="00B35B20">
      <w:pPr>
        <w:spacing w:before="120" w:after="0"/>
      </w:pPr>
      <w:r w:rsidRPr="00B35B20">
        <w:fldChar w:fldCharType="begin"/>
      </w:r>
      <w:r w:rsidRPr="00B35B20">
        <w:instrText xml:space="preserve"> REF _Ref536803048 \h  \* MERGEFORMAT </w:instrText>
      </w:r>
      <w:r w:rsidRPr="00B35B20">
        <w:fldChar w:fldCharType="separate"/>
      </w:r>
      <w:r w:rsidRPr="00D472C8">
        <w:rPr>
          <w:b/>
        </w:rPr>
        <w:t xml:space="preserve">Proposal </w:t>
      </w:r>
      <w:r w:rsidRPr="00B35B20">
        <w:rPr>
          <w:b/>
          <w:noProof/>
        </w:rPr>
        <w:t>5</w:t>
      </w:r>
      <w:r w:rsidRPr="00D472C8">
        <w:rPr>
          <w:b/>
          <w:noProof/>
        </w:rPr>
        <w:t>.</w:t>
      </w:r>
      <w:r w:rsidRPr="00D472C8">
        <w:rPr>
          <w:b/>
        </w:rPr>
        <w:t xml:space="preserve"> </w:t>
      </w:r>
      <w:r>
        <w:rPr>
          <w:b/>
        </w:rPr>
        <w:t>UE sends Radio Link Failure information to the source cell including an appropriate failure cause and any available target cell Measurement results.</w:t>
      </w:r>
      <w:r w:rsidRPr="00B35B20">
        <w:fldChar w:fldCharType="end"/>
      </w:r>
    </w:p>
    <w:p w14:paraId="429282F9" w14:textId="7ABA5C3D" w:rsidR="00B35B20" w:rsidRPr="00DE5A1C" w:rsidRDefault="00B35B20" w:rsidP="00481E4F">
      <w:pPr>
        <w:spacing w:before="120" w:after="0"/>
      </w:pPr>
      <w:r w:rsidRPr="00B35B20">
        <w:fldChar w:fldCharType="begin"/>
      </w:r>
      <w:r w:rsidRPr="00B35B20">
        <w:instrText xml:space="preserve"> REF _Ref536803049 \h  \* MERGEFORMAT </w:instrText>
      </w:r>
      <w:r w:rsidRPr="00B35B20">
        <w:fldChar w:fldCharType="separate"/>
      </w:r>
      <w:r w:rsidRPr="00D472C8">
        <w:rPr>
          <w:b/>
        </w:rPr>
        <w:t xml:space="preserve">Proposal </w:t>
      </w:r>
      <w:r w:rsidRPr="00B35B20">
        <w:rPr>
          <w:b/>
          <w:noProof/>
        </w:rPr>
        <w:t>6</w:t>
      </w:r>
      <w:r w:rsidRPr="00D472C8">
        <w:rPr>
          <w:b/>
          <w:noProof/>
        </w:rPr>
        <w:t>.</w:t>
      </w:r>
      <w:r w:rsidRPr="00D472C8">
        <w:rPr>
          <w:b/>
        </w:rPr>
        <w:t xml:space="preserve"> UE trigger RRC Reestablishment during an MBB HO only when both the source cell connection and target cell connection fails (due to RLF or MBB HO failure).</w:t>
      </w:r>
      <w:r w:rsidRPr="00B35B20">
        <w:fldChar w:fldCharType="end"/>
      </w:r>
    </w:p>
    <w:p w14:paraId="102CBC26" w14:textId="77777777" w:rsidR="00481E4F" w:rsidRPr="00804C26" w:rsidRDefault="00481E4F" w:rsidP="00804C26">
      <w:pPr>
        <w:pStyle w:val="Heading1"/>
        <w:numPr>
          <w:ilvl w:val="0"/>
          <w:numId w:val="13"/>
        </w:numPr>
      </w:pPr>
      <w:r w:rsidRPr="00804C26">
        <w:t>References</w:t>
      </w:r>
    </w:p>
    <w:p w14:paraId="1F3AABBD" w14:textId="77777777" w:rsidR="00481E4F" w:rsidRDefault="00481E4F" w:rsidP="00481E4F">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42853F1B" w14:textId="5A719981" w:rsidR="00DE5A1C" w:rsidRDefault="00DE5A1C" w:rsidP="00481E4F">
      <w:pPr>
        <w:ind w:left="1350" w:hanging="1350"/>
        <w:rPr>
          <w:rFonts w:ascii="Arial" w:hAnsi="Arial" w:cs="Arial"/>
          <w:bCs/>
        </w:rPr>
      </w:pPr>
      <w:r>
        <w:rPr>
          <w:rFonts w:ascii="Arial" w:hAnsi="Arial" w:cs="Arial"/>
          <w:bCs/>
        </w:rPr>
        <w:t xml:space="preserve">[2] </w:t>
      </w:r>
      <w:r w:rsidR="00C20172" w:rsidRPr="00C20172">
        <w:rPr>
          <w:rFonts w:ascii="Arial" w:hAnsi="Arial" w:cs="Arial"/>
          <w:bCs/>
        </w:rPr>
        <w:t>3GPP TS 38.331 V15.3.0 (2018-09)</w:t>
      </w:r>
      <w:r w:rsidR="00C20172">
        <w:rPr>
          <w:rFonts w:ascii="Arial" w:hAnsi="Arial" w:cs="Arial"/>
          <w:bCs/>
        </w:rPr>
        <w:t xml:space="preserve">, </w:t>
      </w:r>
      <w:r w:rsidR="00C20172" w:rsidRPr="00C20172">
        <w:rPr>
          <w:rFonts w:ascii="Arial" w:hAnsi="Arial" w:cs="Arial"/>
          <w:bCs/>
        </w:rPr>
        <w:t>Radio Resource Control (RRC) protocol specification</w:t>
      </w:r>
      <w:r w:rsidR="00C20172" w:rsidRPr="00C20172" w:rsidDel="00C20172">
        <w:rPr>
          <w:rFonts w:ascii="Arial" w:hAnsi="Arial" w:cs="Arial"/>
          <w:bCs/>
        </w:rPr>
        <w:t xml:space="preserve"> </w:t>
      </w:r>
    </w:p>
    <w:p w14:paraId="7C294A7E" w14:textId="29B0BB83" w:rsidR="00481E4F" w:rsidRPr="005D6745" w:rsidRDefault="00C20172" w:rsidP="00481E4F">
      <w:pPr>
        <w:rPr>
          <w:rFonts w:ascii="Arial" w:hAnsi="Arial" w:cs="Arial"/>
          <w:bCs/>
        </w:rPr>
      </w:pPr>
      <w:r w:rsidRPr="005D6745">
        <w:rPr>
          <w:rFonts w:ascii="Arial" w:hAnsi="Arial" w:cs="Arial"/>
          <w:bCs/>
        </w:rPr>
        <w:t>[3] R2-1900358 Control Plane handling and procedures to support Make-Before-Break (MBB) HO</w:t>
      </w:r>
    </w:p>
    <w:p w14:paraId="026F49F0"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8280F" w14:textId="77777777" w:rsidR="003343E7" w:rsidRDefault="00F228D3">
      <w:pPr>
        <w:spacing w:after="0"/>
      </w:pPr>
      <w:r>
        <w:separator/>
      </w:r>
    </w:p>
  </w:endnote>
  <w:endnote w:type="continuationSeparator" w:id="0">
    <w:p w14:paraId="6238BA3B" w14:textId="77777777" w:rsidR="003343E7" w:rsidRDefault="00F22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C300" w14:textId="77777777" w:rsidR="007F626A" w:rsidRDefault="00A755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7AC04" w14:textId="77777777" w:rsidR="003343E7" w:rsidRDefault="00F228D3">
      <w:pPr>
        <w:spacing w:after="0"/>
      </w:pPr>
      <w:r>
        <w:separator/>
      </w:r>
    </w:p>
  </w:footnote>
  <w:footnote w:type="continuationSeparator" w:id="0">
    <w:p w14:paraId="5CF8B7E6" w14:textId="77777777" w:rsidR="003343E7" w:rsidRDefault="00F22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4754"/>
    <w:multiLevelType w:val="hybridMultilevel"/>
    <w:tmpl w:val="06F651EC"/>
    <w:lvl w:ilvl="0" w:tplc="6EDC798A">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17971"/>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11E64"/>
    <w:multiLevelType w:val="hybridMultilevel"/>
    <w:tmpl w:val="532AF344"/>
    <w:lvl w:ilvl="0" w:tplc="2F6E19BC">
      <w:start w:val="1"/>
      <w:numFmt w:val="bullet"/>
      <w:lvlText w:val="•"/>
      <w:lvlJc w:val="left"/>
      <w:pPr>
        <w:tabs>
          <w:tab w:val="num" w:pos="720"/>
        </w:tabs>
        <w:ind w:left="720" w:hanging="360"/>
      </w:pPr>
      <w:rPr>
        <w:rFonts w:ascii="Arial" w:hAnsi="Arial" w:hint="default"/>
      </w:rPr>
    </w:lvl>
    <w:lvl w:ilvl="1" w:tplc="BA0CD002">
      <w:start w:val="110"/>
      <w:numFmt w:val="bullet"/>
      <w:lvlText w:val="◦"/>
      <w:lvlJc w:val="left"/>
      <w:pPr>
        <w:tabs>
          <w:tab w:val="num" w:pos="1440"/>
        </w:tabs>
        <w:ind w:left="1440" w:hanging="360"/>
      </w:pPr>
      <w:rPr>
        <w:rFonts w:ascii="Microsoft Sans Serif" w:hAnsi="Microsoft Sans Serif" w:hint="default"/>
      </w:rPr>
    </w:lvl>
    <w:lvl w:ilvl="2" w:tplc="80B2CAB6">
      <w:start w:val="110"/>
      <w:numFmt w:val="bullet"/>
      <w:lvlText w:val="•"/>
      <w:lvlJc w:val="left"/>
      <w:pPr>
        <w:tabs>
          <w:tab w:val="num" w:pos="2160"/>
        </w:tabs>
        <w:ind w:left="2160" w:hanging="360"/>
      </w:pPr>
      <w:rPr>
        <w:rFonts w:ascii="Microsoft Sans Serif" w:hAnsi="Microsoft Sans Serif" w:hint="default"/>
      </w:rPr>
    </w:lvl>
    <w:lvl w:ilvl="3" w:tplc="2932EA76" w:tentative="1">
      <w:start w:val="1"/>
      <w:numFmt w:val="bullet"/>
      <w:lvlText w:val="•"/>
      <w:lvlJc w:val="left"/>
      <w:pPr>
        <w:tabs>
          <w:tab w:val="num" w:pos="2880"/>
        </w:tabs>
        <w:ind w:left="2880" w:hanging="360"/>
      </w:pPr>
      <w:rPr>
        <w:rFonts w:ascii="Arial" w:hAnsi="Arial" w:hint="default"/>
      </w:rPr>
    </w:lvl>
    <w:lvl w:ilvl="4" w:tplc="5CAA646C" w:tentative="1">
      <w:start w:val="1"/>
      <w:numFmt w:val="bullet"/>
      <w:lvlText w:val="•"/>
      <w:lvlJc w:val="left"/>
      <w:pPr>
        <w:tabs>
          <w:tab w:val="num" w:pos="3600"/>
        </w:tabs>
        <w:ind w:left="3600" w:hanging="360"/>
      </w:pPr>
      <w:rPr>
        <w:rFonts w:ascii="Arial" w:hAnsi="Arial" w:hint="default"/>
      </w:rPr>
    </w:lvl>
    <w:lvl w:ilvl="5" w:tplc="F1CCB8CC" w:tentative="1">
      <w:start w:val="1"/>
      <w:numFmt w:val="bullet"/>
      <w:lvlText w:val="•"/>
      <w:lvlJc w:val="left"/>
      <w:pPr>
        <w:tabs>
          <w:tab w:val="num" w:pos="4320"/>
        </w:tabs>
        <w:ind w:left="4320" w:hanging="360"/>
      </w:pPr>
      <w:rPr>
        <w:rFonts w:ascii="Arial" w:hAnsi="Arial" w:hint="default"/>
      </w:rPr>
    </w:lvl>
    <w:lvl w:ilvl="6" w:tplc="FE84DBE6" w:tentative="1">
      <w:start w:val="1"/>
      <w:numFmt w:val="bullet"/>
      <w:lvlText w:val="•"/>
      <w:lvlJc w:val="left"/>
      <w:pPr>
        <w:tabs>
          <w:tab w:val="num" w:pos="5040"/>
        </w:tabs>
        <w:ind w:left="5040" w:hanging="360"/>
      </w:pPr>
      <w:rPr>
        <w:rFonts w:ascii="Arial" w:hAnsi="Arial" w:hint="default"/>
      </w:rPr>
    </w:lvl>
    <w:lvl w:ilvl="7" w:tplc="861C80F0" w:tentative="1">
      <w:start w:val="1"/>
      <w:numFmt w:val="bullet"/>
      <w:lvlText w:val="•"/>
      <w:lvlJc w:val="left"/>
      <w:pPr>
        <w:tabs>
          <w:tab w:val="num" w:pos="5760"/>
        </w:tabs>
        <w:ind w:left="5760" w:hanging="360"/>
      </w:pPr>
      <w:rPr>
        <w:rFonts w:ascii="Arial" w:hAnsi="Arial" w:hint="default"/>
      </w:rPr>
    </w:lvl>
    <w:lvl w:ilvl="8" w:tplc="19204A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AC088B"/>
    <w:multiLevelType w:val="hybridMultilevel"/>
    <w:tmpl w:val="FE023AAC"/>
    <w:lvl w:ilvl="0" w:tplc="2D22CBAC">
      <w:start w:val="1"/>
      <w:numFmt w:val="bullet"/>
      <w:lvlText w:val="•"/>
      <w:lvlJc w:val="left"/>
      <w:pPr>
        <w:tabs>
          <w:tab w:val="num" w:pos="720"/>
        </w:tabs>
        <w:ind w:left="720" w:hanging="360"/>
      </w:pPr>
      <w:rPr>
        <w:rFonts w:ascii="Arial" w:hAnsi="Arial" w:hint="default"/>
      </w:rPr>
    </w:lvl>
    <w:lvl w:ilvl="1" w:tplc="277AC400">
      <w:start w:val="110"/>
      <w:numFmt w:val="bullet"/>
      <w:lvlText w:val="◦"/>
      <w:lvlJc w:val="left"/>
      <w:pPr>
        <w:tabs>
          <w:tab w:val="num" w:pos="1440"/>
        </w:tabs>
        <w:ind w:left="1440" w:hanging="360"/>
      </w:pPr>
      <w:rPr>
        <w:rFonts w:ascii="Microsoft Sans Serif" w:hAnsi="Microsoft Sans Serif" w:hint="default"/>
      </w:rPr>
    </w:lvl>
    <w:lvl w:ilvl="2" w:tplc="B8508928" w:tentative="1">
      <w:start w:val="1"/>
      <w:numFmt w:val="bullet"/>
      <w:lvlText w:val="•"/>
      <w:lvlJc w:val="left"/>
      <w:pPr>
        <w:tabs>
          <w:tab w:val="num" w:pos="2160"/>
        </w:tabs>
        <w:ind w:left="2160" w:hanging="360"/>
      </w:pPr>
      <w:rPr>
        <w:rFonts w:ascii="Arial" w:hAnsi="Arial" w:hint="default"/>
      </w:rPr>
    </w:lvl>
    <w:lvl w:ilvl="3" w:tplc="26DAF00C" w:tentative="1">
      <w:start w:val="1"/>
      <w:numFmt w:val="bullet"/>
      <w:lvlText w:val="•"/>
      <w:lvlJc w:val="left"/>
      <w:pPr>
        <w:tabs>
          <w:tab w:val="num" w:pos="2880"/>
        </w:tabs>
        <w:ind w:left="2880" w:hanging="360"/>
      </w:pPr>
      <w:rPr>
        <w:rFonts w:ascii="Arial" w:hAnsi="Arial" w:hint="default"/>
      </w:rPr>
    </w:lvl>
    <w:lvl w:ilvl="4" w:tplc="ACD85858" w:tentative="1">
      <w:start w:val="1"/>
      <w:numFmt w:val="bullet"/>
      <w:lvlText w:val="•"/>
      <w:lvlJc w:val="left"/>
      <w:pPr>
        <w:tabs>
          <w:tab w:val="num" w:pos="3600"/>
        </w:tabs>
        <w:ind w:left="3600" w:hanging="360"/>
      </w:pPr>
      <w:rPr>
        <w:rFonts w:ascii="Arial" w:hAnsi="Arial" w:hint="default"/>
      </w:rPr>
    </w:lvl>
    <w:lvl w:ilvl="5" w:tplc="86E0AD2A" w:tentative="1">
      <w:start w:val="1"/>
      <w:numFmt w:val="bullet"/>
      <w:lvlText w:val="•"/>
      <w:lvlJc w:val="left"/>
      <w:pPr>
        <w:tabs>
          <w:tab w:val="num" w:pos="4320"/>
        </w:tabs>
        <w:ind w:left="4320" w:hanging="360"/>
      </w:pPr>
      <w:rPr>
        <w:rFonts w:ascii="Arial" w:hAnsi="Arial" w:hint="default"/>
      </w:rPr>
    </w:lvl>
    <w:lvl w:ilvl="6" w:tplc="9C747C5A" w:tentative="1">
      <w:start w:val="1"/>
      <w:numFmt w:val="bullet"/>
      <w:lvlText w:val="•"/>
      <w:lvlJc w:val="left"/>
      <w:pPr>
        <w:tabs>
          <w:tab w:val="num" w:pos="5040"/>
        </w:tabs>
        <w:ind w:left="5040" w:hanging="360"/>
      </w:pPr>
      <w:rPr>
        <w:rFonts w:ascii="Arial" w:hAnsi="Arial" w:hint="default"/>
      </w:rPr>
    </w:lvl>
    <w:lvl w:ilvl="7" w:tplc="E9621548" w:tentative="1">
      <w:start w:val="1"/>
      <w:numFmt w:val="bullet"/>
      <w:lvlText w:val="•"/>
      <w:lvlJc w:val="left"/>
      <w:pPr>
        <w:tabs>
          <w:tab w:val="num" w:pos="5760"/>
        </w:tabs>
        <w:ind w:left="5760" w:hanging="360"/>
      </w:pPr>
      <w:rPr>
        <w:rFonts w:ascii="Arial" w:hAnsi="Arial" w:hint="default"/>
      </w:rPr>
    </w:lvl>
    <w:lvl w:ilvl="8" w:tplc="EBAA6D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1597E"/>
    <w:multiLevelType w:val="multilevel"/>
    <w:tmpl w:val="61662248"/>
    <w:lvl w:ilvl="0">
      <w:start w:val="2"/>
      <w:numFmt w:val="decimal"/>
      <w:lvlText w:val="%1."/>
      <w:lvlJc w:val="left"/>
      <w:pPr>
        <w:ind w:left="360" w:hanging="360"/>
      </w:pPr>
      <w:rPr>
        <w:rFonts w:hint="default"/>
      </w:rPr>
    </w:lvl>
    <w:lvl w:ilvl="1">
      <w:start w:val="1"/>
      <w:numFmt w:val="decimal"/>
      <w:lvlText w:val="%1.%2."/>
      <w:lvlJc w:val="left"/>
      <w:pPr>
        <w:ind w:left="64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6F1D4A"/>
    <w:multiLevelType w:val="hybridMultilevel"/>
    <w:tmpl w:val="A98603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4AE6"/>
    <w:multiLevelType w:val="hybridMultilevel"/>
    <w:tmpl w:val="61C4FEC2"/>
    <w:lvl w:ilvl="0" w:tplc="54ACBF82">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95B60"/>
    <w:multiLevelType w:val="multilevel"/>
    <w:tmpl w:val="3ED8739E"/>
    <w:lvl w:ilvl="0">
      <w:start w:val="4"/>
      <w:numFmt w:val="decimal"/>
      <w:lvlText w:val="%1."/>
      <w:lvlJc w:val="left"/>
      <w:pPr>
        <w:ind w:left="0" w:firstLine="0"/>
      </w:pPr>
      <w:rPr>
        <w:rFonts w:hint="default"/>
      </w:rPr>
    </w:lvl>
    <w:lvl w:ilvl="1">
      <w:start w:val="1"/>
      <w:numFmt w:val="decimalZero"/>
      <w:pStyle w:val="Heading2"/>
      <w:isLgl/>
      <w:lvlText w:val="Section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4B399B"/>
    <w:multiLevelType w:val="hybridMultilevel"/>
    <w:tmpl w:val="7A14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1E1A49"/>
    <w:multiLevelType w:val="hybridMultilevel"/>
    <w:tmpl w:val="23D8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93080"/>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725688"/>
    <w:multiLevelType w:val="hybridMultilevel"/>
    <w:tmpl w:val="84C02AA8"/>
    <w:lvl w:ilvl="0" w:tplc="9224E804">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15B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FAC44D2"/>
    <w:multiLevelType w:val="hybridMultilevel"/>
    <w:tmpl w:val="E112EF6A"/>
    <w:lvl w:ilvl="0" w:tplc="D3A29B28">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0"/>
  </w:num>
  <w:num w:numId="5">
    <w:abstractNumId w:val="12"/>
  </w:num>
  <w:num w:numId="6">
    <w:abstractNumId w:val="6"/>
  </w:num>
  <w:num w:numId="7">
    <w:abstractNumId w:val="3"/>
  </w:num>
  <w:num w:numId="8">
    <w:abstractNumId w:val="2"/>
  </w:num>
  <w:num w:numId="9">
    <w:abstractNumId w:val="9"/>
  </w:num>
  <w:num w:numId="10">
    <w:abstractNumId w:val="5"/>
  </w:num>
  <w:num w:numId="11">
    <w:abstractNumId w:val="11"/>
  </w:num>
  <w:num w:numId="12">
    <w:abstractNumId w:val="10"/>
  </w:num>
  <w:num w:numId="13">
    <w:abstractNumId w:val="7"/>
  </w:num>
  <w:num w:numId="14">
    <w:abstractNumId w:val="1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E4F"/>
    <w:rsid w:val="00080AC1"/>
    <w:rsid w:val="00172EB7"/>
    <w:rsid w:val="00221B24"/>
    <w:rsid w:val="00241B93"/>
    <w:rsid w:val="00324215"/>
    <w:rsid w:val="003343E7"/>
    <w:rsid w:val="00412E17"/>
    <w:rsid w:val="00471579"/>
    <w:rsid w:val="00481E4F"/>
    <w:rsid w:val="004A03B4"/>
    <w:rsid w:val="00515154"/>
    <w:rsid w:val="005D544F"/>
    <w:rsid w:val="005D6745"/>
    <w:rsid w:val="005E0ACE"/>
    <w:rsid w:val="006B5474"/>
    <w:rsid w:val="006C65E8"/>
    <w:rsid w:val="006F61F3"/>
    <w:rsid w:val="007109D0"/>
    <w:rsid w:val="00750B5B"/>
    <w:rsid w:val="00772A14"/>
    <w:rsid w:val="00804C26"/>
    <w:rsid w:val="00837F8F"/>
    <w:rsid w:val="00987937"/>
    <w:rsid w:val="009F2FFE"/>
    <w:rsid w:val="00A7338E"/>
    <w:rsid w:val="00A755BE"/>
    <w:rsid w:val="00B15E70"/>
    <w:rsid w:val="00B327DA"/>
    <w:rsid w:val="00B35B20"/>
    <w:rsid w:val="00B63E98"/>
    <w:rsid w:val="00B67EC9"/>
    <w:rsid w:val="00C20172"/>
    <w:rsid w:val="00CE738A"/>
    <w:rsid w:val="00D00665"/>
    <w:rsid w:val="00D472C8"/>
    <w:rsid w:val="00D924B5"/>
    <w:rsid w:val="00DE5A1C"/>
    <w:rsid w:val="00DE71E7"/>
    <w:rsid w:val="00DF6653"/>
    <w:rsid w:val="00E06585"/>
    <w:rsid w:val="00E75BAC"/>
    <w:rsid w:val="00F228D3"/>
    <w:rsid w:val="00F47462"/>
    <w:rsid w:val="00FA0349"/>
    <w:rsid w:val="00FF1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0864"/>
  <w15:chartTrackingRefBased/>
  <w15:docId w15:val="{D1B8BA18-A338-4558-8205-ABBB9C79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1E4F"/>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81E4F"/>
    <w:pPr>
      <w:keepNext/>
      <w:keepLines/>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DF6653"/>
    <w:pPr>
      <w:keepNext/>
      <w:keepLines/>
      <w:numPr>
        <w:ilvl w:val="1"/>
        <w:numId w:val="1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F6653"/>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F6653"/>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653"/>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F6653"/>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F6653"/>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F6653"/>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F6653"/>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1E4F"/>
    <w:rPr>
      <w:rFonts w:ascii="Arial" w:eastAsia="Malgun Gothic" w:hAnsi="Arial" w:cs="Times New Roman"/>
      <w:sz w:val="36"/>
      <w:szCs w:val="20"/>
      <w:lang w:val="en-GB"/>
    </w:rPr>
  </w:style>
  <w:style w:type="paragraph" w:styleId="Footer">
    <w:name w:val="footer"/>
    <w:basedOn w:val="Normal"/>
    <w:link w:val="FooterChar"/>
    <w:rsid w:val="00481E4F"/>
    <w:pPr>
      <w:widowControl w:val="0"/>
      <w:spacing w:after="0"/>
      <w:jc w:val="center"/>
    </w:pPr>
    <w:rPr>
      <w:rFonts w:ascii="Arial" w:hAnsi="Arial"/>
      <w:b/>
      <w:i/>
      <w:noProof/>
      <w:sz w:val="18"/>
    </w:rPr>
  </w:style>
  <w:style w:type="character" w:customStyle="1" w:styleId="FooterChar">
    <w:name w:val="Footer Char"/>
    <w:basedOn w:val="DefaultParagraphFont"/>
    <w:link w:val="Footer"/>
    <w:rsid w:val="00481E4F"/>
    <w:rPr>
      <w:rFonts w:ascii="Arial" w:eastAsia="Malgun Gothic" w:hAnsi="Arial" w:cs="Times New Roman"/>
      <w:b/>
      <w:i/>
      <w:noProof/>
      <w:sz w:val="18"/>
      <w:szCs w:val="20"/>
      <w:lang w:val="en-GB"/>
    </w:rPr>
  </w:style>
  <w:style w:type="paragraph" w:customStyle="1" w:styleId="B1">
    <w:name w:val="B1"/>
    <w:basedOn w:val="Normal"/>
    <w:link w:val="B1Char"/>
    <w:qFormat/>
    <w:rsid w:val="00481E4F"/>
    <w:pPr>
      <w:ind w:left="568" w:hanging="284"/>
    </w:pPr>
    <w:rPr>
      <w:lang w:eastAsia="x-none"/>
    </w:rPr>
  </w:style>
  <w:style w:type="character" w:customStyle="1" w:styleId="B1Char">
    <w:name w:val="B1 Char"/>
    <w:link w:val="B1"/>
    <w:rsid w:val="00481E4F"/>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481E4F"/>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81E4F"/>
    <w:rPr>
      <w:rFonts w:ascii="Arial" w:eastAsia="MS Mincho" w:hAnsi="Arial" w:cs="Times New Roman"/>
      <w:sz w:val="20"/>
      <w:szCs w:val="20"/>
      <w:lang w:val="en-GB"/>
    </w:rPr>
  </w:style>
  <w:style w:type="paragraph" w:styleId="Caption">
    <w:name w:val="caption"/>
    <w:basedOn w:val="Normal"/>
    <w:next w:val="Normal"/>
    <w:uiPriority w:val="35"/>
    <w:unhideWhenUsed/>
    <w:qFormat/>
    <w:rsid w:val="00481E4F"/>
    <w:pPr>
      <w:spacing w:after="200"/>
    </w:pPr>
    <w:rPr>
      <w:i/>
      <w:iCs/>
      <w:color w:val="44546A" w:themeColor="text2"/>
      <w:sz w:val="18"/>
      <w:szCs w:val="18"/>
    </w:rPr>
  </w:style>
  <w:style w:type="paragraph" w:styleId="ListParagraph">
    <w:name w:val="List Paragraph"/>
    <w:basedOn w:val="Normal"/>
    <w:uiPriority w:val="34"/>
    <w:qFormat/>
    <w:rsid w:val="00F47462"/>
    <w:pPr>
      <w:spacing w:after="0"/>
      <w:ind w:left="720"/>
      <w:contextualSpacing/>
    </w:pPr>
    <w:rPr>
      <w:rFonts w:eastAsia="Times New Roman"/>
      <w:sz w:val="24"/>
      <w:szCs w:val="24"/>
      <w:lang w:val="en-US"/>
    </w:rPr>
  </w:style>
  <w:style w:type="character" w:customStyle="1" w:styleId="B1Char1">
    <w:name w:val="B1 Char1"/>
    <w:qFormat/>
    <w:rsid w:val="00B327DA"/>
    <w:rPr>
      <w:rFonts w:eastAsia="Times New Roman"/>
      <w:lang w:eastAsia="ja-JP"/>
    </w:rPr>
  </w:style>
  <w:style w:type="character" w:customStyle="1" w:styleId="Heading2Char">
    <w:name w:val="Heading 2 Char"/>
    <w:basedOn w:val="DefaultParagraphFont"/>
    <w:link w:val="Heading2"/>
    <w:uiPriority w:val="9"/>
    <w:rsid w:val="00DF665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DF665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DF665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653"/>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DF6653"/>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DF6653"/>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DF665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DF6653"/>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C20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172"/>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93611">
      <w:bodyDiv w:val="1"/>
      <w:marLeft w:val="0"/>
      <w:marRight w:val="0"/>
      <w:marTop w:val="0"/>
      <w:marBottom w:val="0"/>
      <w:divBdr>
        <w:top w:val="none" w:sz="0" w:space="0" w:color="auto"/>
        <w:left w:val="none" w:sz="0" w:space="0" w:color="auto"/>
        <w:bottom w:val="none" w:sz="0" w:space="0" w:color="auto"/>
        <w:right w:val="none" w:sz="0" w:space="0" w:color="auto"/>
      </w:divBdr>
      <w:divsChild>
        <w:div w:id="1233468573">
          <w:marLeft w:val="533"/>
          <w:marRight w:val="0"/>
          <w:marTop w:val="0"/>
          <w:marBottom w:val="0"/>
          <w:divBdr>
            <w:top w:val="none" w:sz="0" w:space="0" w:color="auto"/>
            <w:left w:val="none" w:sz="0" w:space="0" w:color="auto"/>
            <w:bottom w:val="none" w:sz="0" w:space="0" w:color="auto"/>
            <w:right w:val="none" w:sz="0" w:space="0" w:color="auto"/>
          </w:divBdr>
        </w:div>
        <w:div w:id="392656442">
          <w:marLeft w:val="806"/>
          <w:marRight w:val="0"/>
          <w:marTop w:val="0"/>
          <w:marBottom w:val="0"/>
          <w:divBdr>
            <w:top w:val="none" w:sz="0" w:space="0" w:color="auto"/>
            <w:left w:val="none" w:sz="0" w:space="0" w:color="auto"/>
            <w:bottom w:val="none" w:sz="0" w:space="0" w:color="auto"/>
            <w:right w:val="none" w:sz="0" w:space="0" w:color="auto"/>
          </w:divBdr>
        </w:div>
        <w:div w:id="131142169">
          <w:marLeft w:val="806"/>
          <w:marRight w:val="0"/>
          <w:marTop w:val="0"/>
          <w:marBottom w:val="0"/>
          <w:divBdr>
            <w:top w:val="none" w:sz="0" w:space="0" w:color="auto"/>
            <w:left w:val="none" w:sz="0" w:space="0" w:color="auto"/>
            <w:bottom w:val="none" w:sz="0" w:space="0" w:color="auto"/>
            <w:right w:val="none" w:sz="0" w:space="0" w:color="auto"/>
          </w:divBdr>
        </w:div>
        <w:div w:id="404839752">
          <w:marLeft w:val="806"/>
          <w:marRight w:val="0"/>
          <w:marTop w:val="0"/>
          <w:marBottom w:val="0"/>
          <w:divBdr>
            <w:top w:val="none" w:sz="0" w:space="0" w:color="auto"/>
            <w:left w:val="none" w:sz="0" w:space="0" w:color="auto"/>
            <w:bottom w:val="none" w:sz="0" w:space="0" w:color="auto"/>
            <w:right w:val="none" w:sz="0" w:space="0" w:color="auto"/>
          </w:divBdr>
        </w:div>
        <w:div w:id="1570841524">
          <w:marLeft w:val="806"/>
          <w:marRight w:val="0"/>
          <w:marTop w:val="0"/>
          <w:marBottom w:val="0"/>
          <w:divBdr>
            <w:top w:val="none" w:sz="0" w:space="0" w:color="auto"/>
            <w:left w:val="none" w:sz="0" w:space="0" w:color="auto"/>
            <w:bottom w:val="none" w:sz="0" w:space="0" w:color="auto"/>
            <w:right w:val="none" w:sz="0" w:space="0" w:color="auto"/>
          </w:divBdr>
        </w:div>
        <w:div w:id="1137644876">
          <w:marLeft w:val="533"/>
          <w:marRight w:val="0"/>
          <w:marTop w:val="0"/>
          <w:marBottom w:val="0"/>
          <w:divBdr>
            <w:top w:val="none" w:sz="0" w:space="0" w:color="auto"/>
            <w:left w:val="none" w:sz="0" w:space="0" w:color="auto"/>
            <w:bottom w:val="none" w:sz="0" w:space="0" w:color="auto"/>
            <w:right w:val="none" w:sz="0" w:space="0" w:color="auto"/>
          </w:divBdr>
        </w:div>
      </w:divsChild>
    </w:div>
    <w:div w:id="624427757">
      <w:bodyDiv w:val="1"/>
      <w:marLeft w:val="0"/>
      <w:marRight w:val="0"/>
      <w:marTop w:val="0"/>
      <w:marBottom w:val="0"/>
      <w:divBdr>
        <w:top w:val="none" w:sz="0" w:space="0" w:color="auto"/>
        <w:left w:val="none" w:sz="0" w:space="0" w:color="auto"/>
        <w:bottom w:val="none" w:sz="0" w:space="0" w:color="auto"/>
        <w:right w:val="none" w:sz="0" w:space="0" w:color="auto"/>
      </w:divBdr>
    </w:div>
    <w:div w:id="1009062571">
      <w:bodyDiv w:val="1"/>
      <w:marLeft w:val="0"/>
      <w:marRight w:val="0"/>
      <w:marTop w:val="0"/>
      <w:marBottom w:val="0"/>
      <w:divBdr>
        <w:top w:val="none" w:sz="0" w:space="0" w:color="auto"/>
        <w:left w:val="none" w:sz="0" w:space="0" w:color="auto"/>
        <w:bottom w:val="none" w:sz="0" w:space="0" w:color="auto"/>
        <w:right w:val="none" w:sz="0" w:space="0" w:color="auto"/>
      </w:divBdr>
      <w:divsChild>
        <w:div w:id="365715592">
          <w:marLeft w:val="274"/>
          <w:marRight w:val="0"/>
          <w:marTop w:val="240"/>
          <w:marBottom w:val="0"/>
          <w:divBdr>
            <w:top w:val="none" w:sz="0" w:space="0" w:color="auto"/>
            <w:left w:val="none" w:sz="0" w:space="0" w:color="auto"/>
            <w:bottom w:val="none" w:sz="0" w:space="0" w:color="auto"/>
            <w:right w:val="none" w:sz="0" w:space="0" w:color="auto"/>
          </w:divBdr>
        </w:div>
        <w:div w:id="1443063647">
          <w:marLeft w:val="533"/>
          <w:marRight w:val="0"/>
          <w:marTop w:val="0"/>
          <w:marBottom w:val="0"/>
          <w:divBdr>
            <w:top w:val="none" w:sz="0" w:space="0" w:color="auto"/>
            <w:left w:val="none" w:sz="0" w:space="0" w:color="auto"/>
            <w:bottom w:val="none" w:sz="0" w:space="0" w:color="auto"/>
            <w:right w:val="none" w:sz="0" w:space="0" w:color="auto"/>
          </w:divBdr>
        </w:div>
        <w:div w:id="1600211837">
          <w:marLeft w:val="806"/>
          <w:marRight w:val="0"/>
          <w:marTop w:val="0"/>
          <w:marBottom w:val="0"/>
          <w:divBdr>
            <w:top w:val="none" w:sz="0" w:space="0" w:color="auto"/>
            <w:left w:val="none" w:sz="0" w:space="0" w:color="auto"/>
            <w:bottom w:val="none" w:sz="0" w:space="0" w:color="auto"/>
            <w:right w:val="none" w:sz="0" w:space="0" w:color="auto"/>
          </w:divBdr>
        </w:div>
        <w:div w:id="495800341">
          <w:marLeft w:val="806"/>
          <w:marRight w:val="0"/>
          <w:marTop w:val="0"/>
          <w:marBottom w:val="0"/>
          <w:divBdr>
            <w:top w:val="none" w:sz="0" w:space="0" w:color="auto"/>
            <w:left w:val="none" w:sz="0" w:space="0" w:color="auto"/>
            <w:bottom w:val="none" w:sz="0" w:space="0" w:color="auto"/>
            <w:right w:val="none" w:sz="0" w:space="0" w:color="auto"/>
          </w:divBdr>
        </w:div>
        <w:div w:id="358356417">
          <w:marLeft w:val="806"/>
          <w:marRight w:val="0"/>
          <w:marTop w:val="0"/>
          <w:marBottom w:val="0"/>
          <w:divBdr>
            <w:top w:val="none" w:sz="0" w:space="0" w:color="auto"/>
            <w:left w:val="none" w:sz="0" w:space="0" w:color="auto"/>
            <w:bottom w:val="none" w:sz="0" w:space="0" w:color="auto"/>
            <w:right w:val="none" w:sz="0" w:space="0" w:color="auto"/>
          </w:divBdr>
        </w:div>
        <w:div w:id="904412012">
          <w:marLeft w:val="274"/>
          <w:marRight w:val="0"/>
          <w:marTop w:val="240"/>
          <w:marBottom w:val="0"/>
          <w:divBdr>
            <w:top w:val="none" w:sz="0" w:space="0" w:color="auto"/>
            <w:left w:val="none" w:sz="0" w:space="0" w:color="auto"/>
            <w:bottom w:val="none" w:sz="0" w:space="0" w:color="auto"/>
            <w:right w:val="none" w:sz="0" w:space="0" w:color="auto"/>
          </w:divBdr>
        </w:div>
        <w:div w:id="1502576110">
          <w:marLeft w:val="274"/>
          <w:marRight w:val="0"/>
          <w:marTop w:val="240"/>
          <w:marBottom w:val="0"/>
          <w:divBdr>
            <w:top w:val="none" w:sz="0" w:space="0" w:color="auto"/>
            <w:left w:val="none" w:sz="0" w:space="0" w:color="auto"/>
            <w:bottom w:val="none" w:sz="0" w:space="0" w:color="auto"/>
            <w:right w:val="none" w:sz="0" w:space="0" w:color="auto"/>
          </w:divBdr>
        </w:div>
      </w:divsChild>
    </w:div>
    <w:div w:id="1035813211">
      <w:bodyDiv w:val="1"/>
      <w:marLeft w:val="0"/>
      <w:marRight w:val="0"/>
      <w:marTop w:val="0"/>
      <w:marBottom w:val="0"/>
      <w:divBdr>
        <w:top w:val="none" w:sz="0" w:space="0" w:color="auto"/>
        <w:left w:val="none" w:sz="0" w:space="0" w:color="auto"/>
        <w:bottom w:val="none" w:sz="0" w:space="0" w:color="auto"/>
        <w:right w:val="none" w:sz="0" w:space="0" w:color="auto"/>
      </w:divBdr>
      <w:divsChild>
        <w:div w:id="534344703">
          <w:marLeft w:val="274"/>
          <w:marRight w:val="0"/>
          <w:marTop w:val="240"/>
          <w:marBottom w:val="0"/>
          <w:divBdr>
            <w:top w:val="none" w:sz="0" w:space="0" w:color="auto"/>
            <w:left w:val="none" w:sz="0" w:space="0" w:color="auto"/>
            <w:bottom w:val="none" w:sz="0" w:space="0" w:color="auto"/>
            <w:right w:val="none" w:sz="0" w:space="0" w:color="auto"/>
          </w:divBdr>
        </w:div>
        <w:div w:id="999501718">
          <w:marLeft w:val="533"/>
          <w:marRight w:val="0"/>
          <w:marTop w:val="0"/>
          <w:marBottom w:val="0"/>
          <w:divBdr>
            <w:top w:val="none" w:sz="0" w:space="0" w:color="auto"/>
            <w:left w:val="none" w:sz="0" w:space="0" w:color="auto"/>
            <w:bottom w:val="none" w:sz="0" w:space="0" w:color="auto"/>
            <w:right w:val="none" w:sz="0" w:space="0" w:color="auto"/>
          </w:divBdr>
        </w:div>
        <w:div w:id="493566178">
          <w:marLeft w:val="533"/>
          <w:marRight w:val="0"/>
          <w:marTop w:val="0"/>
          <w:marBottom w:val="0"/>
          <w:divBdr>
            <w:top w:val="none" w:sz="0" w:space="0" w:color="auto"/>
            <w:left w:val="none" w:sz="0" w:space="0" w:color="auto"/>
            <w:bottom w:val="none" w:sz="0" w:space="0" w:color="auto"/>
            <w:right w:val="none" w:sz="0" w:space="0" w:color="auto"/>
          </w:divBdr>
        </w:div>
        <w:div w:id="1394310320">
          <w:marLeft w:val="806"/>
          <w:marRight w:val="0"/>
          <w:marTop w:val="0"/>
          <w:marBottom w:val="0"/>
          <w:divBdr>
            <w:top w:val="none" w:sz="0" w:space="0" w:color="auto"/>
            <w:left w:val="none" w:sz="0" w:space="0" w:color="auto"/>
            <w:bottom w:val="none" w:sz="0" w:space="0" w:color="auto"/>
            <w:right w:val="none" w:sz="0" w:space="0" w:color="auto"/>
          </w:divBdr>
        </w:div>
        <w:div w:id="237442985">
          <w:marLeft w:val="274"/>
          <w:marRight w:val="0"/>
          <w:marTop w:val="240"/>
          <w:marBottom w:val="0"/>
          <w:divBdr>
            <w:top w:val="none" w:sz="0" w:space="0" w:color="auto"/>
            <w:left w:val="none" w:sz="0" w:space="0" w:color="auto"/>
            <w:bottom w:val="none" w:sz="0" w:space="0" w:color="auto"/>
            <w:right w:val="none" w:sz="0" w:space="0" w:color="auto"/>
          </w:divBdr>
        </w:div>
        <w:div w:id="90588114">
          <w:marLeft w:val="533"/>
          <w:marRight w:val="0"/>
          <w:marTop w:val="0"/>
          <w:marBottom w:val="0"/>
          <w:divBdr>
            <w:top w:val="none" w:sz="0" w:space="0" w:color="auto"/>
            <w:left w:val="none" w:sz="0" w:space="0" w:color="auto"/>
            <w:bottom w:val="none" w:sz="0" w:space="0" w:color="auto"/>
            <w:right w:val="none" w:sz="0" w:space="0" w:color="auto"/>
          </w:divBdr>
        </w:div>
        <w:div w:id="1658724380">
          <w:marLeft w:val="806"/>
          <w:marRight w:val="0"/>
          <w:marTop w:val="0"/>
          <w:marBottom w:val="0"/>
          <w:divBdr>
            <w:top w:val="none" w:sz="0" w:space="0" w:color="auto"/>
            <w:left w:val="none" w:sz="0" w:space="0" w:color="auto"/>
            <w:bottom w:val="none" w:sz="0" w:space="0" w:color="auto"/>
            <w:right w:val="none" w:sz="0" w:space="0" w:color="auto"/>
          </w:divBdr>
        </w:div>
        <w:div w:id="2131821536">
          <w:marLeft w:val="806"/>
          <w:marRight w:val="0"/>
          <w:marTop w:val="0"/>
          <w:marBottom w:val="0"/>
          <w:divBdr>
            <w:top w:val="none" w:sz="0" w:space="0" w:color="auto"/>
            <w:left w:val="none" w:sz="0" w:space="0" w:color="auto"/>
            <w:bottom w:val="none" w:sz="0" w:space="0" w:color="auto"/>
            <w:right w:val="none" w:sz="0" w:space="0" w:color="auto"/>
          </w:divBdr>
        </w:div>
        <w:div w:id="1982343403">
          <w:marLeft w:val="533"/>
          <w:marRight w:val="0"/>
          <w:marTop w:val="0"/>
          <w:marBottom w:val="0"/>
          <w:divBdr>
            <w:top w:val="none" w:sz="0" w:space="0" w:color="auto"/>
            <w:left w:val="none" w:sz="0" w:space="0" w:color="auto"/>
            <w:bottom w:val="none" w:sz="0" w:space="0" w:color="auto"/>
            <w:right w:val="none" w:sz="0" w:space="0" w:color="auto"/>
          </w:divBdr>
        </w:div>
        <w:div w:id="123429216">
          <w:marLeft w:val="806"/>
          <w:marRight w:val="0"/>
          <w:marTop w:val="0"/>
          <w:marBottom w:val="0"/>
          <w:divBdr>
            <w:top w:val="none" w:sz="0" w:space="0" w:color="auto"/>
            <w:left w:val="none" w:sz="0" w:space="0" w:color="auto"/>
            <w:bottom w:val="none" w:sz="0" w:space="0" w:color="auto"/>
            <w:right w:val="none" w:sz="0" w:space="0" w:color="auto"/>
          </w:divBdr>
        </w:div>
        <w:div w:id="494302518">
          <w:marLeft w:val="806"/>
          <w:marRight w:val="0"/>
          <w:marTop w:val="0"/>
          <w:marBottom w:val="0"/>
          <w:divBdr>
            <w:top w:val="none" w:sz="0" w:space="0" w:color="auto"/>
            <w:left w:val="none" w:sz="0" w:space="0" w:color="auto"/>
            <w:bottom w:val="none" w:sz="0" w:space="0" w:color="auto"/>
            <w:right w:val="none" w:sz="0" w:space="0" w:color="auto"/>
          </w:divBdr>
        </w:div>
      </w:divsChild>
    </w:div>
    <w:div w:id="1476992026">
      <w:bodyDiv w:val="1"/>
      <w:marLeft w:val="0"/>
      <w:marRight w:val="0"/>
      <w:marTop w:val="0"/>
      <w:marBottom w:val="0"/>
      <w:divBdr>
        <w:top w:val="none" w:sz="0" w:space="0" w:color="auto"/>
        <w:left w:val="none" w:sz="0" w:space="0" w:color="auto"/>
        <w:bottom w:val="none" w:sz="0" w:space="0" w:color="auto"/>
        <w:right w:val="none" w:sz="0" w:space="0" w:color="auto"/>
      </w:divBdr>
    </w:div>
    <w:div w:id="1792091895">
      <w:bodyDiv w:val="1"/>
      <w:marLeft w:val="0"/>
      <w:marRight w:val="0"/>
      <w:marTop w:val="0"/>
      <w:marBottom w:val="0"/>
      <w:divBdr>
        <w:top w:val="none" w:sz="0" w:space="0" w:color="auto"/>
        <w:left w:val="none" w:sz="0" w:space="0" w:color="auto"/>
        <w:bottom w:val="none" w:sz="0" w:space="0" w:color="auto"/>
        <w:right w:val="none" w:sz="0" w:space="0" w:color="auto"/>
      </w:divBdr>
      <w:divsChild>
        <w:div w:id="24867232">
          <w:marLeft w:val="274"/>
          <w:marRight w:val="0"/>
          <w:marTop w:val="240"/>
          <w:marBottom w:val="0"/>
          <w:divBdr>
            <w:top w:val="none" w:sz="0" w:space="0" w:color="auto"/>
            <w:left w:val="none" w:sz="0" w:space="0" w:color="auto"/>
            <w:bottom w:val="none" w:sz="0" w:space="0" w:color="auto"/>
            <w:right w:val="none" w:sz="0" w:space="0" w:color="auto"/>
          </w:divBdr>
        </w:div>
        <w:div w:id="215167942">
          <w:marLeft w:val="274"/>
          <w:marRight w:val="0"/>
          <w:marTop w:val="240"/>
          <w:marBottom w:val="0"/>
          <w:divBdr>
            <w:top w:val="none" w:sz="0" w:space="0" w:color="auto"/>
            <w:left w:val="none" w:sz="0" w:space="0" w:color="auto"/>
            <w:bottom w:val="none" w:sz="0" w:space="0" w:color="auto"/>
            <w:right w:val="none" w:sz="0" w:space="0" w:color="auto"/>
          </w:divBdr>
        </w:div>
        <w:div w:id="104464422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D462D-F969-49AE-85A1-EF7DA7E2C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1550</Words>
  <Characters>8840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2019-02-15T00:23:00Z</dcterms:created>
  <dcterms:modified xsi:type="dcterms:W3CDTF">2019-02-15T00:23:00Z</dcterms:modified>
</cp:coreProperties>
</file>