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89B" w:rsidRPr="004F4BA4" w:rsidRDefault="0009589B" w:rsidP="0009589B">
      <w:pPr>
        <w:pStyle w:val="3GPPHeader"/>
        <w:spacing w:after="120"/>
        <w:rPr>
          <w:rFonts w:eastAsiaTheme="minorEastAsia"/>
          <w:color w:val="000000"/>
          <w:sz w:val="28"/>
          <w:szCs w:val="28"/>
        </w:rPr>
      </w:pPr>
      <w:r w:rsidRPr="00CC3C97">
        <w:rPr>
          <w:color w:val="000000"/>
          <w:sz w:val="28"/>
          <w:szCs w:val="28"/>
        </w:rPr>
        <w:t xml:space="preserve">3GPP TSG-RAN WG2 </w:t>
      </w:r>
      <w:r w:rsidRPr="00CC3C97">
        <w:rPr>
          <w:rFonts w:hint="eastAsia"/>
          <w:color w:val="000000"/>
          <w:sz w:val="28"/>
          <w:szCs w:val="28"/>
        </w:rPr>
        <w:t>Meeting #105</w:t>
      </w:r>
      <w:r w:rsidRPr="00CC3C97">
        <w:rPr>
          <w:color w:val="000000"/>
          <w:sz w:val="28"/>
          <w:szCs w:val="28"/>
        </w:rPr>
        <w:t>                           </w:t>
      </w:r>
      <w:r>
        <w:rPr>
          <w:color w:val="000000"/>
          <w:sz w:val="28"/>
          <w:szCs w:val="28"/>
        </w:rPr>
        <w:t>          </w:t>
      </w:r>
      <w:r w:rsidRPr="00CC3C97">
        <w:rPr>
          <w:color w:val="000000"/>
          <w:sz w:val="28"/>
          <w:szCs w:val="28"/>
        </w:rPr>
        <w:t>R2</w:t>
      </w:r>
      <w:r w:rsidRPr="00CC3C97">
        <w:rPr>
          <w:rFonts w:hint="eastAsia"/>
          <w:color w:val="000000"/>
          <w:sz w:val="28"/>
          <w:szCs w:val="28"/>
        </w:rPr>
        <w:t>-</w:t>
      </w:r>
      <w:r w:rsidRPr="00CC3C97">
        <w:rPr>
          <w:color w:val="000000"/>
          <w:sz w:val="28"/>
          <w:szCs w:val="28"/>
        </w:rPr>
        <w:t>1</w:t>
      </w:r>
      <w:r w:rsidRPr="00CC3C97">
        <w:rPr>
          <w:rFonts w:hint="eastAsia"/>
          <w:color w:val="000000"/>
          <w:sz w:val="28"/>
          <w:szCs w:val="28"/>
        </w:rPr>
        <w:t>9</w:t>
      </w:r>
      <w:r w:rsidR="004F4BA4">
        <w:rPr>
          <w:rFonts w:eastAsiaTheme="minorEastAsia" w:hint="eastAsia"/>
          <w:color w:val="000000"/>
          <w:sz w:val="28"/>
          <w:szCs w:val="28"/>
        </w:rPr>
        <w:t>00196</w:t>
      </w:r>
    </w:p>
    <w:p w:rsidR="0009589B" w:rsidRDefault="0009589B" w:rsidP="0009589B">
      <w:pPr>
        <w:pStyle w:val="3GPPHeader"/>
        <w:spacing w:after="120"/>
        <w:rPr>
          <w:rFonts w:eastAsiaTheme="minorEastAsia"/>
          <w:color w:val="000000"/>
          <w:sz w:val="28"/>
          <w:szCs w:val="28"/>
        </w:rPr>
      </w:pPr>
      <w:r w:rsidRPr="00CC3C97">
        <w:rPr>
          <w:rFonts w:hint="eastAsia"/>
          <w:color w:val="000000"/>
          <w:sz w:val="28"/>
          <w:szCs w:val="28"/>
        </w:rPr>
        <w:t>Athens</w:t>
      </w:r>
      <w:r w:rsidRPr="00CC3C97">
        <w:rPr>
          <w:color w:val="000000"/>
          <w:sz w:val="28"/>
          <w:szCs w:val="28"/>
        </w:rPr>
        <w:t xml:space="preserve">, </w:t>
      </w:r>
      <w:r w:rsidRPr="00CC3C97">
        <w:rPr>
          <w:rFonts w:hint="eastAsia"/>
          <w:color w:val="000000"/>
          <w:sz w:val="28"/>
          <w:szCs w:val="28"/>
        </w:rPr>
        <w:t>Greece</w:t>
      </w:r>
      <w:r w:rsidRPr="00CC3C97">
        <w:rPr>
          <w:color w:val="000000"/>
          <w:sz w:val="28"/>
          <w:szCs w:val="28"/>
        </w:rPr>
        <w:t xml:space="preserve">, </w:t>
      </w:r>
      <w:r w:rsidRPr="00CC3C97">
        <w:rPr>
          <w:rFonts w:hint="eastAsia"/>
          <w:color w:val="000000"/>
          <w:sz w:val="28"/>
          <w:szCs w:val="28"/>
        </w:rPr>
        <w:t>25</w:t>
      </w:r>
      <w:r w:rsidRPr="004F4BA4">
        <w:rPr>
          <w:rFonts w:hint="eastAsia"/>
          <w:color w:val="000000"/>
          <w:sz w:val="28"/>
          <w:szCs w:val="28"/>
          <w:vertAlign w:val="superscript"/>
        </w:rPr>
        <w:t>th</w:t>
      </w:r>
      <w:r w:rsidRPr="00CC3C97">
        <w:rPr>
          <w:rFonts w:hint="eastAsia"/>
          <w:color w:val="000000"/>
          <w:sz w:val="28"/>
          <w:szCs w:val="28"/>
        </w:rPr>
        <w:t xml:space="preserve"> February</w:t>
      </w:r>
      <w:r w:rsidRPr="00CC3C97">
        <w:rPr>
          <w:color w:val="000000"/>
          <w:sz w:val="28"/>
          <w:szCs w:val="28"/>
        </w:rPr>
        <w:t xml:space="preserve"> – 1</w:t>
      </w:r>
      <w:r w:rsidRPr="004F4BA4">
        <w:rPr>
          <w:rFonts w:hint="eastAsia"/>
          <w:color w:val="000000"/>
          <w:sz w:val="28"/>
          <w:szCs w:val="28"/>
          <w:vertAlign w:val="superscript"/>
        </w:rPr>
        <w:t>st</w:t>
      </w:r>
      <w:r w:rsidRPr="00CC3C97">
        <w:rPr>
          <w:color w:val="000000"/>
          <w:sz w:val="28"/>
          <w:szCs w:val="28"/>
        </w:rPr>
        <w:t xml:space="preserve"> </w:t>
      </w:r>
      <w:r w:rsidRPr="00CC3C97">
        <w:rPr>
          <w:rFonts w:hint="eastAsia"/>
          <w:color w:val="000000"/>
          <w:sz w:val="28"/>
          <w:szCs w:val="28"/>
        </w:rPr>
        <w:t>March</w:t>
      </w:r>
      <w:r w:rsidRPr="00CC3C97">
        <w:rPr>
          <w:color w:val="000000"/>
          <w:sz w:val="28"/>
          <w:szCs w:val="28"/>
        </w:rPr>
        <w:t xml:space="preserve"> 201</w:t>
      </w:r>
      <w:r w:rsidRPr="00CC3C97">
        <w:rPr>
          <w:rFonts w:hint="eastAsia"/>
          <w:color w:val="000000"/>
          <w:sz w:val="28"/>
          <w:szCs w:val="28"/>
        </w:rPr>
        <w:t>9</w:t>
      </w:r>
    </w:p>
    <w:p w:rsidR="0009589B" w:rsidRDefault="0009589B" w:rsidP="0009589B">
      <w:pPr>
        <w:pStyle w:val="3GPPHeader"/>
        <w:spacing w:after="120"/>
        <w:rPr>
          <w:rFonts w:eastAsiaTheme="minorEastAsia"/>
          <w:color w:val="000000"/>
          <w:sz w:val="28"/>
          <w:szCs w:val="28"/>
        </w:rPr>
      </w:pPr>
    </w:p>
    <w:p w:rsidR="0009589B" w:rsidRPr="0009589B" w:rsidRDefault="0009589B" w:rsidP="0009589B">
      <w:pPr>
        <w:pStyle w:val="3GPPHeader"/>
        <w:spacing w:after="120"/>
        <w:rPr>
          <w:color w:val="000000"/>
          <w:sz w:val="28"/>
          <w:szCs w:val="28"/>
        </w:rPr>
      </w:pPr>
      <w:r w:rsidRPr="00CC3C97">
        <w:rPr>
          <w:color w:val="000000"/>
          <w:szCs w:val="24"/>
        </w:rPr>
        <w:t>Source:</w:t>
      </w:r>
      <w:r w:rsidRPr="00CC3C97">
        <w:rPr>
          <w:color w:val="000000"/>
          <w:szCs w:val="24"/>
        </w:rPr>
        <w:tab/>
        <w:t xml:space="preserve">CATT </w:t>
      </w:r>
    </w:p>
    <w:p w:rsidR="0009589B" w:rsidRPr="00086AAC" w:rsidRDefault="0009589B" w:rsidP="0009589B">
      <w:pPr>
        <w:pStyle w:val="3GPPHeader"/>
        <w:spacing w:after="120"/>
        <w:rPr>
          <w:rFonts w:eastAsiaTheme="minorEastAsia"/>
          <w:color w:val="000000"/>
          <w:szCs w:val="24"/>
        </w:rPr>
      </w:pPr>
      <w:r w:rsidRPr="00CC3C97">
        <w:rPr>
          <w:color w:val="000000"/>
          <w:szCs w:val="24"/>
        </w:rPr>
        <w:t>Title:</w:t>
      </w:r>
      <w:r w:rsidRPr="00CC3C97">
        <w:rPr>
          <w:color w:val="000000"/>
          <w:szCs w:val="24"/>
        </w:rPr>
        <w:tab/>
      </w:r>
      <w:r w:rsidR="00086AAC">
        <w:rPr>
          <w:rFonts w:eastAsiaTheme="minorEastAsia" w:hint="eastAsia"/>
          <w:color w:val="000000"/>
          <w:szCs w:val="24"/>
        </w:rPr>
        <w:t>RAN2 Work Plan on UE Power Saving</w:t>
      </w:r>
    </w:p>
    <w:p w:rsidR="0009589B" w:rsidRPr="00CC3C97" w:rsidRDefault="0009589B" w:rsidP="0009589B">
      <w:pPr>
        <w:pStyle w:val="3GPPHeader"/>
        <w:spacing w:after="120"/>
        <w:rPr>
          <w:rFonts w:eastAsiaTheme="minorEastAsia"/>
          <w:color w:val="000000"/>
          <w:szCs w:val="24"/>
        </w:rPr>
      </w:pPr>
      <w:r w:rsidRPr="00CC3C97">
        <w:rPr>
          <w:color w:val="000000"/>
          <w:szCs w:val="24"/>
        </w:rPr>
        <w:t>Agenda Item:</w:t>
      </w:r>
      <w:r w:rsidRPr="00CC3C97">
        <w:rPr>
          <w:color w:val="000000"/>
          <w:szCs w:val="24"/>
        </w:rPr>
        <w:tab/>
      </w:r>
      <w:r w:rsidR="00086AAC">
        <w:rPr>
          <w:rFonts w:eastAsiaTheme="minorEastAsia" w:hint="eastAsia"/>
          <w:color w:val="000000"/>
          <w:szCs w:val="24"/>
        </w:rPr>
        <w:t>11.11.1</w:t>
      </w:r>
    </w:p>
    <w:p w:rsidR="00B2508A" w:rsidRPr="00862673" w:rsidRDefault="0009589B" w:rsidP="00015694">
      <w:pPr>
        <w:pStyle w:val="ad"/>
        <w:tabs>
          <w:tab w:val="clear" w:pos="4536"/>
          <w:tab w:val="left" w:pos="1680"/>
        </w:tabs>
        <w:spacing w:afterLines="50" w:line="300" w:lineRule="atLeast"/>
        <w:ind w:left="1800" w:hanging="1800"/>
        <w:rPr>
          <w:rFonts w:eastAsiaTheme="minorEastAsia" w:cs="Arial"/>
          <w:sz w:val="22"/>
          <w:szCs w:val="22"/>
          <w:lang w:eastAsia="zh-CN"/>
        </w:rPr>
      </w:pPr>
      <w:r w:rsidRPr="00CC3C97">
        <w:rPr>
          <w:color w:val="000000"/>
          <w:sz w:val="24"/>
        </w:rPr>
        <w:t>Document for:</w:t>
      </w:r>
      <w:r w:rsidRPr="00CC3C97">
        <w:rPr>
          <w:color w:val="000000"/>
          <w:sz w:val="24"/>
        </w:rPr>
        <w:tab/>
        <w:t>Discussion</w:t>
      </w:r>
      <w:r w:rsidRPr="00CC3C97">
        <w:rPr>
          <w:rFonts w:hint="eastAsia"/>
          <w:color w:val="000000"/>
          <w:sz w:val="24"/>
        </w:rPr>
        <w:t xml:space="preserve"> and Decision</w:t>
      </w:r>
    </w:p>
    <w:p w:rsidR="00B2508A" w:rsidRDefault="00B2508A">
      <w:pPr>
        <w:pBdr>
          <w:bottom w:val="single" w:sz="4" w:space="1" w:color="auto"/>
        </w:pBdr>
        <w:tabs>
          <w:tab w:val="left" w:pos="2552"/>
        </w:tabs>
        <w:jc w:val="both"/>
        <w:rPr>
          <w:sz w:val="22"/>
          <w:szCs w:val="22"/>
        </w:rPr>
      </w:pPr>
    </w:p>
    <w:p w:rsidR="007733A9" w:rsidRDefault="006D469C">
      <w:pPr>
        <w:pStyle w:val="1"/>
        <w:numPr>
          <w:ilvl w:val="0"/>
          <w:numId w:val="41"/>
        </w:numPr>
        <w:jc w:val="both"/>
        <w:rPr>
          <w:rFonts w:eastAsiaTheme="minorEastAsia"/>
          <w:szCs w:val="28"/>
        </w:rPr>
      </w:pPr>
      <w:r>
        <w:rPr>
          <w:rFonts w:eastAsiaTheme="minorEastAsia"/>
          <w:szCs w:val="28"/>
        </w:rPr>
        <w:t>Introduction</w:t>
      </w:r>
    </w:p>
    <w:p w:rsidR="00FD6773" w:rsidRPr="006C5A02" w:rsidRDefault="00FD6773" w:rsidP="00015694">
      <w:pPr>
        <w:pStyle w:val="a0"/>
        <w:spacing w:beforeLines="50"/>
        <w:rPr>
          <w:rFonts w:eastAsiaTheme="minorEastAsia"/>
          <w:lang w:eastAsia="zh-CN"/>
        </w:rPr>
      </w:pPr>
      <w:r>
        <w:rPr>
          <w:rFonts w:eastAsiaTheme="minorEastAsia" w:hint="eastAsia"/>
          <w:lang w:eastAsia="zh-CN"/>
        </w:rPr>
        <w:t xml:space="preserve">In this contribution, we </w:t>
      </w:r>
      <w:r w:rsidR="00086AAC">
        <w:rPr>
          <w:rFonts w:eastAsiaTheme="minorEastAsia" w:hint="eastAsia"/>
          <w:lang w:eastAsia="zh-CN"/>
        </w:rPr>
        <w:t>give the RAN2 work plan on UE power saving</w:t>
      </w:r>
      <w:r w:rsidR="006C5A02">
        <w:rPr>
          <w:rFonts w:eastAsiaTheme="minorEastAsia" w:hint="eastAsia"/>
          <w:bCs/>
          <w:lang w:eastAsia="zh-CN"/>
        </w:rPr>
        <w:t>.</w:t>
      </w:r>
    </w:p>
    <w:p w:rsidR="003C4DA3" w:rsidRPr="003C4DA3" w:rsidRDefault="003C4DA3" w:rsidP="003C4DA3">
      <w:pPr>
        <w:pStyle w:val="af7"/>
        <w:keepNext/>
        <w:numPr>
          <w:ilvl w:val="0"/>
          <w:numId w:val="42"/>
        </w:numPr>
        <w:tabs>
          <w:tab w:val="left" w:pos="432"/>
        </w:tabs>
        <w:overflowPunct/>
        <w:autoSpaceDE/>
        <w:autoSpaceDN/>
        <w:adjustRightInd/>
        <w:spacing w:before="360" w:after="120"/>
        <w:contextualSpacing w:val="0"/>
        <w:jc w:val="both"/>
        <w:textAlignment w:val="auto"/>
        <w:outlineLvl w:val="0"/>
        <w:rPr>
          <w:rFonts w:ascii="Arial" w:eastAsiaTheme="minorEastAsia" w:hAnsi="Arial" w:cs="Arial"/>
          <w:b/>
          <w:bCs/>
          <w:vanish/>
          <w:kern w:val="32"/>
          <w:sz w:val="28"/>
          <w:szCs w:val="28"/>
          <w:lang w:val="en-US" w:eastAsia="zh-CN"/>
        </w:rPr>
      </w:pPr>
    </w:p>
    <w:p w:rsidR="007733A9" w:rsidRDefault="006D469C">
      <w:pPr>
        <w:pStyle w:val="1"/>
        <w:numPr>
          <w:ilvl w:val="0"/>
          <w:numId w:val="42"/>
        </w:numPr>
        <w:jc w:val="both"/>
        <w:rPr>
          <w:rFonts w:eastAsiaTheme="minorEastAsia"/>
          <w:szCs w:val="28"/>
        </w:rPr>
      </w:pPr>
      <w:r>
        <w:rPr>
          <w:rFonts w:eastAsiaTheme="minorEastAsia" w:hint="eastAsia"/>
          <w:szCs w:val="28"/>
        </w:rPr>
        <w:t>Discussion</w:t>
      </w:r>
    </w:p>
    <w:p w:rsidR="003C4DA3" w:rsidRPr="003C4DA3" w:rsidRDefault="003C4DA3" w:rsidP="003C4DA3">
      <w:pPr>
        <w:pStyle w:val="af7"/>
        <w:keepNext/>
        <w:numPr>
          <w:ilvl w:val="0"/>
          <w:numId w:val="4"/>
        </w:numPr>
        <w:tabs>
          <w:tab w:val="left" w:pos="-806"/>
          <w:tab w:val="left" w:pos="432"/>
        </w:tabs>
        <w:overflowPunct/>
        <w:autoSpaceDE/>
        <w:autoSpaceDN/>
        <w:adjustRightInd/>
        <w:spacing w:before="240" w:after="60"/>
        <w:contextualSpacing w:val="0"/>
        <w:textAlignment w:val="auto"/>
        <w:outlineLvl w:val="1"/>
        <w:rPr>
          <w:rFonts w:ascii="Arial" w:eastAsia="宋体" w:hAnsi="Arial" w:cs="Arial"/>
          <w:b/>
          <w:bCs/>
          <w:iCs/>
          <w:vanish/>
          <w:szCs w:val="28"/>
          <w:lang w:val="en-US" w:eastAsia="zh-CN"/>
        </w:rPr>
      </w:pPr>
    </w:p>
    <w:p w:rsidR="003C4DA3" w:rsidRPr="003C4DA3" w:rsidRDefault="003C4DA3" w:rsidP="003C4DA3">
      <w:pPr>
        <w:pStyle w:val="af7"/>
        <w:keepNext/>
        <w:numPr>
          <w:ilvl w:val="0"/>
          <w:numId w:val="4"/>
        </w:numPr>
        <w:tabs>
          <w:tab w:val="left" w:pos="-806"/>
          <w:tab w:val="left" w:pos="432"/>
        </w:tabs>
        <w:overflowPunct/>
        <w:autoSpaceDE/>
        <w:autoSpaceDN/>
        <w:adjustRightInd/>
        <w:spacing w:before="240" w:after="60"/>
        <w:contextualSpacing w:val="0"/>
        <w:textAlignment w:val="auto"/>
        <w:outlineLvl w:val="1"/>
        <w:rPr>
          <w:rFonts w:ascii="Arial" w:eastAsia="宋体" w:hAnsi="Arial" w:cs="Arial"/>
          <w:b/>
          <w:bCs/>
          <w:iCs/>
          <w:vanish/>
          <w:szCs w:val="28"/>
          <w:lang w:val="en-US" w:eastAsia="zh-CN"/>
        </w:rPr>
      </w:pPr>
    </w:p>
    <w:p w:rsidR="007733A9" w:rsidRDefault="00265A54">
      <w:pPr>
        <w:pStyle w:val="2"/>
        <w:numPr>
          <w:ilvl w:val="1"/>
          <w:numId w:val="4"/>
        </w:numPr>
        <w:tabs>
          <w:tab w:val="clear" w:pos="-806"/>
          <w:tab w:val="clear" w:pos="576"/>
          <w:tab w:val="num" w:pos="567"/>
        </w:tabs>
        <w:ind w:left="567"/>
        <w:rPr>
          <w:rFonts w:eastAsia="宋体"/>
        </w:rPr>
      </w:pPr>
      <w:r w:rsidRPr="00265A54">
        <w:rPr>
          <w:rFonts w:eastAsia="宋体"/>
        </w:rPr>
        <w:t>Objectives of UE Power Saving</w:t>
      </w:r>
    </w:p>
    <w:p w:rsidR="00265A54" w:rsidRDefault="000E01A9" w:rsidP="00265A54">
      <w:pPr>
        <w:pStyle w:val="a0"/>
        <w:rPr>
          <w:rFonts w:eastAsiaTheme="minorEastAsia"/>
          <w:lang w:eastAsia="zh-CN"/>
        </w:rPr>
      </w:pPr>
      <w:r>
        <w:rPr>
          <w:rFonts w:eastAsiaTheme="minorEastAsia" w:hint="eastAsia"/>
          <w:lang w:eastAsia="zh-CN"/>
        </w:rPr>
        <w:t>The objectives of UE power saving are [1]:</w:t>
      </w:r>
    </w:p>
    <w:p w:rsidR="000359EC" w:rsidRPr="000E01A9" w:rsidRDefault="00EB3079" w:rsidP="000E01A9">
      <w:pPr>
        <w:pStyle w:val="a0"/>
        <w:numPr>
          <w:ilvl w:val="0"/>
          <w:numId w:val="28"/>
        </w:numPr>
        <w:rPr>
          <w:rFonts w:eastAsiaTheme="minorEastAsia"/>
          <w:lang w:eastAsia="zh-CN"/>
        </w:rPr>
      </w:pPr>
      <w:r w:rsidRPr="000E01A9">
        <w:rPr>
          <w:rFonts w:eastAsiaTheme="minorEastAsia"/>
          <w:lang w:val="en-GB" w:eastAsia="zh-CN"/>
        </w:rPr>
        <w:t>The objective is to study UE power saving framework taking into consideration of latency and performance in NR as well as network impact.  The objective of the UE power saving study includes the following,</w:t>
      </w:r>
      <w:r w:rsidRPr="000E01A9">
        <w:rPr>
          <w:rFonts w:eastAsiaTheme="minorEastAsia"/>
          <w:lang w:eastAsia="zh-CN"/>
        </w:rPr>
        <w:t xml:space="preserve"> </w:t>
      </w:r>
    </w:p>
    <w:p w:rsidR="000359EC" w:rsidRPr="000E01A9" w:rsidRDefault="00EB3079" w:rsidP="000E01A9">
      <w:pPr>
        <w:pStyle w:val="a0"/>
        <w:numPr>
          <w:ilvl w:val="1"/>
          <w:numId w:val="28"/>
        </w:numPr>
        <w:rPr>
          <w:rFonts w:eastAsiaTheme="minorEastAsia"/>
          <w:lang w:eastAsia="zh-CN"/>
        </w:rPr>
      </w:pPr>
      <w:r w:rsidRPr="000E01A9">
        <w:rPr>
          <w:rFonts w:eastAsiaTheme="minorEastAsia"/>
          <w:lang w:val="en-GB" w:eastAsia="zh-CN"/>
        </w:rPr>
        <w:t>Identify techniques for UE power saving study with focus in RRC_CONNECTED mode [RAN1, RAN2]</w:t>
      </w:r>
      <w:r w:rsidRPr="000E01A9">
        <w:rPr>
          <w:rFonts w:eastAsiaTheme="minorEastAsia"/>
          <w:lang w:eastAsia="zh-CN"/>
        </w:rPr>
        <w:t xml:space="preserve"> </w:t>
      </w:r>
    </w:p>
    <w:p w:rsidR="000359EC" w:rsidRPr="000E01A9" w:rsidRDefault="00EB3079" w:rsidP="000E01A9">
      <w:pPr>
        <w:pStyle w:val="a0"/>
        <w:numPr>
          <w:ilvl w:val="2"/>
          <w:numId w:val="28"/>
        </w:numPr>
        <w:rPr>
          <w:rFonts w:eastAsiaTheme="minorEastAsia"/>
          <w:lang w:eastAsia="zh-CN"/>
        </w:rPr>
      </w:pPr>
      <w:r w:rsidRPr="000E01A9">
        <w:rPr>
          <w:rFonts w:eastAsiaTheme="minorEastAsia"/>
          <w:lang w:val="en-GB" w:eastAsia="zh-CN"/>
        </w:rPr>
        <w:t>Study UE adaptation to the traffic and UE power consumption characteristics in frequency, time, antenna domains, DRX configuration, and UE processing timeline for UE power saving</w:t>
      </w:r>
      <w:r w:rsidRPr="000E01A9">
        <w:rPr>
          <w:rFonts w:eastAsiaTheme="minorEastAsia"/>
          <w:lang w:eastAsia="zh-CN"/>
        </w:rPr>
        <w:t xml:space="preserve"> </w:t>
      </w:r>
    </w:p>
    <w:p w:rsidR="000E01A9" w:rsidRPr="000E01A9" w:rsidRDefault="000E01A9" w:rsidP="000E01A9">
      <w:pPr>
        <w:pStyle w:val="a0"/>
        <w:ind w:left="1440" w:firstLine="720"/>
        <w:rPr>
          <w:rFonts w:eastAsiaTheme="minorEastAsia"/>
          <w:lang w:eastAsia="zh-CN"/>
        </w:rPr>
      </w:pPr>
      <w:r w:rsidRPr="000E01A9">
        <w:rPr>
          <w:rFonts w:eastAsiaTheme="minorEastAsia"/>
          <w:lang w:val="en-GB" w:eastAsia="zh-CN"/>
        </w:rPr>
        <w:t>(Note: existing UE capabilities are assumed for UE processing timeline)</w:t>
      </w:r>
      <w:r w:rsidRPr="000E01A9">
        <w:rPr>
          <w:rFonts w:eastAsiaTheme="minorEastAsia"/>
          <w:lang w:eastAsia="zh-CN"/>
        </w:rPr>
        <w:t xml:space="preserve"> </w:t>
      </w:r>
    </w:p>
    <w:p w:rsidR="000359EC" w:rsidRPr="000E01A9" w:rsidRDefault="00EB3079" w:rsidP="000E01A9">
      <w:pPr>
        <w:pStyle w:val="a0"/>
        <w:numPr>
          <w:ilvl w:val="3"/>
          <w:numId w:val="29"/>
        </w:numPr>
        <w:rPr>
          <w:rFonts w:eastAsiaTheme="minorEastAsia"/>
          <w:lang w:eastAsia="zh-CN"/>
        </w:rPr>
      </w:pPr>
      <w:r w:rsidRPr="000E01A9">
        <w:rPr>
          <w:rFonts w:eastAsiaTheme="minorEastAsia"/>
          <w:lang w:val="en-GB" w:eastAsia="zh-CN"/>
        </w:rPr>
        <w:t>Network and/or UE assistance information</w:t>
      </w:r>
      <w:r w:rsidRPr="000E01A9">
        <w:rPr>
          <w:rFonts w:eastAsiaTheme="minorEastAsia"/>
          <w:lang w:eastAsia="zh-CN"/>
        </w:rPr>
        <w:t xml:space="preserve"> </w:t>
      </w:r>
    </w:p>
    <w:p w:rsidR="000359EC" w:rsidRPr="000E01A9" w:rsidRDefault="00EB3079" w:rsidP="000E01A9">
      <w:pPr>
        <w:pStyle w:val="a0"/>
        <w:numPr>
          <w:ilvl w:val="3"/>
          <w:numId w:val="29"/>
        </w:numPr>
        <w:rPr>
          <w:rFonts w:eastAsiaTheme="minorEastAsia"/>
          <w:lang w:eastAsia="zh-CN"/>
        </w:rPr>
      </w:pPr>
      <w:r w:rsidRPr="000E01A9">
        <w:rPr>
          <w:rFonts w:eastAsiaTheme="minorEastAsia"/>
          <w:lang w:val="en-GB" w:eastAsia="zh-CN"/>
        </w:rPr>
        <w:t>Include mechanism in reducing PDCCH monitoring, taking into account current DRX scheme</w:t>
      </w:r>
      <w:r w:rsidRPr="000E01A9">
        <w:rPr>
          <w:rFonts w:eastAsiaTheme="minorEastAsia"/>
          <w:lang w:eastAsia="zh-CN"/>
        </w:rPr>
        <w:t xml:space="preserve"> </w:t>
      </w:r>
    </w:p>
    <w:p w:rsidR="000359EC" w:rsidRPr="000E01A9" w:rsidRDefault="00EB3079" w:rsidP="000E01A9">
      <w:pPr>
        <w:pStyle w:val="a0"/>
        <w:numPr>
          <w:ilvl w:val="2"/>
          <w:numId w:val="29"/>
        </w:numPr>
        <w:rPr>
          <w:rFonts w:eastAsiaTheme="minorEastAsia"/>
          <w:lang w:eastAsia="zh-CN"/>
        </w:rPr>
      </w:pPr>
      <w:r w:rsidRPr="000E01A9">
        <w:rPr>
          <w:rFonts w:eastAsiaTheme="minorEastAsia"/>
          <w:lang w:val="en-GB" w:eastAsia="zh-CN"/>
        </w:rPr>
        <w:t>Study the power saving signal/channel/procedure for triggering adaptation of UE  power consumption characteristics</w:t>
      </w:r>
      <w:r w:rsidRPr="000E01A9">
        <w:rPr>
          <w:rFonts w:eastAsiaTheme="minorEastAsia"/>
          <w:lang w:eastAsia="zh-CN"/>
        </w:rPr>
        <w:t xml:space="preserve"> </w:t>
      </w:r>
    </w:p>
    <w:p w:rsidR="000359EC" w:rsidRPr="000E01A9" w:rsidRDefault="00EB3079" w:rsidP="000E01A9">
      <w:pPr>
        <w:pStyle w:val="a0"/>
        <w:numPr>
          <w:ilvl w:val="1"/>
          <w:numId w:val="29"/>
        </w:numPr>
        <w:rPr>
          <w:rFonts w:eastAsiaTheme="minorEastAsia"/>
          <w:lang w:eastAsia="zh-CN"/>
        </w:rPr>
      </w:pPr>
      <w:r w:rsidRPr="000E01A9">
        <w:rPr>
          <w:rFonts w:eastAsiaTheme="minorEastAsia"/>
          <w:lang w:val="en-GB" w:eastAsia="zh-CN"/>
        </w:rPr>
        <w:t>Study the UE power consumption reduction in RRM measurements in synchronous and asynchronous network deployment [RAN1/2]</w:t>
      </w:r>
      <w:r w:rsidRPr="000E01A9">
        <w:rPr>
          <w:rFonts w:eastAsiaTheme="minorEastAsia"/>
          <w:lang w:eastAsia="zh-CN"/>
        </w:rPr>
        <w:t xml:space="preserve"> </w:t>
      </w:r>
    </w:p>
    <w:p w:rsidR="000359EC" w:rsidRPr="000E01A9" w:rsidRDefault="00EB3079" w:rsidP="000E01A9">
      <w:pPr>
        <w:pStyle w:val="a0"/>
        <w:numPr>
          <w:ilvl w:val="1"/>
          <w:numId w:val="29"/>
        </w:numPr>
        <w:rPr>
          <w:rFonts w:eastAsiaTheme="minorEastAsia"/>
          <w:lang w:eastAsia="zh-CN"/>
        </w:rPr>
      </w:pPr>
      <w:r w:rsidRPr="000E01A9">
        <w:rPr>
          <w:rFonts w:eastAsiaTheme="minorEastAsia"/>
          <w:lang w:val="en-GB" w:eastAsia="zh-CN"/>
        </w:rPr>
        <w:t xml:space="preserve"> Study the enhancement of higher layer procedures for UE power saving   [RAN2]</w:t>
      </w:r>
      <w:r w:rsidRPr="000E01A9">
        <w:rPr>
          <w:rFonts w:eastAsiaTheme="minorEastAsia"/>
          <w:lang w:eastAsia="zh-CN"/>
        </w:rPr>
        <w:t xml:space="preserve"> </w:t>
      </w:r>
    </w:p>
    <w:p w:rsidR="000359EC" w:rsidRPr="000E01A9" w:rsidRDefault="00EB3079" w:rsidP="000E01A9">
      <w:pPr>
        <w:pStyle w:val="a0"/>
        <w:numPr>
          <w:ilvl w:val="2"/>
          <w:numId w:val="29"/>
        </w:numPr>
        <w:rPr>
          <w:rFonts w:eastAsiaTheme="minorEastAsia"/>
          <w:lang w:eastAsia="zh-CN"/>
        </w:rPr>
      </w:pPr>
      <w:r w:rsidRPr="000E01A9">
        <w:rPr>
          <w:rFonts w:eastAsiaTheme="minorEastAsia"/>
          <w:lang w:val="en-GB" w:eastAsia="zh-CN"/>
        </w:rPr>
        <w:t>Study the enhancement of  UE paging procedure based on the additional power saving signal/channel/procedure</w:t>
      </w:r>
      <w:r w:rsidRPr="000E01A9">
        <w:rPr>
          <w:rFonts w:eastAsiaTheme="minorEastAsia"/>
          <w:lang w:eastAsia="zh-CN"/>
        </w:rPr>
        <w:t xml:space="preserve"> </w:t>
      </w:r>
    </w:p>
    <w:p w:rsidR="000359EC" w:rsidRPr="000E01A9" w:rsidRDefault="00EB3079" w:rsidP="000E01A9">
      <w:pPr>
        <w:pStyle w:val="a0"/>
        <w:numPr>
          <w:ilvl w:val="2"/>
          <w:numId w:val="29"/>
        </w:numPr>
        <w:rPr>
          <w:rFonts w:eastAsiaTheme="minorEastAsia"/>
          <w:lang w:eastAsia="zh-CN"/>
        </w:rPr>
      </w:pPr>
      <w:r w:rsidRPr="000E01A9">
        <w:rPr>
          <w:rFonts w:eastAsiaTheme="minorEastAsia"/>
          <w:lang w:val="en-GB" w:eastAsia="zh-CN"/>
        </w:rPr>
        <w:t xml:space="preserve">Study the enhancement of  UE power saving procedure in supporting efficient transition from RRC_CONNECTED to RRC_IDLE/RRC_INACTIVE mode  </w:t>
      </w:r>
    </w:p>
    <w:p w:rsidR="004415BB" w:rsidRDefault="004415BB" w:rsidP="00265A54">
      <w:pPr>
        <w:pStyle w:val="a0"/>
        <w:rPr>
          <w:rFonts w:eastAsiaTheme="minorEastAsia"/>
          <w:lang w:eastAsia="zh-CN"/>
        </w:rPr>
      </w:pPr>
    </w:p>
    <w:p w:rsidR="000E01A9" w:rsidRPr="00265A54" w:rsidRDefault="000E01A9" w:rsidP="00265A54">
      <w:pPr>
        <w:pStyle w:val="a0"/>
        <w:rPr>
          <w:rFonts w:eastAsiaTheme="minorEastAsia"/>
          <w:lang w:eastAsia="zh-CN"/>
        </w:rPr>
      </w:pPr>
      <w:r>
        <w:rPr>
          <w:rFonts w:eastAsiaTheme="minorEastAsia" w:hint="eastAsia"/>
          <w:lang w:eastAsia="zh-CN"/>
        </w:rPr>
        <w:t xml:space="preserve">The progresses </w:t>
      </w:r>
      <w:r w:rsidR="008821AC">
        <w:rPr>
          <w:rFonts w:eastAsiaTheme="minorEastAsia"/>
          <w:lang w:eastAsia="zh-CN"/>
        </w:rPr>
        <w:t>of</w:t>
      </w:r>
      <w:r>
        <w:rPr>
          <w:rFonts w:eastAsiaTheme="minorEastAsia" w:hint="eastAsia"/>
          <w:lang w:eastAsia="zh-CN"/>
        </w:rPr>
        <w:t xml:space="preserve"> RAN1</w:t>
      </w:r>
      <w:r w:rsidR="008821AC">
        <w:rPr>
          <w:rFonts w:eastAsiaTheme="minorEastAsia"/>
          <w:lang w:eastAsia="zh-CN"/>
        </w:rPr>
        <w:t xml:space="preserve"> UE power saving study</w:t>
      </w:r>
      <w:r>
        <w:rPr>
          <w:rFonts w:eastAsiaTheme="minorEastAsia" w:hint="eastAsia"/>
          <w:lang w:eastAsia="zh-CN"/>
        </w:rPr>
        <w:t xml:space="preserve"> are </w:t>
      </w:r>
      <w:r w:rsidR="008821AC">
        <w:rPr>
          <w:rFonts w:eastAsiaTheme="minorEastAsia"/>
          <w:lang w:eastAsia="zh-CN"/>
        </w:rPr>
        <w:t>highlighted</w:t>
      </w:r>
      <w:r>
        <w:rPr>
          <w:rFonts w:eastAsiaTheme="minorEastAsia" w:hint="eastAsia"/>
          <w:lang w:eastAsia="zh-CN"/>
        </w:rPr>
        <w:t xml:space="preserve"> in the annex </w:t>
      </w:r>
      <w:r w:rsidR="008821AC">
        <w:rPr>
          <w:rFonts w:eastAsiaTheme="minorEastAsia"/>
          <w:lang w:eastAsia="zh-CN"/>
        </w:rPr>
        <w:t xml:space="preserve">as the reference for RAN2’s study on UE power saving.  The </w:t>
      </w:r>
      <w:r w:rsidR="004415BB">
        <w:rPr>
          <w:rFonts w:eastAsiaTheme="minorEastAsia"/>
          <w:lang w:eastAsia="zh-CN"/>
        </w:rPr>
        <w:t xml:space="preserve">detailed description, the assistance information, the procedure and the evaluation results of the power saving schemes are captured in updated TR38.840 </w:t>
      </w:r>
      <w:r w:rsidR="001B1A65">
        <w:rPr>
          <w:rFonts w:eastAsiaTheme="minorEastAsia"/>
          <w:lang w:eastAsia="zh-CN"/>
        </w:rPr>
        <w:fldChar w:fldCharType="begin"/>
      </w:r>
      <w:r w:rsidR="004415BB">
        <w:rPr>
          <w:rFonts w:eastAsiaTheme="minorEastAsia"/>
          <w:lang w:eastAsia="zh-CN"/>
        </w:rPr>
        <w:instrText xml:space="preserve"> REF _Ref745601 \r \h </w:instrText>
      </w:r>
      <w:r w:rsidR="001B1A65">
        <w:rPr>
          <w:rFonts w:eastAsiaTheme="minorEastAsia"/>
          <w:lang w:eastAsia="zh-CN"/>
        </w:rPr>
      </w:r>
      <w:r w:rsidR="001B1A65">
        <w:rPr>
          <w:rFonts w:eastAsiaTheme="minorEastAsia"/>
          <w:lang w:eastAsia="zh-CN"/>
        </w:rPr>
        <w:fldChar w:fldCharType="separate"/>
      </w:r>
      <w:r w:rsidR="004415BB">
        <w:rPr>
          <w:rFonts w:eastAsiaTheme="minorEastAsia"/>
          <w:lang w:eastAsia="zh-CN"/>
        </w:rPr>
        <w:t>[2]</w:t>
      </w:r>
      <w:r w:rsidR="001B1A65">
        <w:rPr>
          <w:rFonts w:eastAsiaTheme="minorEastAsia"/>
          <w:lang w:eastAsia="zh-CN"/>
        </w:rPr>
        <w:fldChar w:fldCharType="end"/>
      </w:r>
      <w:r w:rsidR="004415BB">
        <w:rPr>
          <w:rFonts w:eastAsiaTheme="minorEastAsia"/>
          <w:lang w:eastAsia="zh-CN"/>
        </w:rPr>
        <w:t xml:space="preserve">.  </w:t>
      </w:r>
      <w:r>
        <w:rPr>
          <w:rFonts w:eastAsiaTheme="minorEastAsia" w:hint="eastAsia"/>
          <w:lang w:eastAsia="zh-CN"/>
        </w:rPr>
        <w:t>.</w:t>
      </w:r>
    </w:p>
    <w:p w:rsidR="00B2508A" w:rsidRDefault="00086AAC">
      <w:pPr>
        <w:pStyle w:val="2"/>
        <w:numPr>
          <w:ilvl w:val="1"/>
          <w:numId w:val="4"/>
        </w:numPr>
        <w:ind w:firstLine="806"/>
        <w:rPr>
          <w:rFonts w:eastAsia="宋体"/>
        </w:rPr>
      </w:pPr>
      <w:r>
        <w:rPr>
          <w:rFonts w:eastAsia="宋体" w:hint="eastAsia"/>
        </w:rPr>
        <w:t>Work plan for RAN2</w:t>
      </w:r>
    </w:p>
    <w:p w:rsidR="00E90E9F" w:rsidRDefault="00B71CE3" w:rsidP="00631DA5">
      <w:pPr>
        <w:pStyle w:val="a0"/>
        <w:rPr>
          <w:rFonts w:eastAsiaTheme="minorEastAsia"/>
          <w:noProof/>
          <w:lang w:eastAsia="zh-CN"/>
        </w:rPr>
      </w:pPr>
      <w:r>
        <w:rPr>
          <w:rFonts w:eastAsiaTheme="minorEastAsia" w:hint="eastAsia"/>
          <w:noProof/>
          <w:lang w:eastAsia="zh-CN"/>
        </w:rPr>
        <w:t>Based on the objectives and current RAN1 progress, we suggest the following work plan for RAN2.</w:t>
      </w:r>
    </w:p>
    <w:p w:rsidR="000359EC" w:rsidRPr="00B71CE3" w:rsidRDefault="00EB3079" w:rsidP="00B71CE3">
      <w:pPr>
        <w:pStyle w:val="a0"/>
        <w:numPr>
          <w:ilvl w:val="0"/>
          <w:numId w:val="37"/>
        </w:numPr>
        <w:rPr>
          <w:rFonts w:eastAsiaTheme="minorEastAsia"/>
          <w:noProof/>
          <w:lang w:eastAsia="zh-CN"/>
        </w:rPr>
      </w:pPr>
      <w:r w:rsidRPr="00B71CE3">
        <w:rPr>
          <w:rFonts w:eastAsiaTheme="minorEastAsia"/>
          <w:noProof/>
          <w:lang w:val="en-GB" w:eastAsia="zh-CN"/>
        </w:rPr>
        <w:lastRenderedPageBreak/>
        <w:t>RAN2 #105</w:t>
      </w:r>
    </w:p>
    <w:p w:rsidR="000359EC" w:rsidRPr="00B71CE3" w:rsidRDefault="00EB3079" w:rsidP="00B71CE3">
      <w:pPr>
        <w:pStyle w:val="a0"/>
        <w:numPr>
          <w:ilvl w:val="1"/>
          <w:numId w:val="37"/>
        </w:numPr>
        <w:rPr>
          <w:rFonts w:eastAsiaTheme="minorEastAsia"/>
          <w:noProof/>
          <w:lang w:eastAsia="zh-CN"/>
        </w:rPr>
      </w:pPr>
      <w:r w:rsidRPr="00B71CE3">
        <w:rPr>
          <w:rFonts w:eastAsiaTheme="minorEastAsia"/>
          <w:noProof/>
          <w:lang w:val="en-GB" w:eastAsia="zh-CN"/>
        </w:rPr>
        <w:t>Identify higher layer signaling and procedure associated with the power saving schemes</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val="en-GB" w:eastAsia="zh-CN"/>
        </w:rPr>
        <w:t>Identify timer based power saving schemes</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val="en-GB" w:eastAsia="zh-CN"/>
        </w:rPr>
        <w:t xml:space="preserve">Identify the higher layer  signaling and control procedure </w:t>
      </w:r>
    </w:p>
    <w:p w:rsidR="000359EC" w:rsidRPr="00B71CE3" w:rsidRDefault="00EB3079" w:rsidP="00B71CE3">
      <w:pPr>
        <w:pStyle w:val="a0"/>
        <w:numPr>
          <w:ilvl w:val="3"/>
          <w:numId w:val="37"/>
        </w:numPr>
        <w:rPr>
          <w:rFonts w:eastAsiaTheme="minorEastAsia"/>
          <w:noProof/>
          <w:lang w:eastAsia="zh-CN"/>
        </w:rPr>
      </w:pPr>
      <w:r w:rsidRPr="00B71CE3">
        <w:rPr>
          <w:rFonts w:eastAsiaTheme="minorEastAsia"/>
          <w:noProof/>
          <w:lang w:val="en-GB" w:eastAsia="zh-CN"/>
        </w:rPr>
        <w:t>Power saving scheme with UE adaptation  to the DRX operation and in time/frequency/antenna domain</w:t>
      </w:r>
    </w:p>
    <w:p w:rsidR="000359EC" w:rsidRPr="00B71CE3" w:rsidRDefault="00EB3079" w:rsidP="00B71CE3">
      <w:pPr>
        <w:pStyle w:val="a0"/>
        <w:numPr>
          <w:ilvl w:val="3"/>
          <w:numId w:val="37"/>
        </w:numPr>
        <w:rPr>
          <w:rFonts w:eastAsiaTheme="minorEastAsia"/>
          <w:noProof/>
          <w:lang w:eastAsia="zh-CN"/>
        </w:rPr>
      </w:pPr>
      <w:r w:rsidRPr="00B71CE3">
        <w:rPr>
          <w:rFonts w:eastAsiaTheme="minorEastAsia"/>
          <w:noProof/>
          <w:lang w:val="en-GB" w:eastAsia="zh-CN"/>
        </w:rPr>
        <w:t>Power saving schemes for the reduced PDCCH monitoring</w:t>
      </w:r>
    </w:p>
    <w:p w:rsidR="000359EC" w:rsidRPr="00B71CE3" w:rsidRDefault="00EB3079" w:rsidP="00B71CE3">
      <w:pPr>
        <w:pStyle w:val="a0"/>
        <w:numPr>
          <w:ilvl w:val="3"/>
          <w:numId w:val="37"/>
        </w:numPr>
        <w:rPr>
          <w:rFonts w:eastAsiaTheme="minorEastAsia"/>
          <w:noProof/>
          <w:lang w:eastAsia="zh-CN"/>
        </w:rPr>
      </w:pPr>
      <w:r w:rsidRPr="00B71CE3">
        <w:rPr>
          <w:rFonts w:eastAsiaTheme="minorEastAsia"/>
          <w:noProof/>
          <w:lang w:val="en-GB" w:eastAsia="zh-CN"/>
        </w:rPr>
        <w:t>Configuring power saving signal/channel</w:t>
      </w:r>
    </w:p>
    <w:p w:rsidR="000359EC" w:rsidRPr="00B71CE3" w:rsidRDefault="00EB3079" w:rsidP="00B71CE3">
      <w:pPr>
        <w:pStyle w:val="a0"/>
        <w:numPr>
          <w:ilvl w:val="3"/>
          <w:numId w:val="37"/>
        </w:numPr>
        <w:rPr>
          <w:rFonts w:eastAsiaTheme="minorEastAsia"/>
          <w:noProof/>
          <w:lang w:eastAsia="zh-CN"/>
        </w:rPr>
      </w:pPr>
      <w:r w:rsidRPr="00B71CE3">
        <w:rPr>
          <w:rFonts w:eastAsiaTheme="minorEastAsia"/>
          <w:noProof/>
          <w:lang w:val="en-GB" w:eastAsia="zh-CN"/>
        </w:rPr>
        <w:t>Power saving schemes for RRM measurements</w:t>
      </w:r>
    </w:p>
    <w:p w:rsidR="000359EC" w:rsidRPr="00B71CE3" w:rsidRDefault="00EB3079" w:rsidP="00B71CE3">
      <w:pPr>
        <w:pStyle w:val="a0"/>
        <w:numPr>
          <w:ilvl w:val="1"/>
          <w:numId w:val="37"/>
        </w:numPr>
        <w:rPr>
          <w:rFonts w:eastAsiaTheme="minorEastAsia"/>
          <w:noProof/>
          <w:lang w:eastAsia="zh-CN"/>
        </w:rPr>
      </w:pPr>
      <w:r w:rsidRPr="00B71CE3">
        <w:rPr>
          <w:rFonts w:eastAsiaTheme="minorEastAsia"/>
          <w:noProof/>
          <w:lang w:val="en-GB" w:eastAsia="zh-CN"/>
        </w:rPr>
        <w:t>Identify the enhancement of UE paging procedure with Power saving signal/channel</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val="en-GB" w:eastAsia="zh-CN"/>
        </w:rPr>
        <w:t>Association of paging and power saving coverage area</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eastAsia="zh-CN"/>
        </w:rPr>
        <w:t>Network specific or UE-specific configuration of power saving signals/channel</w:t>
      </w:r>
    </w:p>
    <w:p w:rsidR="000359EC" w:rsidRPr="00B71CE3" w:rsidRDefault="00EB3079" w:rsidP="00B71CE3">
      <w:pPr>
        <w:pStyle w:val="a0"/>
        <w:numPr>
          <w:ilvl w:val="1"/>
          <w:numId w:val="37"/>
        </w:numPr>
        <w:rPr>
          <w:rFonts w:eastAsiaTheme="minorEastAsia"/>
          <w:noProof/>
          <w:lang w:eastAsia="zh-CN"/>
        </w:rPr>
      </w:pPr>
      <w:r w:rsidRPr="00B71CE3">
        <w:rPr>
          <w:rFonts w:eastAsiaTheme="minorEastAsia"/>
          <w:noProof/>
          <w:lang w:val="en-GB" w:eastAsia="zh-CN"/>
        </w:rPr>
        <w:t>Identify the issues and solutions of fast dormant state –</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val="en-GB" w:eastAsia="zh-CN"/>
        </w:rPr>
        <w:t xml:space="preserve"> UE power saving procedure in supporting efficient transition from RRC_CONNECTED to RRC_IDLE/RRC_INACTIVE mode  </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eastAsia="zh-CN"/>
        </w:rPr>
        <w:t>Network assistant information</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eastAsia="zh-CN"/>
        </w:rPr>
        <w:t xml:space="preserve">Optimized Dormant Timer setting with power saving signals </w:t>
      </w:r>
    </w:p>
    <w:p w:rsidR="000359EC" w:rsidRPr="00B71CE3" w:rsidRDefault="00B71CE3" w:rsidP="00B71CE3">
      <w:pPr>
        <w:pStyle w:val="a0"/>
        <w:numPr>
          <w:ilvl w:val="0"/>
          <w:numId w:val="37"/>
        </w:numPr>
        <w:rPr>
          <w:rFonts w:eastAsiaTheme="minorEastAsia"/>
          <w:noProof/>
          <w:lang w:eastAsia="zh-CN"/>
        </w:rPr>
      </w:pPr>
      <w:r>
        <w:rPr>
          <w:rFonts w:eastAsiaTheme="minorEastAsia"/>
          <w:noProof/>
          <w:lang w:val="en-GB" w:eastAsia="zh-CN"/>
        </w:rPr>
        <w:t xml:space="preserve">RAN2 #105bis </w:t>
      </w:r>
    </w:p>
    <w:p w:rsidR="000359EC" w:rsidRPr="00B71CE3" w:rsidRDefault="00EB3079" w:rsidP="00B71CE3">
      <w:pPr>
        <w:pStyle w:val="a0"/>
        <w:numPr>
          <w:ilvl w:val="1"/>
          <w:numId w:val="37"/>
        </w:numPr>
        <w:rPr>
          <w:rFonts w:eastAsiaTheme="minorEastAsia"/>
          <w:noProof/>
          <w:lang w:eastAsia="zh-CN"/>
        </w:rPr>
      </w:pPr>
      <w:r w:rsidRPr="00B71CE3">
        <w:rPr>
          <w:rFonts w:eastAsiaTheme="minorEastAsia"/>
          <w:noProof/>
          <w:lang w:val="en-GB" w:eastAsia="zh-CN"/>
        </w:rPr>
        <w:t>Details in the higher layer signaling and procedure associated with the power saving schemes</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val="en-GB" w:eastAsia="zh-CN"/>
        </w:rPr>
        <w:t>Details in description and procedure of  timer based power saving schemes</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val="en-GB" w:eastAsia="zh-CN"/>
        </w:rPr>
        <w:t xml:space="preserve">Details of the higher layer  signaling and control procedure </w:t>
      </w:r>
    </w:p>
    <w:p w:rsidR="000359EC" w:rsidRPr="00B71CE3" w:rsidRDefault="00EB3079" w:rsidP="00B71CE3">
      <w:pPr>
        <w:pStyle w:val="a0"/>
        <w:numPr>
          <w:ilvl w:val="3"/>
          <w:numId w:val="37"/>
        </w:numPr>
        <w:rPr>
          <w:rFonts w:eastAsiaTheme="minorEastAsia"/>
          <w:noProof/>
          <w:lang w:eastAsia="zh-CN"/>
        </w:rPr>
      </w:pPr>
      <w:r w:rsidRPr="00B71CE3">
        <w:rPr>
          <w:rFonts w:eastAsiaTheme="minorEastAsia"/>
          <w:noProof/>
          <w:lang w:val="en-GB" w:eastAsia="zh-CN"/>
        </w:rPr>
        <w:t xml:space="preserve">Power saving scheme with UE adaptation  to the DRX operation and in time/frequency/antenna domain </w:t>
      </w:r>
    </w:p>
    <w:p w:rsidR="000359EC" w:rsidRPr="00B71CE3" w:rsidRDefault="00EB3079" w:rsidP="00B71CE3">
      <w:pPr>
        <w:pStyle w:val="a0"/>
        <w:numPr>
          <w:ilvl w:val="3"/>
          <w:numId w:val="37"/>
        </w:numPr>
        <w:rPr>
          <w:rFonts w:eastAsiaTheme="minorEastAsia"/>
          <w:noProof/>
          <w:lang w:eastAsia="zh-CN"/>
        </w:rPr>
      </w:pPr>
      <w:r w:rsidRPr="00B71CE3">
        <w:rPr>
          <w:rFonts w:eastAsiaTheme="minorEastAsia"/>
          <w:noProof/>
          <w:lang w:val="en-GB" w:eastAsia="zh-CN"/>
        </w:rPr>
        <w:t>Power saving schemes for the reduced PDCCH monitoring</w:t>
      </w:r>
    </w:p>
    <w:p w:rsidR="000359EC" w:rsidRPr="00B71CE3" w:rsidRDefault="00EB3079" w:rsidP="00B71CE3">
      <w:pPr>
        <w:pStyle w:val="a0"/>
        <w:numPr>
          <w:ilvl w:val="3"/>
          <w:numId w:val="37"/>
        </w:numPr>
        <w:rPr>
          <w:rFonts w:eastAsiaTheme="minorEastAsia"/>
          <w:noProof/>
          <w:lang w:eastAsia="zh-CN"/>
        </w:rPr>
      </w:pPr>
      <w:r w:rsidRPr="00B71CE3">
        <w:rPr>
          <w:rFonts w:eastAsiaTheme="minorEastAsia"/>
          <w:noProof/>
          <w:lang w:val="en-GB" w:eastAsia="zh-CN"/>
        </w:rPr>
        <w:t>Configuring power saving signal/channel</w:t>
      </w:r>
    </w:p>
    <w:p w:rsidR="000359EC" w:rsidRPr="00B71CE3" w:rsidRDefault="00EB3079" w:rsidP="00B71CE3">
      <w:pPr>
        <w:pStyle w:val="a0"/>
        <w:numPr>
          <w:ilvl w:val="4"/>
          <w:numId w:val="37"/>
        </w:numPr>
        <w:rPr>
          <w:rFonts w:eastAsiaTheme="minorEastAsia"/>
          <w:noProof/>
          <w:lang w:eastAsia="zh-CN"/>
        </w:rPr>
      </w:pPr>
      <w:r w:rsidRPr="00B71CE3">
        <w:rPr>
          <w:rFonts w:eastAsiaTheme="minorEastAsia"/>
          <w:noProof/>
          <w:lang w:val="en-GB" w:eastAsia="zh-CN"/>
        </w:rPr>
        <w:t>Details in DRX configuration associated with power saving signal/channel</w:t>
      </w:r>
    </w:p>
    <w:p w:rsidR="000359EC" w:rsidRPr="00B71CE3" w:rsidRDefault="00EB3079" w:rsidP="00B71CE3">
      <w:pPr>
        <w:pStyle w:val="a0"/>
        <w:numPr>
          <w:ilvl w:val="3"/>
          <w:numId w:val="37"/>
        </w:numPr>
        <w:rPr>
          <w:rFonts w:eastAsiaTheme="minorEastAsia"/>
          <w:noProof/>
          <w:lang w:eastAsia="zh-CN"/>
        </w:rPr>
      </w:pPr>
      <w:r w:rsidRPr="00B71CE3">
        <w:rPr>
          <w:rFonts w:eastAsiaTheme="minorEastAsia"/>
          <w:noProof/>
          <w:lang w:val="en-GB" w:eastAsia="zh-CN"/>
        </w:rPr>
        <w:t>Power saving schemes for RRM measurements</w:t>
      </w:r>
    </w:p>
    <w:p w:rsidR="000359EC" w:rsidRPr="00B71CE3" w:rsidRDefault="00EB3079" w:rsidP="00B71CE3">
      <w:pPr>
        <w:pStyle w:val="a0"/>
        <w:numPr>
          <w:ilvl w:val="1"/>
          <w:numId w:val="37"/>
        </w:numPr>
        <w:rPr>
          <w:rFonts w:eastAsiaTheme="minorEastAsia"/>
          <w:noProof/>
          <w:lang w:eastAsia="zh-CN"/>
        </w:rPr>
      </w:pPr>
      <w:r w:rsidRPr="00B71CE3">
        <w:rPr>
          <w:rFonts w:eastAsiaTheme="minorEastAsia"/>
          <w:noProof/>
          <w:lang w:val="en-GB" w:eastAsia="zh-CN"/>
        </w:rPr>
        <w:t>Details in enhanced UE paging procedure with Power saving signals</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val="en-GB" w:eastAsia="zh-CN"/>
        </w:rPr>
        <w:t>Paging indication association with indication from power saving signals</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val="en-GB" w:eastAsia="zh-CN"/>
        </w:rPr>
        <w:t>Paging occasion with power saving signals</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val="en-GB" w:eastAsia="zh-CN"/>
        </w:rPr>
        <w:t>UE Location update of power saving coverage area</w:t>
      </w:r>
    </w:p>
    <w:p w:rsidR="000359EC" w:rsidRPr="00B71CE3" w:rsidRDefault="00EB3079" w:rsidP="00B71CE3">
      <w:pPr>
        <w:pStyle w:val="a0"/>
        <w:numPr>
          <w:ilvl w:val="3"/>
          <w:numId w:val="37"/>
        </w:numPr>
        <w:rPr>
          <w:rFonts w:eastAsiaTheme="minorEastAsia"/>
          <w:noProof/>
          <w:lang w:eastAsia="zh-CN"/>
        </w:rPr>
      </w:pPr>
      <w:r w:rsidRPr="00B71CE3">
        <w:rPr>
          <w:rFonts w:eastAsiaTheme="minorEastAsia"/>
          <w:noProof/>
          <w:lang w:eastAsia="zh-CN"/>
        </w:rPr>
        <w:t>Associate with RAN1 UE power saving signal design</w:t>
      </w:r>
    </w:p>
    <w:p w:rsidR="000359EC" w:rsidRPr="00B71CE3" w:rsidRDefault="00EB3079" w:rsidP="00B71CE3">
      <w:pPr>
        <w:pStyle w:val="a0"/>
        <w:numPr>
          <w:ilvl w:val="1"/>
          <w:numId w:val="37"/>
        </w:numPr>
        <w:rPr>
          <w:rFonts w:eastAsiaTheme="minorEastAsia"/>
          <w:noProof/>
          <w:lang w:eastAsia="zh-CN"/>
        </w:rPr>
      </w:pPr>
      <w:r w:rsidRPr="00B71CE3">
        <w:rPr>
          <w:rFonts w:eastAsiaTheme="minorEastAsia"/>
          <w:noProof/>
          <w:lang w:val="en-GB" w:eastAsia="zh-CN"/>
        </w:rPr>
        <w:t xml:space="preserve">Details in the procedures of fast dormant state  </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eastAsia="zh-CN"/>
        </w:rPr>
        <w:t xml:space="preserve">Triggering  criteria of fast dormant state.  </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eastAsia="zh-CN"/>
        </w:rPr>
        <w:t xml:space="preserve">Network/UE assistant information for UE to transition to dormant state </w:t>
      </w:r>
    </w:p>
    <w:p w:rsidR="000359EC" w:rsidRPr="00B71CE3" w:rsidRDefault="00EB3079" w:rsidP="00B71CE3">
      <w:pPr>
        <w:pStyle w:val="a0"/>
        <w:numPr>
          <w:ilvl w:val="0"/>
          <w:numId w:val="37"/>
        </w:numPr>
        <w:rPr>
          <w:rFonts w:eastAsiaTheme="minorEastAsia"/>
          <w:noProof/>
          <w:lang w:eastAsia="zh-CN"/>
        </w:rPr>
      </w:pPr>
      <w:r w:rsidRPr="00B71CE3">
        <w:rPr>
          <w:rFonts w:eastAsiaTheme="minorEastAsia"/>
          <w:noProof/>
          <w:lang w:val="en-GB" w:eastAsia="zh-CN"/>
        </w:rPr>
        <w:t>RAN2 #106</w:t>
      </w:r>
    </w:p>
    <w:p w:rsidR="000359EC" w:rsidRPr="00B71CE3" w:rsidRDefault="00EB3079" w:rsidP="00B71CE3">
      <w:pPr>
        <w:pStyle w:val="a0"/>
        <w:numPr>
          <w:ilvl w:val="1"/>
          <w:numId w:val="37"/>
        </w:numPr>
        <w:rPr>
          <w:rFonts w:eastAsiaTheme="minorEastAsia"/>
          <w:noProof/>
          <w:lang w:eastAsia="zh-CN"/>
        </w:rPr>
      </w:pPr>
      <w:r w:rsidRPr="00B71CE3">
        <w:rPr>
          <w:rFonts w:eastAsiaTheme="minorEastAsia"/>
          <w:noProof/>
          <w:lang w:val="en-GB" w:eastAsia="zh-CN"/>
        </w:rPr>
        <w:t>Finalize and conclude on the alternatives in higher layer signaling and procedure associated with the power saving schemes</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val="en-GB" w:eastAsia="zh-CN"/>
        </w:rPr>
        <w:t>Finalize the details of the timer based power saving schemes</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val="en-GB" w:eastAsia="zh-CN"/>
        </w:rPr>
        <w:t xml:space="preserve">Finalize the higher layer  signaling and control procedure </w:t>
      </w:r>
    </w:p>
    <w:p w:rsidR="000359EC" w:rsidRPr="00B71CE3" w:rsidRDefault="00EB3079" w:rsidP="00B71CE3">
      <w:pPr>
        <w:pStyle w:val="a0"/>
        <w:numPr>
          <w:ilvl w:val="3"/>
          <w:numId w:val="37"/>
        </w:numPr>
        <w:rPr>
          <w:rFonts w:eastAsiaTheme="minorEastAsia"/>
          <w:noProof/>
          <w:lang w:eastAsia="zh-CN"/>
        </w:rPr>
      </w:pPr>
      <w:r w:rsidRPr="00B71CE3">
        <w:rPr>
          <w:rFonts w:eastAsiaTheme="minorEastAsia"/>
          <w:noProof/>
          <w:lang w:val="en-GB" w:eastAsia="zh-CN"/>
        </w:rPr>
        <w:lastRenderedPageBreak/>
        <w:t>Power saving scheme with UE adaptation  to the DRX operation and in time/frequency/antenna domain</w:t>
      </w:r>
    </w:p>
    <w:p w:rsidR="000359EC" w:rsidRPr="00B71CE3" w:rsidRDefault="00EB3079" w:rsidP="00B71CE3">
      <w:pPr>
        <w:pStyle w:val="a0"/>
        <w:numPr>
          <w:ilvl w:val="3"/>
          <w:numId w:val="37"/>
        </w:numPr>
        <w:rPr>
          <w:rFonts w:eastAsiaTheme="minorEastAsia"/>
          <w:noProof/>
          <w:lang w:eastAsia="zh-CN"/>
        </w:rPr>
      </w:pPr>
      <w:r w:rsidRPr="00B71CE3">
        <w:rPr>
          <w:rFonts w:eastAsiaTheme="minorEastAsia"/>
          <w:noProof/>
          <w:lang w:val="en-GB" w:eastAsia="zh-CN"/>
        </w:rPr>
        <w:t>Power saving schemes for the reduced PDCCH monitoring</w:t>
      </w:r>
    </w:p>
    <w:p w:rsidR="000359EC" w:rsidRPr="00B71CE3" w:rsidRDefault="00EB3079" w:rsidP="00B71CE3">
      <w:pPr>
        <w:pStyle w:val="a0"/>
        <w:numPr>
          <w:ilvl w:val="3"/>
          <w:numId w:val="37"/>
        </w:numPr>
        <w:rPr>
          <w:rFonts w:eastAsiaTheme="minorEastAsia"/>
          <w:noProof/>
          <w:lang w:eastAsia="zh-CN"/>
        </w:rPr>
      </w:pPr>
      <w:r w:rsidRPr="00B71CE3">
        <w:rPr>
          <w:rFonts w:eastAsiaTheme="minorEastAsia"/>
          <w:noProof/>
          <w:lang w:val="en-GB" w:eastAsia="zh-CN"/>
        </w:rPr>
        <w:t>Configuring power saving signal/channel</w:t>
      </w:r>
    </w:p>
    <w:p w:rsidR="000359EC" w:rsidRPr="00B71CE3" w:rsidRDefault="00EB3079" w:rsidP="00B71CE3">
      <w:pPr>
        <w:pStyle w:val="a0"/>
        <w:numPr>
          <w:ilvl w:val="3"/>
          <w:numId w:val="37"/>
        </w:numPr>
        <w:rPr>
          <w:rFonts w:eastAsiaTheme="minorEastAsia"/>
          <w:noProof/>
          <w:lang w:eastAsia="zh-CN"/>
        </w:rPr>
      </w:pPr>
      <w:r w:rsidRPr="00B71CE3">
        <w:rPr>
          <w:rFonts w:eastAsiaTheme="minorEastAsia"/>
          <w:noProof/>
          <w:lang w:val="en-GB" w:eastAsia="zh-CN"/>
        </w:rPr>
        <w:t>Power saving schemes for RRM measurements</w:t>
      </w:r>
    </w:p>
    <w:p w:rsidR="000359EC" w:rsidRPr="00B71CE3" w:rsidRDefault="00EB3079" w:rsidP="00B71CE3">
      <w:pPr>
        <w:pStyle w:val="a0"/>
        <w:numPr>
          <w:ilvl w:val="1"/>
          <w:numId w:val="37"/>
        </w:numPr>
        <w:rPr>
          <w:rFonts w:eastAsiaTheme="minorEastAsia"/>
          <w:noProof/>
          <w:lang w:eastAsia="zh-CN"/>
        </w:rPr>
      </w:pPr>
      <w:r w:rsidRPr="00B71CE3">
        <w:rPr>
          <w:rFonts w:eastAsiaTheme="minorEastAsia"/>
          <w:noProof/>
          <w:lang w:val="en-GB" w:eastAsia="zh-CN"/>
        </w:rPr>
        <w:t>Finalize the analysis and the performance results of enhanced UE paging procedure with Power saving signals</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val="en-GB" w:eastAsia="zh-CN"/>
        </w:rPr>
        <w:t>Minimizing the false alarm of paging indication with the assistance power saving signals</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val="en-GB" w:eastAsia="zh-CN"/>
        </w:rPr>
        <w:t>Design of Paging occasion with power saving signals</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val="en-GB" w:eastAsia="zh-CN"/>
        </w:rPr>
        <w:t>Configuration for the UE Location update of power saving coverage area</w:t>
      </w:r>
      <w:r w:rsidRPr="00B71CE3">
        <w:rPr>
          <w:rFonts w:eastAsiaTheme="minorEastAsia"/>
          <w:noProof/>
          <w:lang w:eastAsia="zh-CN"/>
        </w:rPr>
        <w:t xml:space="preserve"> </w:t>
      </w:r>
    </w:p>
    <w:p w:rsidR="000359EC" w:rsidRPr="00B71CE3" w:rsidRDefault="00EB3079" w:rsidP="00B71CE3">
      <w:pPr>
        <w:pStyle w:val="a0"/>
        <w:numPr>
          <w:ilvl w:val="1"/>
          <w:numId w:val="37"/>
        </w:numPr>
        <w:rPr>
          <w:rFonts w:eastAsiaTheme="minorEastAsia"/>
          <w:noProof/>
          <w:lang w:eastAsia="zh-CN"/>
        </w:rPr>
      </w:pPr>
      <w:r w:rsidRPr="00B71CE3">
        <w:rPr>
          <w:rFonts w:eastAsiaTheme="minorEastAsia"/>
          <w:noProof/>
          <w:lang w:val="en-GB" w:eastAsia="zh-CN"/>
        </w:rPr>
        <w:t xml:space="preserve">Finalize the details of fast dormant state solutions </w:t>
      </w:r>
    </w:p>
    <w:p w:rsidR="000359EC" w:rsidRPr="00B71CE3" w:rsidRDefault="00EB3079" w:rsidP="00B71CE3">
      <w:pPr>
        <w:pStyle w:val="a0"/>
        <w:numPr>
          <w:ilvl w:val="2"/>
          <w:numId w:val="37"/>
        </w:numPr>
        <w:rPr>
          <w:rFonts w:eastAsiaTheme="minorEastAsia"/>
          <w:noProof/>
          <w:lang w:eastAsia="zh-CN"/>
        </w:rPr>
      </w:pPr>
      <w:r w:rsidRPr="00B71CE3">
        <w:rPr>
          <w:rFonts w:eastAsiaTheme="minorEastAsia"/>
          <w:noProof/>
          <w:lang w:eastAsia="zh-CN"/>
        </w:rPr>
        <w:t xml:space="preserve">Finalize the design of the triggering  mechanism to achieve fast dormant state.  </w:t>
      </w:r>
    </w:p>
    <w:p w:rsidR="00086AAC" w:rsidRPr="00B71CE3" w:rsidRDefault="00EB3079" w:rsidP="00086AAC">
      <w:pPr>
        <w:pStyle w:val="a0"/>
        <w:numPr>
          <w:ilvl w:val="2"/>
          <w:numId w:val="37"/>
        </w:numPr>
        <w:rPr>
          <w:rFonts w:eastAsiaTheme="minorEastAsia"/>
          <w:noProof/>
          <w:lang w:eastAsia="zh-CN"/>
        </w:rPr>
      </w:pPr>
      <w:r w:rsidRPr="00B71CE3">
        <w:rPr>
          <w:rFonts w:eastAsiaTheme="minorEastAsia"/>
          <w:noProof/>
          <w:lang w:eastAsia="zh-CN"/>
        </w:rPr>
        <w:t xml:space="preserve">Configuration and signaling for network/UE assistance information for UE to transition to dormant state </w:t>
      </w:r>
    </w:p>
    <w:p w:rsidR="008C0E5B" w:rsidRPr="00086AAC" w:rsidRDefault="008C0E5B" w:rsidP="00631DA5">
      <w:pPr>
        <w:pStyle w:val="a0"/>
        <w:rPr>
          <w:rFonts w:eastAsiaTheme="minorEastAsia"/>
          <w:b/>
          <w:noProof/>
          <w:lang w:eastAsia="zh-CN"/>
        </w:rPr>
      </w:pPr>
      <w:r>
        <w:rPr>
          <w:rFonts w:eastAsiaTheme="minorEastAsia" w:hint="eastAsia"/>
          <w:b/>
          <w:noProof/>
          <w:lang w:eastAsia="zh-CN"/>
        </w:rPr>
        <w:t>Proposal</w:t>
      </w:r>
      <w:r w:rsidRPr="00A5136E">
        <w:rPr>
          <w:rFonts w:eastAsiaTheme="minorEastAsia" w:hint="eastAsia"/>
          <w:b/>
          <w:noProof/>
          <w:lang w:eastAsia="zh-CN"/>
        </w:rPr>
        <w:t>:</w:t>
      </w:r>
      <w:r>
        <w:rPr>
          <w:rFonts w:eastAsiaTheme="minorEastAsia" w:hint="eastAsia"/>
          <w:b/>
          <w:noProof/>
          <w:lang w:eastAsia="zh-CN"/>
        </w:rPr>
        <w:t xml:space="preserve"> RAN2 is kindly asked to consider the work plan </w:t>
      </w:r>
      <w:r>
        <w:rPr>
          <w:rFonts w:eastAsiaTheme="minorEastAsia"/>
          <w:b/>
          <w:noProof/>
          <w:lang w:eastAsia="zh-CN"/>
        </w:rPr>
        <w:t>outlined</w:t>
      </w:r>
      <w:r>
        <w:rPr>
          <w:rFonts w:eastAsiaTheme="minorEastAsia" w:hint="eastAsia"/>
          <w:b/>
          <w:noProof/>
          <w:lang w:eastAsia="zh-CN"/>
        </w:rPr>
        <w:t xml:space="preserve"> in section 2.2 for </w:t>
      </w:r>
      <w:r>
        <w:rPr>
          <w:rFonts w:eastAsiaTheme="minorEastAsia"/>
          <w:b/>
          <w:noProof/>
          <w:lang w:eastAsia="zh-CN"/>
        </w:rPr>
        <w:t xml:space="preserve">RAN2’s </w:t>
      </w:r>
      <w:r>
        <w:rPr>
          <w:rFonts w:eastAsiaTheme="minorEastAsia" w:hint="eastAsia"/>
          <w:b/>
          <w:noProof/>
          <w:lang w:eastAsia="zh-CN"/>
        </w:rPr>
        <w:t>work</w:t>
      </w:r>
      <w:r>
        <w:rPr>
          <w:rFonts w:eastAsiaTheme="minorEastAsia"/>
          <w:b/>
          <w:noProof/>
          <w:lang w:eastAsia="zh-CN"/>
        </w:rPr>
        <w:t xml:space="preserve"> plan of the UE power saving study in NR</w:t>
      </w:r>
      <w:r>
        <w:rPr>
          <w:rFonts w:eastAsiaTheme="minorEastAsia" w:hint="eastAsia"/>
          <w:b/>
          <w:noProof/>
          <w:lang w:eastAsia="zh-CN"/>
        </w:rPr>
        <w:t>.</w:t>
      </w:r>
    </w:p>
    <w:p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rsidR="00251F57" w:rsidRPr="00251F57" w:rsidRDefault="00251F57" w:rsidP="00251F57">
      <w:pPr>
        <w:pStyle w:val="a0"/>
        <w:rPr>
          <w:rFonts w:eastAsiaTheme="minorEastAsia"/>
          <w:lang w:eastAsia="zh-CN"/>
        </w:rPr>
      </w:pPr>
      <w:r w:rsidRPr="00251F57">
        <w:rPr>
          <w:rFonts w:eastAsiaTheme="minorEastAsia" w:hint="eastAsia"/>
          <w:lang w:eastAsia="zh-CN"/>
        </w:rPr>
        <w:t xml:space="preserve">In this </w:t>
      </w:r>
      <w:r>
        <w:rPr>
          <w:rFonts w:eastAsiaTheme="minorEastAsia" w:hint="eastAsia"/>
          <w:lang w:eastAsia="zh-CN"/>
        </w:rPr>
        <w:t>contribution, RAN2 work plan</w:t>
      </w:r>
      <w:r w:rsidR="003C4DA3">
        <w:rPr>
          <w:rFonts w:eastAsiaTheme="minorEastAsia"/>
          <w:lang w:eastAsia="zh-CN"/>
        </w:rPr>
        <w:t xml:space="preserve"> of the UE power saving study in NR is outlined</w:t>
      </w:r>
      <w:r>
        <w:rPr>
          <w:rFonts w:eastAsiaTheme="minorEastAsia" w:hint="eastAsia"/>
          <w:lang w:eastAsia="zh-CN"/>
        </w:rPr>
        <w:t xml:space="preserve"> based on the objectives </w:t>
      </w:r>
      <w:r w:rsidR="003C4DA3">
        <w:rPr>
          <w:rFonts w:eastAsiaTheme="minorEastAsia"/>
          <w:lang w:eastAsia="zh-CN"/>
        </w:rPr>
        <w:t xml:space="preserve">of the SID </w:t>
      </w:r>
      <w:r w:rsidR="001B1A65">
        <w:rPr>
          <w:rFonts w:eastAsiaTheme="minorEastAsia"/>
          <w:lang w:eastAsia="zh-CN"/>
        </w:rPr>
        <w:fldChar w:fldCharType="begin"/>
      </w:r>
      <w:r w:rsidR="003C4DA3">
        <w:rPr>
          <w:rFonts w:eastAsiaTheme="minorEastAsia"/>
          <w:lang w:eastAsia="zh-CN"/>
        </w:rPr>
        <w:instrText xml:space="preserve"> REF _Ref745794 \r \h </w:instrText>
      </w:r>
      <w:r w:rsidR="001B1A65">
        <w:rPr>
          <w:rFonts w:eastAsiaTheme="minorEastAsia"/>
          <w:lang w:eastAsia="zh-CN"/>
        </w:rPr>
      </w:r>
      <w:r w:rsidR="001B1A65">
        <w:rPr>
          <w:rFonts w:eastAsiaTheme="minorEastAsia"/>
          <w:lang w:eastAsia="zh-CN"/>
        </w:rPr>
        <w:fldChar w:fldCharType="separate"/>
      </w:r>
      <w:r w:rsidR="003C4DA3">
        <w:rPr>
          <w:rFonts w:eastAsiaTheme="minorEastAsia"/>
          <w:lang w:eastAsia="zh-CN"/>
        </w:rPr>
        <w:t>[1]</w:t>
      </w:r>
      <w:r w:rsidR="001B1A65">
        <w:rPr>
          <w:rFonts w:eastAsiaTheme="minorEastAsia"/>
          <w:lang w:eastAsia="zh-CN"/>
        </w:rPr>
        <w:fldChar w:fldCharType="end"/>
      </w:r>
      <w:r w:rsidR="003C4DA3">
        <w:rPr>
          <w:rFonts w:eastAsiaTheme="minorEastAsia"/>
          <w:lang w:eastAsia="zh-CN"/>
        </w:rPr>
        <w:t xml:space="preserve"> </w:t>
      </w:r>
      <w:r>
        <w:rPr>
          <w:rFonts w:eastAsiaTheme="minorEastAsia" w:hint="eastAsia"/>
          <w:lang w:eastAsia="zh-CN"/>
        </w:rPr>
        <w:t>and current RAN1 progress. And we propose:</w:t>
      </w:r>
    </w:p>
    <w:p w:rsidR="004025CD" w:rsidRPr="00251F57" w:rsidRDefault="00251F57" w:rsidP="00251F57">
      <w:pPr>
        <w:pStyle w:val="a0"/>
        <w:rPr>
          <w:rFonts w:eastAsiaTheme="minorEastAsia"/>
          <w:b/>
          <w:noProof/>
          <w:lang w:eastAsia="zh-CN"/>
        </w:rPr>
      </w:pPr>
      <w:r>
        <w:rPr>
          <w:rFonts w:eastAsiaTheme="minorEastAsia" w:hint="eastAsia"/>
          <w:b/>
          <w:noProof/>
          <w:lang w:eastAsia="zh-CN"/>
        </w:rPr>
        <w:t>Proposal</w:t>
      </w:r>
      <w:r w:rsidRPr="00A5136E">
        <w:rPr>
          <w:rFonts w:eastAsiaTheme="minorEastAsia" w:hint="eastAsia"/>
          <w:b/>
          <w:noProof/>
          <w:lang w:eastAsia="zh-CN"/>
        </w:rPr>
        <w:t>:</w:t>
      </w:r>
      <w:r>
        <w:rPr>
          <w:rFonts w:eastAsiaTheme="minorEastAsia" w:hint="eastAsia"/>
          <w:b/>
          <w:noProof/>
          <w:lang w:eastAsia="zh-CN"/>
        </w:rPr>
        <w:t xml:space="preserve"> RAN2 is kindly asked to consider the work plan </w:t>
      </w:r>
      <w:r w:rsidR="003C4DA3">
        <w:rPr>
          <w:rFonts w:eastAsiaTheme="minorEastAsia"/>
          <w:b/>
          <w:noProof/>
          <w:lang w:eastAsia="zh-CN"/>
        </w:rPr>
        <w:t>outlined</w:t>
      </w:r>
      <w:r>
        <w:rPr>
          <w:rFonts w:eastAsiaTheme="minorEastAsia" w:hint="eastAsia"/>
          <w:b/>
          <w:noProof/>
          <w:lang w:eastAsia="zh-CN"/>
        </w:rPr>
        <w:t xml:space="preserve"> in section 2.2 for </w:t>
      </w:r>
      <w:r w:rsidR="003C4DA3">
        <w:rPr>
          <w:rFonts w:eastAsiaTheme="minorEastAsia"/>
          <w:b/>
          <w:noProof/>
          <w:lang w:eastAsia="zh-CN"/>
        </w:rPr>
        <w:t xml:space="preserve">RAN2’s </w:t>
      </w:r>
      <w:r>
        <w:rPr>
          <w:rFonts w:eastAsiaTheme="minorEastAsia" w:hint="eastAsia"/>
          <w:b/>
          <w:noProof/>
          <w:lang w:eastAsia="zh-CN"/>
        </w:rPr>
        <w:t>work</w:t>
      </w:r>
      <w:r w:rsidR="003C4DA3">
        <w:rPr>
          <w:rFonts w:eastAsiaTheme="minorEastAsia"/>
          <w:b/>
          <w:noProof/>
          <w:lang w:eastAsia="zh-CN"/>
        </w:rPr>
        <w:t xml:space="preserve"> plan of the UE power saving study in NR</w:t>
      </w:r>
      <w:r>
        <w:rPr>
          <w:rFonts w:eastAsiaTheme="minorEastAsia" w:hint="eastAsia"/>
          <w:b/>
          <w:noProof/>
          <w:lang w:eastAsia="zh-CN"/>
        </w:rPr>
        <w:t>.</w:t>
      </w:r>
    </w:p>
    <w:p w:rsidR="004415BB" w:rsidRPr="003367F1" w:rsidRDefault="004025CD" w:rsidP="004415BB">
      <w:pPr>
        <w:pStyle w:val="1"/>
        <w:numPr>
          <w:ilvl w:val="0"/>
          <w:numId w:val="4"/>
        </w:numPr>
        <w:jc w:val="both"/>
        <w:rPr>
          <w:rFonts w:eastAsiaTheme="minorEastAsia"/>
          <w:szCs w:val="28"/>
        </w:rPr>
      </w:pPr>
      <w:r w:rsidRPr="004025CD">
        <w:rPr>
          <w:rFonts w:eastAsiaTheme="minorEastAsia" w:hint="eastAsia"/>
          <w:szCs w:val="28"/>
        </w:rPr>
        <w:t>Reference</w:t>
      </w:r>
    </w:p>
    <w:p w:rsidR="000E01A9" w:rsidRDefault="00265A54" w:rsidP="004415BB">
      <w:pPr>
        <w:pStyle w:val="a0"/>
        <w:numPr>
          <w:ilvl w:val="0"/>
          <w:numId w:val="40"/>
        </w:numPr>
        <w:rPr>
          <w:rFonts w:eastAsiaTheme="minorEastAsia"/>
          <w:lang w:eastAsia="zh-CN"/>
        </w:rPr>
      </w:pPr>
      <w:r>
        <w:rPr>
          <w:rFonts w:eastAsiaTheme="minorEastAsia" w:hint="eastAsia"/>
          <w:lang w:eastAsia="zh-CN"/>
        </w:rPr>
        <w:t xml:space="preserve"> </w:t>
      </w:r>
      <w:bookmarkStart w:id="0" w:name="_Ref745794"/>
      <w:r w:rsidRPr="00265A54">
        <w:rPr>
          <w:rFonts w:eastAsiaTheme="minorEastAsia"/>
          <w:lang w:eastAsia="zh-CN"/>
        </w:rPr>
        <w:t>RP-181463</w:t>
      </w:r>
      <w:r>
        <w:rPr>
          <w:rFonts w:eastAsiaTheme="minorEastAsia" w:hint="eastAsia"/>
          <w:lang w:eastAsia="zh-CN"/>
        </w:rPr>
        <w:t>, SID on UE power saving, CATT</w:t>
      </w:r>
      <w:bookmarkEnd w:id="0"/>
    </w:p>
    <w:p w:rsidR="004415BB" w:rsidRPr="000B0594" w:rsidRDefault="004415BB" w:rsidP="004025CD">
      <w:pPr>
        <w:pStyle w:val="a0"/>
        <w:numPr>
          <w:ilvl w:val="0"/>
          <w:numId w:val="40"/>
        </w:numPr>
        <w:rPr>
          <w:rFonts w:eastAsiaTheme="minorEastAsia"/>
          <w:lang w:eastAsia="zh-CN"/>
        </w:rPr>
      </w:pPr>
      <w:r w:rsidRPr="004415BB">
        <w:rPr>
          <w:rFonts w:eastAsiaTheme="minorEastAsia"/>
          <w:lang w:eastAsia="zh-CN"/>
        </w:rPr>
        <w:t xml:space="preserve"> </w:t>
      </w:r>
      <w:bookmarkStart w:id="1" w:name="_Ref745601"/>
      <w:r>
        <w:rPr>
          <w:rFonts w:eastAsiaTheme="minorEastAsia"/>
          <w:lang w:eastAsia="zh-CN"/>
        </w:rPr>
        <w:t>R2-19xxxxx, “Updated TR38.840v0.1.1 Study on UE Power Saving”, CATT</w:t>
      </w:r>
      <w:bookmarkEnd w:id="1"/>
    </w:p>
    <w:p w:rsidR="000E01A9" w:rsidRPr="000E01A9" w:rsidRDefault="000E01A9" w:rsidP="00D448B0">
      <w:pPr>
        <w:pStyle w:val="1"/>
        <w:numPr>
          <w:ilvl w:val="0"/>
          <w:numId w:val="4"/>
        </w:numPr>
        <w:jc w:val="both"/>
        <w:rPr>
          <w:rFonts w:eastAsiaTheme="minorEastAsia"/>
          <w:szCs w:val="28"/>
        </w:rPr>
      </w:pPr>
      <w:r>
        <w:rPr>
          <w:rFonts w:eastAsiaTheme="minorEastAsia" w:hint="eastAsia"/>
          <w:szCs w:val="28"/>
        </w:rPr>
        <w:t>Annex</w:t>
      </w:r>
    </w:p>
    <w:p w:rsidR="000E01A9" w:rsidRDefault="000E01A9" w:rsidP="004025CD">
      <w:pPr>
        <w:pStyle w:val="a0"/>
        <w:rPr>
          <w:rFonts w:eastAsiaTheme="minorEastAsia"/>
          <w:lang w:eastAsia="zh-CN"/>
        </w:rPr>
      </w:pPr>
      <w:r w:rsidRPr="000E01A9">
        <w:rPr>
          <w:rFonts w:eastAsiaTheme="minorEastAsia"/>
          <w:lang w:eastAsia="zh-CN"/>
        </w:rPr>
        <w:t>RAN1 Progress after RAN1 AH#1901</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eastAsia="zh-CN"/>
        </w:rPr>
        <w:t>Complete the evaluation assumptions</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eastAsia="zh-CN"/>
        </w:rPr>
        <w:t>Including all UE power model</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eastAsia="zh-CN"/>
        </w:rPr>
        <w:t>All calibration results were well aligned</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eastAsia="zh-CN"/>
        </w:rPr>
        <w:t>Most results of Power saving schemes with power saving gain</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eastAsia="zh-CN"/>
        </w:rPr>
        <w:t xml:space="preserve"> Power saving  schemes with adaptation in frequency domain</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eastAsia="zh-CN"/>
        </w:rPr>
        <w:t>BWP switching</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eastAsia="zh-CN"/>
        </w:rPr>
        <w:t xml:space="preserve">Fast activation of CA/DC.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eastAsia="zh-CN"/>
        </w:rPr>
        <w:t>Power saving  schemes with adaptation in time domain – TDRA with K0&gt;0</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eastAsia="zh-CN"/>
        </w:rPr>
        <w:t>Cross-slot scheduling</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eastAsia="zh-CN"/>
        </w:rPr>
        <w:t>Same slot scheduling</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eastAsia="zh-CN"/>
        </w:rPr>
        <w:t xml:space="preserve">Multi-slot scheduling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eastAsia="zh-CN"/>
        </w:rPr>
        <w:t>Power saving schemes with adaptation to DRX operation</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eastAsia="zh-CN"/>
        </w:rPr>
        <w:lastRenderedPageBreak/>
        <w:t>UE adaptation to the DRX operation</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eastAsia="zh-CN"/>
        </w:rPr>
        <w:t>Dynamic  DRX configuration</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Power saving scheme for reducing PDCCH monitoring</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 xml:space="preserve">Dynamic Triggering </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 xml:space="preserve">Skipping through </w:t>
      </w:r>
      <w:proofErr w:type="spellStart"/>
      <w:r w:rsidRPr="000E01A9">
        <w:rPr>
          <w:rFonts w:eastAsiaTheme="minorEastAsia"/>
          <w:lang w:val="en-GB" w:eastAsia="zh-CN"/>
        </w:rPr>
        <w:t>signaling</w:t>
      </w:r>
      <w:proofErr w:type="spellEnd"/>
      <w:r w:rsidRPr="000E01A9">
        <w:rPr>
          <w:rFonts w:eastAsiaTheme="minorEastAsia"/>
          <w:lang w:val="en-GB" w:eastAsia="zh-CN"/>
        </w:rPr>
        <w:t xml:space="preserve"> </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Multiple CORESET search space configuration</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 xml:space="preserve">L1 </w:t>
      </w:r>
      <w:proofErr w:type="spellStart"/>
      <w:r w:rsidRPr="000E01A9">
        <w:rPr>
          <w:rFonts w:eastAsiaTheme="minorEastAsia"/>
          <w:lang w:val="en-GB" w:eastAsia="zh-CN"/>
        </w:rPr>
        <w:t>signaling</w:t>
      </w:r>
      <w:proofErr w:type="spellEnd"/>
      <w:r w:rsidRPr="000E01A9">
        <w:rPr>
          <w:rFonts w:eastAsiaTheme="minorEastAsia"/>
          <w:lang w:val="en-GB" w:eastAsia="zh-CN"/>
        </w:rPr>
        <w:t xml:space="preserve"> triggering blind decoding reduction</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Reduced SCell PDCCH monitoring</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 xml:space="preserve">Power saving scheme with reduction of No. of </w:t>
      </w:r>
      <w:proofErr w:type="spellStart"/>
      <w:r w:rsidRPr="000E01A9">
        <w:rPr>
          <w:rFonts w:eastAsiaTheme="minorEastAsia"/>
          <w:lang w:val="en-GB" w:eastAsia="zh-CN"/>
        </w:rPr>
        <w:t>Tx</w:t>
      </w:r>
      <w:proofErr w:type="spellEnd"/>
      <w:r w:rsidRPr="000E01A9">
        <w:rPr>
          <w:rFonts w:eastAsiaTheme="minorEastAsia"/>
          <w:lang w:val="en-GB" w:eastAsia="zh-CN"/>
        </w:rPr>
        <w:t>/Rx antenna</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UE assistant information</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UE preferred processing timeline parameters, e.g., K0, K1, K2 values</w:t>
      </w:r>
      <w:r w:rsidRPr="000E01A9">
        <w:rPr>
          <w:rFonts w:eastAsiaTheme="minorEastAsia"/>
          <w:lang w:eastAsia="zh-CN"/>
        </w:rPr>
        <w:t xml:space="preserve"> </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UE preferred BWP information/configuration</w:t>
      </w:r>
      <w:r w:rsidRPr="000E01A9">
        <w:rPr>
          <w:rFonts w:eastAsiaTheme="minorEastAsia"/>
          <w:lang w:eastAsia="zh-CN"/>
        </w:rPr>
        <w:t xml:space="preserve"> </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UE preferred antenna configuration, including MIMO layers, antenna panel awareness information</w:t>
      </w:r>
      <w:r w:rsidRPr="000E01A9">
        <w:rPr>
          <w:rFonts w:eastAsiaTheme="minorEastAsia"/>
          <w:lang w:eastAsia="zh-CN"/>
        </w:rPr>
        <w:t xml:space="preserve"> </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UE assistance/feedback on the DRX configurations/parameters</w:t>
      </w:r>
      <w:r w:rsidRPr="000E01A9">
        <w:rPr>
          <w:rFonts w:eastAsiaTheme="minorEastAsia"/>
          <w:lang w:eastAsia="zh-CN"/>
        </w:rPr>
        <w:t xml:space="preserve"> </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UE preferred BWP provided to assist network in BWP switching</w:t>
      </w:r>
      <w:r w:rsidRPr="000E01A9">
        <w:rPr>
          <w:rFonts w:eastAsiaTheme="minorEastAsia"/>
          <w:lang w:eastAsia="zh-CN"/>
        </w:rPr>
        <w:t xml:space="preserve"> </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UE request on SCell/SCG activation/de-activation/configuration</w:t>
      </w:r>
      <w:r w:rsidRPr="000E01A9">
        <w:rPr>
          <w:rFonts w:eastAsiaTheme="minorEastAsia"/>
          <w:lang w:eastAsia="zh-CN"/>
        </w:rPr>
        <w:t xml:space="preserve"> </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UE preferred PDCCH monitoring parameters/search space configuration/maximum number of blind decoding</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eastAsia="zh-CN"/>
        </w:rPr>
        <w:t>Power Saving Signal/Channels</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Existing signal/channel based power saving signal/channel</w:t>
      </w:r>
      <w:r w:rsidRPr="000E01A9">
        <w:rPr>
          <w:rFonts w:eastAsiaTheme="minorEastAsia"/>
          <w:lang w:eastAsia="zh-CN"/>
        </w:rPr>
        <w:t xml:space="preserve"> </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 xml:space="preserve"> PDCCH channel</w:t>
      </w:r>
      <w:r w:rsidRPr="000E01A9">
        <w:rPr>
          <w:rFonts w:eastAsiaTheme="minorEastAsia"/>
          <w:lang w:eastAsia="zh-CN"/>
        </w:rPr>
        <w:t xml:space="preserve"> </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TRS, CSI-RS type  RS, SSS-like and DMRS</w:t>
      </w:r>
      <w:r w:rsidRPr="000E01A9">
        <w:rPr>
          <w:rFonts w:eastAsiaTheme="minorEastAsia"/>
          <w:lang w:eastAsia="zh-CN"/>
        </w:rPr>
        <w:t xml:space="preserve"> </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 xml:space="preserve">PDSCH channel carried MAC CE and/or RRC </w:t>
      </w:r>
      <w:proofErr w:type="spellStart"/>
      <w:r w:rsidRPr="000E01A9">
        <w:rPr>
          <w:rFonts w:eastAsiaTheme="minorEastAsia"/>
          <w:lang w:val="en-GB" w:eastAsia="zh-CN"/>
        </w:rPr>
        <w:t>signaling</w:t>
      </w:r>
      <w:proofErr w:type="spellEnd"/>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 xml:space="preserve">New power saving signal/channel – sequence based </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eastAsia="zh-CN"/>
        </w:rPr>
        <w:t>Power saving procedures – power saving signal/channel triggering UE power saving</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eastAsia="zh-CN"/>
        </w:rPr>
        <w:t>Power saving signal/channel triggering DRX operation</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eastAsia="zh-CN"/>
        </w:rPr>
        <w:t>Power saving signal/channel triggering PDCCH monitoring</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eastAsia="zh-CN"/>
        </w:rPr>
        <w:t>Power saving signal/channel triggering adaptation in frequency domain</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eastAsia="zh-CN"/>
        </w:rPr>
        <w:t>Power saving signal/channel triggering adaptation in UE processing</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eastAsia="zh-CN"/>
        </w:rPr>
        <w:t>UE processing time</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eastAsia="zh-CN"/>
        </w:rPr>
        <w:t xml:space="preserve">No of </w:t>
      </w:r>
      <w:proofErr w:type="spellStart"/>
      <w:r w:rsidRPr="000E01A9">
        <w:rPr>
          <w:rFonts w:eastAsiaTheme="minorEastAsia"/>
          <w:lang w:eastAsia="zh-CN"/>
        </w:rPr>
        <w:t>Tx</w:t>
      </w:r>
      <w:proofErr w:type="spellEnd"/>
      <w:r w:rsidRPr="000E01A9">
        <w:rPr>
          <w:rFonts w:eastAsiaTheme="minorEastAsia"/>
          <w:lang w:eastAsia="zh-CN"/>
        </w:rPr>
        <w:t xml:space="preserve">/Rx antenna  </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eastAsia="zh-CN"/>
        </w:rPr>
        <w:t>Additional RS – RS in addition to Rel-15 existing RS to assist UE in performing channel/beam tracking, CSI/RRM measurements</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val="en-GB" w:eastAsia="zh-CN"/>
        </w:rPr>
        <w:t>For certain conditions (e.g., low mobility deployment/UE speed/</w:t>
      </w:r>
      <w:proofErr w:type="spellStart"/>
      <w:r w:rsidRPr="000E01A9">
        <w:rPr>
          <w:rFonts w:eastAsiaTheme="minorEastAsia"/>
          <w:lang w:val="en-GB" w:eastAsia="zh-CN"/>
        </w:rPr>
        <w:t>favorable</w:t>
      </w:r>
      <w:proofErr w:type="spellEnd"/>
      <w:r w:rsidRPr="000E01A9">
        <w:rPr>
          <w:rFonts w:eastAsiaTheme="minorEastAsia"/>
          <w:lang w:val="en-GB" w:eastAsia="zh-CN"/>
        </w:rPr>
        <w:t xml:space="preserve"> RSRP conditions),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the number of RSRP measurement samples for a given duration can be relaxed with negligible impact on accuracy</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proofErr w:type="gramStart"/>
      <w:r w:rsidRPr="000E01A9">
        <w:rPr>
          <w:rFonts w:eastAsiaTheme="minorEastAsia"/>
          <w:lang w:val="en-GB" w:eastAsia="zh-CN"/>
        </w:rPr>
        <w:t>reducing</w:t>
      </w:r>
      <w:proofErr w:type="gramEnd"/>
      <w:r w:rsidRPr="000E01A9">
        <w:rPr>
          <w:rFonts w:eastAsiaTheme="minorEastAsia"/>
          <w:lang w:val="en-GB" w:eastAsia="zh-CN"/>
        </w:rPr>
        <w:t xml:space="preserve"> RRM measurement activities (e.g., measurement, reporting) for a given time period is beneficial from UE power saving perspective for RRC IDLE/INACTIVE/CONNECTED states.</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val="en-GB" w:eastAsia="zh-CN"/>
        </w:rPr>
        <w:t>Power saving for RRM measurements</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Increasing measurement period</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lastRenderedPageBreak/>
        <w:t>Reducing number of samples (e.g., OFDM symbols / slots) within a measurement period (e.g., SMTC window)</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Confining RRM measurements within a measurement window and increasing the periodicity of the measurement window for intra frequency and/or inter frequency measurement</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val="en-GB" w:eastAsia="zh-CN"/>
        </w:rPr>
        <w:t xml:space="preserve">Power saving schemes for RRM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UE assistant</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Network control</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Network configured condition e.g., threshold</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val="en-GB" w:eastAsia="zh-CN"/>
        </w:rPr>
        <w:t>Power saving for reduced number of candidates in RRM measurements</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val="en-GB" w:eastAsia="zh-CN"/>
        </w:rPr>
        <w:t>For IDLE/INACTIVE state, at least the following power components are recommended to be considered for RRM measurement power saving evaluation</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Loop convergence (AGC, TTL &amp; FTL) / time-frequency tracking</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 xml:space="preserve">Paging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SIB1 decoding (PDCCH+PDSCH)</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proofErr w:type="spellStart"/>
      <w:r w:rsidRPr="000E01A9">
        <w:rPr>
          <w:rFonts w:eastAsiaTheme="minorEastAsia"/>
          <w:lang w:val="en-GB" w:eastAsia="zh-CN"/>
        </w:rPr>
        <w:t>Neighbor</w:t>
      </w:r>
      <w:proofErr w:type="spellEnd"/>
      <w:r w:rsidRPr="000E01A9">
        <w:rPr>
          <w:rFonts w:eastAsiaTheme="minorEastAsia"/>
          <w:lang w:val="en-GB" w:eastAsia="zh-CN"/>
        </w:rPr>
        <w:t xml:space="preserve"> cell search (within SMTC), if any</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SSB measurement  (serving cell only / severing cell and neighboring cells, if any)</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Sleep</w:t>
      </w:r>
      <w:r w:rsidRPr="000E01A9">
        <w:rPr>
          <w:rFonts w:eastAsiaTheme="minorEastAsia"/>
          <w:lang w:eastAsia="zh-CN"/>
        </w:rPr>
        <w:t xml:space="preserve"> </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val="en-GB" w:eastAsia="zh-CN"/>
        </w:rPr>
        <w:t>For CONNECTED state, at least the following power components are recommended to be considered for RRM measurement power saving evaluation,</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Loop convergence (AGC, TTL &amp; FTL) / time-frequency tracking</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PDCCH-only monitoring during active time</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SSB measurement  (serving cell only / severing cell and neighboring cells, if any)</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proofErr w:type="spellStart"/>
      <w:r w:rsidRPr="000E01A9">
        <w:rPr>
          <w:rFonts w:eastAsiaTheme="minorEastAsia"/>
          <w:lang w:val="en-GB" w:eastAsia="zh-CN"/>
        </w:rPr>
        <w:t>Neighbor</w:t>
      </w:r>
      <w:proofErr w:type="spellEnd"/>
      <w:r w:rsidRPr="000E01A9">
        <w:rPr>
          <w:rFonts w:eastAsiaTheme="minorEastAsia"/>
          <w:lang w:val="en-GB" w:eastAsia="zh-CN"/>
        </w:rPr>
        <w:t xml:space="preserve"> cell search (within SMTC), if any</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Sleep</w:t>
      </w:r>
      <w:r w:rsidRPr="000E01A9">
        <w:rPr>
          <w:rFonts w:eastAsiaTheme="minorEastAsia"/>
          <w:lang w:eastAsia="zh-CN"/>
        </w:rPr>
        <w:t xml:space="preserve"> </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val="en-GB" w:eastAsia="zh-CN"/>
        </w:rPr>
        <w:t>For UE autonomous RRM measurement adaptation in time-domain with gNB controlled threshold, the following thresholds and corresponding adaptation schemes can be considered,</w:t>
      </w:r>
      <w:r w:rsidRPr="000E01A9">
        <w:rPr>
          <w:rFonts w:eastAsiaTheme="minorEastAsia"/>
          <w:lang w:eastAsia="zh-CN"/>
        </w:rPr>
        <w:t xml:space="preserve"> </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val="en-GB" w:eastAsia="zh-CN"/>
        </w:rPr>
        <w:t xml:space="preserve">A RSRP threshold for UE adapting RRM measurement period, </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val="en-GB" w:eastAsia="zh-CN"/>
        </w:rPr>
        <w:t xml:space="preserve">A RSRP threshold for UE adapting RRM number of samples within a measurement period, </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val="en-GB" w:eastAsia="zh-CN"/>
        </w:rPr>
        <w:t xml:space="preserve">A RSRP threshold and a RSRP variation threshold within a period of time, and based on that, UE can adapt the measurement or report period </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val="en-GB" w:eastAsia="zh-CN"/>
        </w:rPr>
        <w:t>A RSRP variation threshold within a period of time, and based on that, UE can adapt the measurement or report period</w:t>
      </w:r>
      <w:r w:rsidRPr="000E01A9">
        <w:rPr>
          <w:rFonts w:eastAsiaTheme="minorEastAsia"/>
          <w:lang w:eastAsia="zh-CN"/>
        </w:rPr>
        <w:t xml:space="preserve"> </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val="en-GB" w:eastAsia="zh-CN"/>
        </w:rPr>
        <w:t>A threshold for UE adapting RRM measurement period and the threshold can be at least one of the followings,</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 xml:space="preserve">The amount of time during which the UE stays with a specific cell or beam (for RRM measurement)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UE’s active TCI state for PDCCH does not change for specific time period.</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The number of handovers/reselections for certain period.</w:t>
      </w:r>
      <w:r w:rsidRPr="000E01A9">
        <w:rPr>
          <w:rFonts w:eastAsiaTheme="minorEastAsia"/>
          <w:lang w:eastAsia="zh-CN"/>
        </w:rPr>
        <w:t xml:space="preserve"> </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val="en-GB" w:eastAsia="zh-CN"/>
        </w:rPr>
        <w:t>A threshold which includes UE mobility status, serving cell quality, and based on that, UE can adapt the SMTC window, number of CSI-RS resources sets per target cell, periodicity of CSI-RS resources.</w:t>
      </w:r>
      <w:r w:rsidRPr="000E01A9">
        <w:rPr>
          <w:rFonts w:eastAsiaTheme="minorEastAsia"/>
          <w:lang w:eastAsia="zh-CN"/>
        </w:rPr>
        <w:t xml:space="preserve"> </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val="en-GB" w:eastAsia="zh-CN"/>
        </w:rPr>
        <w:t>The followings can be considered as the usage of additional resource for RRM measurement,</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CSI-RS, including TRS</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SSS only</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lastRenderedPageBreak/>
        <w:t>SSB</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 xml:space="preserve">PSS, SSS and wake-up </w:t>
      </w:r>
      <w:proofErr w:type="spellStart"/>
      <w:r w:rsidRPr="000E01A9">
        <w:rPr>
          <w:rFonts w:eastAsiaTheme="minorEastAsia"/>
          <w:lang w:val="en-GB" w:eastAsia="zh-CN"/>
        </w:rPr>
        <w:t>signaling</w:t>
      </w:r>
      <w:proofErr w:type="spellEnd"/>
      <w:r w:rsidRPr="000E01A9">
        <w:rPr>
          <w:rFonts w:eastAsiaTheme="minorEastAsia"/>
          <w:lang w:val="en-GB" w:eastAsia="zh-CN"/>
        </w:rPr>
        <w:t>/paging</w:t>
      </w:r>
      <w:r w:rsidRPr="000E01A9">
        <w:rPr>
          <w:rFonts w:eastAsiaTheme="minorEastAsia"/>
          <w:lang w:eastAsia="zh-CN"/>
        </w:rPr>
        <w:t xml:space="preserve"> </w:t>
      </w:r>
    </w:p>
    <w:p w:rsidR="000359EC" w:rsidRPr="000E01A9" w:rsidRDefault="00EB3079" w:rsidP="000E01A9">
      <w:pPr>
        <w:pStyle w:val="a0"/>
        <w:numPr>
          <w:ilvl w:val="2"/>
          <w:numId w:val="30"/>
        </w:numPr>
        <w:rPr>
          <w:rFonts w:eastAsiaTheme="minorEastAsia"/>
          <w:lang w:eastAsia="zh-CN"/>
        </w:rPr>
      </w:pPr>
      <w:r w:rsidRPr="000E01A9">
        <w:rPr>
          <w:rFonts w:eastAsiaTheme="minorEastAsia"/>
          <w:lang w:val="en-GB" w:eastAsia="zh-CN"/>
        </w:rPr>
        <w:t>E.g., including transmitted in SFN (single frequency network) manner</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 xml:space="preserve">DMRS for RMSI PDCCH/PDSCH for standalone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Additional new RS/signal (</w:t>
      </w:r>
      <w:proofErr w:type="spellStart"/>
      <w:r w:rsidRPr="000E01A9">
        <w:rPr>
          <w:rFonts w:eastAsiaTheme="minorEastAsia"/>
          <w:lang w:val="en-GB" w:eastAsia="zh-CN"/>
        </w:rPr>
        <w:t>e.g</w:t>
      </w:r>
      <w:proofErr w:type="spellEnd"/>
      <w:r w:rsidRPr="000E01A9">
        <w:rPr>
          <w:rFonts w:eastAsiaTheme="minorEastAsia"/>
          <w:lang w:val="en-GB" w:eastAsia="zh-CN"/>
        </w:rPr>
        <w:t>, configuring additional RS next to SSB) in addition to existing RS/signal in Rel-15</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Note: Existing structure/waveform of Rel-15 signals/channels is recommended to be studied for additional resource</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Note: companies report the purpose of additional resource for RRM measurement, e.g., measurement, cell search and etc.</w:t>
      </w:r>
      <w:r w:rsidRPr="000E01A9">
        <w:rPr>
          <w:rFonts w:eastAsiaTheme="minorEastAsia"/>
          <w:lang w:eastAsia="zh-CN"/>
        </w:rPr>
        <w:t xml:space="preserve"> </w:t>
      </w:r>
    </w:p>
    <w:p w:rsidR="000359EC" w:rsidRPr="000E01A9" w:rsidRDefault="00EB3079" w:rsidP="000E01A9">
      <w:pPr>
        <w:pStyle w:val="a0"/>
        <w:numPr>
          <w:ilvl w:val="0"/>
          <w:numId w:val="30"/>
        </w:numPr>
        <w:rPr>
          <w:rFonts w:eastAsiaTheme="minorEastAsia"/>
          <w:lang w:eastAsia="zh-CN"/>
        </w:rPr>
      </w:pPr>
      <w:r w:rsidRPr="000E01A9">
        <w:rPr>
          <w:rFonts w:eastAsiaTheme="minorEastAsia"/>
          <w:lang w:val="en-GB" w:eastAsia="zh-CN"/>
        </w:rPr>
        <w:t>Companies report in which of the following RRC state(s) the additional resource can be used,</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RRC IDLE</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RRC INACTIVE</w:t>
      </w:r>
      <w:r w:rsidRPr="000E01A9">
        <w:rPr>
          <w:rFonts w:eastAsiaTheme="minorEastAsia"/>
          <w:lang w:eastAsia="zh-CN"/>
        </w:rPr>
        <w:t xml:space="preserve"> </w:t>
      </w:r>
    </w:p>
    <w:p w:rsidR="000359EC" w:rsidRPr="000E01A9" w:rsidRDefault="00EB3079" w:rsidP="000E01A9">
      <w:pPr>
        <w:pStyle w:val="a0"/>
        <w:numPr>
          <w:ilvl w:val="1"/>
          <w:numId w:val="30"/>
        </w:numPr>
        <w:rPr>
          <w:rFonts w:eastAsiaTheme="minorEastAsia"/>
          <w:lang w:eastAsia="zh-CN"/>
        </w:rPr>
      </w:pPr>
      <w:r w:rsidRPr="000E01A9">
        <w:rPr>
          <w:rFonts w:eastAsiaTheme="minorEastAsia"/>
          <w:lang w:val="en-GB" w:eastAsia="zh-CN"/>
        </w:rPr>
        <w:t>RRC CONNECTED</w:t>
      </w:r>
      <w:r w:rsidRPr="000E01A9">
        <w:rPr>
          <w:rFonts w:eastAsiaTheme="minorEastAsia"/>
          <w:lang w:eastAsia="zh-CN"/>
        </w:rPr>
        <w:t xml:space="preserve"> </w:t>
      </w:r>
    </w:p>
    <w:p w:rsidR="000E01A9" w:rsidRPr="00321FD1" w:rsidRDefault="000E01A9" w:rsidP="004025CD">
      <w:pPr>
        <w:pStyle w:val="a0"/>
        <w:rPr>
          <w:rFonts w:eastAsiaTheme="minorEastAsia"/>
          <w:lang w:eastAsia="zh-CN"/>
        </w:rPr>
      </w:pPr>
    </w:p>
    <w:sectPr w:rsidR="000E01A9" w:rsidRPr="00321FD1" w:rsidSect="00B2508A">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F2A" w:rsidRDefault="006C4F2A" w:rsidP="00B2508A">
      <w:r>
        <w:separator/>
      </w:r>
    </w:p>
  </w:endnote>
  <w:endnote w:type="continuationSeparator" w:id="0">
    <w:p w:rsidR="006C4F2A" w:rsidRDefault="006C4F2A" w:rsidP="00B25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1B1A65">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1B1A65">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0B0594">
      <w:rPr>
        <w:rStyle w:val="af2"/>
        <w:noProof/>
      </w:rPr>
      <w:t>4</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R2-1</w:t>
    </w:r>
    <w:r w:rsidR="00134DA3">
      <w:rPr>
        <w:rFonts w:eastAsiaTheme="minorEastAsia" w:hint="eastAsia"/>
        <w:sz w:val="20"/>
        <w:szCs w:val="20"/>
        <w:lang w:eastAsia="zh-CN"/>
      </w:rPr>
      <w:t>9</w:t>
    </w:r>
    <w:r w:rsidR="00D448B0">
      <w:rPr>
        <w:rFonts w:eastAsiaTheme="minorEastAsia" w:hint="eastAsia"/>
        <w:sz w:val="20"/>
        <w:szCs w:val="20"/>
        <w:lang w:eastAsia="zh-CN"/>
      </w:rPr>
      <w:t>00196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F2A" w:rsidRDefault="006C4F2A" w:rsidP="00B2508A">
      <w:r>
        <w:separator/>
      </w:r>
    </w:p>
  </w:footnote>
  <w:footnote w:type="continuationSeparator" w:id="0">
    <w:p w:rsidR="006C4F2A" w:rsidRDefault="006C4F2A" w:rsidP="00B25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B2508A">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5627CE"/>
    <w:multiLevelType w:val="hybridMultilevel"/>
    <w:tmpl w:val="EB907E88"/>
    <w:lvl w:ilvl="0" w:tplc="632CE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FD11EB"/>
    <w:multiLevelType w:val="hybridMultilevel"/>
    <w:tmpl w:val="54D255AE"/>
    <w:lvl w:ilvl="0" w:tplc="897A7EF8">
      <w:start w:val="1"/>
      <w:numFmt w:val="bullet"/>
      <w:lvlText w:val="•"/>
      <w:lvlJc w:val="left"/>
      <w:pPr>
        <w:tabs>
          <w:tab w:val="num" w:pos="720"/>
        </w:tabs>
        <w:ind w:left="720" w:hanging="360"/>
      </w:pPr>
      <w:rPr>
        <w:rFonts w:ascii="Arial" w:hAnsi="Arial" w:hint="default"/>
      </w:rPr>
    </w:lvl>
    <w:lvl w:ilvl="1" w:tplc="59EC4BA2">
      <w:start w:val="3227"/>
      <w:numFmt w:val="bullet"/>
      <w:lvlText w:val="–"/>
      <w:lvlJc w:val="left"/>
      <w:pPr>
        <w:tabs>
          <w:tab w:val="num" w:pos="1440"/>
        </w:tabs>
        <w:ind w:left="1440" w:hanging="360"/>
      </w:pPr>
      <w:rPr>
        <w:rFonts w:ascii="Arial" w:hAnsi="Arial" w:hint="default"/>
      </w:rPr>
    </w:lvl>
    <w:lvl w:ilvl="2" w:tplc="0E72AA08">
      <w:start w:val="3227"/>
      <w:numFmt w:val="bullet"/>
      <w:lvlText w:val=""/>
      <w:lvlJc w:val="left"/>
      <w:pPr>
        <w:tabs>
          <w:tab w:val="num" w:pos="2160"/>
        </w:tabs>
        <w:ind w:left="2160" w:hanging="360"/>
      </w:pPr>
      <w:rPr>
        <w:rFonts w:ascii="Wingdings" w:hAnsi="Wingdings" w:hint="default"/>
      </w:rPr>
    </w:lvl>
    <w:lvl w:ilvl="3" w:tplc="9A02D8BA" w:tentative="1">
      <w:start w:val="1"/>
      <w:numFmt w:val="bullet"/>
      <w:lvlText w:val="•"/>
      <w:lvlJc w:val="left"/>
      <w:pPr>
        <w:tabs>
          <w:tab w:val="num" w:pos="2880"/>
        </w:tabs>
        <w:ind w:left="2880" w:hanging="360"/>
      </w:pPr>
      <w:rPr>
        <w:rFonts w:ascii="Arial" w:hAnsi="Arial" w:hint="default"/>
      </w:rPr>
    </w:lvl>
    <w:lvl w:ilvl="4" w:tplc="FAEA8A82" w:tentative="1">
      <w:start w:val="1"/>
      <w:numFmt w:val="bullet"/>
      <w:lvlText w:val="•"/>
      <w:lvlJc w:val="left"/>
      <w:pPr>
        <w:tabs>
          <w:tab w:val="num" w:pos="3600"/>
        </w:tabs>
        <w:ind w:left="3600" w:hanging="360"/>
      </w:pPr>
      <w:rPr>
        <w:rFonts w:ascii="Arial" w:hAnsi="Arial" w:hint="default"/>
      </w:rPr>
    </w:lvl>
    <w:lvl w:ilvl="5" w:tplc="30E418C4" w:tentative="1">
      <w:start w:val="1"/>
      <w:numFmt w:val="bullet"/>
      <w:lvlText w:val="•"/>
      <w:lvlJc w:val="left"/>
      <w:pPr>
        <w:tabs>
          <w:tab w:val="num" w:pos="4320"/>
        </w:tabs>
        <w:ind w:left="4320" w:hanging="360"/>
      </w:pPr>
      <w:rPr>
        <w:rFonts w:ascii="Arial" w:hAnsi="Arial" w:hint="default"/>
      </w:rPr>
    </w:lvl>
    <w:lvl w:ilvl="6" w:tplc="5EB6F43E" w:tentative="1">
      <w:start w:val="1"/>
      <w:numFmt w:val="bullet"/>
      <w:lvlText w:val="•"/>
      <w:lvlJc w:val="left"/>
      <w:pPr>
        <w:tabs>
          <w:tab w:val="num" w:pos="5040"/>
        </w:tabs>
        <w:ind w:left="5040" w:hanging="360"/>
      </w:pPr>
      <w:rPr>
        <w:rFonts w:ascii="Arial" w:hAnsi="Arial" w:hint="default"/>
      </w:rPr>
    </w:lvl>
    <w:lvl w:ilvl="7" w:tplc="AAE0FC00" w:tentative="1">
      <w:start w:val="1"/>
      <w:numFmt w:val="bullet"/>
      <w:lvlText w:val="•"/>
      <w:lvlJc w:val="left"/>
      <w:pPr>
        <w:tabs>
          <w:tab w:val="num" w:pos="5760"/>
        </w:tabs>
        <w:ind w:left="5760" w:hanging="360"/>
      </w:pPr>
      <w:rPr>
        <w:rFonts w:ascii="Arial" w:hAnsi="Arial" w:hint="default"/>
      </w:rPr>
    </w:lvl>
    <w:lvl w:ilvl="8" w:tplc="4AE822F6" w:tentative="1">
      <w:start w:val="1"/>
      <w:numFmt w:val="bullet"/>
      <w:lvlText w:val="•"/>
      <w:lvlJc w:val="left"/>
      <w:pPr>
        <w:tabs>
          <w:tab w:val="num" w:pos="6480"/>
        </w:tabs>
        <w:ind w:left="6480" w:hanging="360"/>
      </w:pPr>
      <w:rPr>
        <w:rFonts w:ascii="Arial" w:hAnsi="Arial" w:hint="default"/>
      </w:rPr>
    </w:lvl>
  </w:abstractNum>
  <w:abstractNum w:abstractNumId="7">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827CE1"/>
    <w:multiLevelType w:val="hybridMultilevel"/>
    <w:tmpl w:val="23E8F480"/>
    <w:lvl w:ilvl="0" w:tplc="90208E34">
      <w:start w:val="1"/>
      <w:numFmt w:val="bullet"/>
      <w:lvlText w:val="•"/>
      <w:lvlJc w:val="left"/>
      <w:pPr>
        <w:tabs>
          <w:tab w:val="num" w:pos="720"/>
        </w:tabs>
        <w:ind w:left="720" w:hanging="360"/>
      </w:pPr>
      <w:rPr>
        <w:rFonts w:ascii="Arial" w:hAnsi="Arial" w:hint="default"/>
      </w:rPr>
    </w:lvl>
    <w:lvl w:ilvl="1" w:tplc="F9B07B42">
      <w:start w:val="3583"/>
      <w:numFmt w:val="bullet"/>
      <w:lvlText w:val="–"/>
      <w:lvlJc w:val="left"/>
      <w:pPr>
        <w:tabs>
          <w:tab w:val="num" w:pos="1440"/>
        </w:tabs>
        <w:ind w:left="1440" w:hanging="360"/>
      </w:pPr>
      <w:rPr>
        <w:rFonts w:ascii="Arial" w:hAnsi="Arial" w:hint="default"/>
      </w:rPr>
    </w:lvl>
    <w:lvl w:ilvl="2" w:tplc="2640ED76">
      <w:start w:val="3583"/>
      <w:numFmt w:val="bullet"/>
      <w:lvlText w:val=""/>
      <w:lvlJc w:val="left"/>
      <w:pPr>
        <w:tabs>
          <w:tab w:val="num" w:pos="2160"/>
        </w:tabs>
        <w:ind w:left="2160" w:hanging="360"/>
      </w:pPr>
      <w:rPr>
        <w:rFonts w:ascii="Wingdings" w:hAnsi="Wingdings" w:hint="default"/>
      </w:rPr>
    </w:lvl>
    <w:lvl w:ilvl="3" w:tplc="87B6E19E">
      <w:start w:val="3583"/>
      <w:numFmt w:val="bullet"/>
      <w:lvlText w:val=""/>
      <w:lvlJc w:val="left"/>
      <w:pPr>
        <w:tabs>
          <w:tab w:val="num" w:pos="2880"/>
        </w:tabs>
        <w:ind w:left="2880" w:hanging="360"/>
      </w:pPr>
      <w:rPr>
        <w:rFonts w:ascii="Wingdings" w:hAnsi="Wingdings" w:hint="default"/>
      </w:rPr>
    </w:lvl>
    <w:lvl w:ilvl="4" w:tplc="17E06A40">
      <w:start w:val="1"/>
      <w:numFmt w:val="bullet"/>
      <w:lvlText w:val="•"/>
      <w:lvlJc w:val="left"/>
      <w:pPr>
        <w:tabs>
          <w:tab w:val="num" w:pos="3600"/>
        </w:tabs>
        <w:ind w:left="3600" w:hanging="360"/>
      </w:pPr>
      <w:rPr>
        <w:rFonts w:ascii="Arial" w:hAnsi="Arial" w:hint="default"/>
      </w:rPr>
    </w:lvl>
    <w:lvl w:ilvl="5" w:tplc="95929CF6" w:tentative="1">
      <w:start w:val="1"/>
      <w:numFmt w:val="bullet"/>
      <w:lvlText w:val="•"/>
      <w:lvlJc w:val="left"/>
      <w:pPr>
        <w:tabs>
          <w:tab w:val="num" w:pos="4320"/>
        </w:tabs>
        <w:ind w:left="4320" w:hanging="360"/>
      </w:pPr>
      <w:rPr>
        <w:rFonts w:ascii="Arial" w:hAnsi="Arial" w:hint="default"/>
      </w:rPr>
    </w:lvl>
    <w:lvl w:ilvl="6" w:tplc="F70048DE" w:tentative="1">
      <w:start w:val="1"/>
      <w:numFmt w:val="bullet"/>
      <w:lvlText w:val="•"/>
      <w:lvlJc w:val="left"/>
      <w:pPr>
        <w:tabs>
          <w:tab w:val="num" w:pos="5040"/>
        </w:tabs>
        <w:ind w:left="5040" w:hanging="360"/>
      </w:pPr>
      <w:rPr>
        <w:rFonts w:ascii="Arial" w:hAnsi="Arial" w:hint="default"/>
      </w:rPr>
    </w:lvl>
    <w:lvl w:ilvl="7" w:tplc="D3C0FD54" w:tentative="1">
      <w:start w:val="1"/>
      <w:numFmt w:val="bullet"/>
      <w:lvlText w:val="•"/>
      <w:lvlJc w:val="left"/>
      <w:pPr>
        <w:tabs>
          <w:tab w:val="num" w:pos="5760"/>
        </w:tabs>
        <w:ind w:left="5760" w:hanging="360"/>
      </w:pPr>
      <w:rPr>
        <w:rFonts w:ascii="Arial" w:hAnsi="Arial" w:hint="default"/>
      </w:rPr>
    </w:lvl>
    <w:lvl w:ilvl="8" w:tplc="0CAECDC8" w:tentative="1">
      <w:start w:val="1"/>
      <w:numFmt w:val="bullet"/>
      <w:lvlText w:val="•"/>
      <w:lvlJc w:val="left"/>
      <w:pPr>
        <w:tabs>
          <w:tab w:val="num" w:pos="6480"/>
        </w:tabs>
        <w:ind w:left="6480" w:hanging="360"/>
      </w:pPr>
      <w:rPr>
        <w:rFonts w:ascii="Arial" w:hAnsi="Arial" w:hint="default"/>
      </w:rPr>
    </w:lvl>
  </w:abstractNum>
  <w:abstractNum w:abstractNumId="9">
    <w:nsid w:val="24E94111"/>
    <w:multiLevelType w:val="hybridMultilevel"/>
    <w:tmpl w:val="A0380C7C"/>
    <w:lvl w:ilvl="0" w:tplc="E90E5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AE5049"/>
    <w:multiLevelType w:val="hybridMultilevel"/>
    <w:tmpl w:val="A692BAAA"/>
    <w:lvl w:ilvl="0" w:tplc="C3B6B0E2">
      <w:start w:val="1"/>
      <w:numFmt w:val="bullet"/>
      <w:lvlText w:val="•"/>
      <w:lvlJc w:val="left"/>
      <w:pPr>
        <w:tabs>
          <w:tab w:val="num" w:pos="720"/>
        </w:tabs>
        <w:ind w:left="720" w:hanging="360"/>
      </w:pPr>
      <w:rPr>
        <w:rFonts w:ascii="Arial" w:hAnsi="Arial" w:hint="default"/>
      </w:rPr>
    </w:lvl>
    <w:lvl w:ilvl="1" w:tplc="6CBCEF36">
      <w:start w:val="3683"/>
      <w:numFmt w:val="bullet"/>
      <w:lvlText w:val="–"/>
      <w:lvlJc w:val="left"/>
      <w:pPr>
        <w:tabs>
          <w:tab w:val="num" w:pos="1440"/>
        </w:tabs>
        <w:ind w:left="1440" w:hanging="360"/>
      </w:pPr>
      <w:rPr>
        <w:rFonts w:ascii="Arial" w:hAnsi="Arial" w:hint="default"/>
      </w:rPr>
    </w:lvl>
    <w:lvl w:ilvl="2" w:tplc="887A3984">
      <w:start w:val="3683"/>
      <w:numFmt w:val="bullet"/>
      <w:lvlText w:val=""/>
      <w:lvlJc w:val="left"/>
      <w:pPr>
        <w:tabs>
          <w:tab w:val="num" w:pos="2160"/>
        </w:tabs>
        <w:ind w:left="2160" w:hanging="360"/>
      </w:pPr>
      <w:rPr>
        <w:rFonts w:ascii="Wingdings" w:hAnsi="Wingdings" w:hint="default"/>
      </w:rPr>
    </w:lvl>
    <w:lvl w:ilvl="3" w:tplc="FA0AEDBE">
      <w:start w:val="3683"/>
      <w:numFmt w:val="bullet"/>
      <w:lvlText w:val=""/>
      <w:lvlJc w:val="left"/>
      <w:pPr>
        <w:tabs>
          <w:tab w:val="num" w:pos="2880"/>
        </w:tabs>
        <w:ind w:left="2880" w:hanging="360"/>
      </w:pPr>
      <w:rPr>
        <w:rFonts w:ascii="Wingdings" w:hAnsi="Wingdings" w:hint="default"/>
      </w:rPr>
    </w:lvl>
    <w:lvl w:ilvl="4" w:tplc="3F02820E" w:tentative="1">
      <w:start w:val="1"/>
      <w:numFmt w:val="bullet"/>
      <w:lvlText w:val="•"/>
      <w:lvlJc w:val="left"/>
      <w:pPr>
        <w:tabs>
          <w:tab w:val="num" w:pos="3600"/>
        </w:tabs>
        <w:ind w:left="3600" w:hanging="360"/>
      </w:pPr>
      <w:rPr>
        <w:rFonts w:ascii="Arial" w:hAnsi="Arial" w:hint="default"/>
      </w:rPr>
    </w:lvl>
    <w:lvl w:ilvl="5" w:tplc="C34A735C" w:tentative="1">
      <w:start w:val="1"/>
      <w:numFmt w:val="bullet"/>
      <w:lvlText w:val="•"/>
      <w:lvlJc w:val="left"/>
      <w:pPr>
        <w:tabs>
          <w:tab w:val="num" w:pos="4320"/>
        </w:tabs>
        <w:ind w:left="4320" w:hanging="360"/>
      </w:pPr>
      <w:rPr>
        <w:rFonts w:ascii="Arial" w:hAnsi="Arial" w:hint="default"/>
      </w:rPr>
    </w:lvl>
    <w:lvl w:ilvl="6" w:tplc="115411FC" w:tentative="1">
      <w:start w:val="1"/>
      <w:numFmt w:val="bullet"/>
      <w:lvlText w:val="•"/>
      <w:lvlJc w:val="left"/>
      <w:pPr>
        <w:tabs>
          <w:tab w:val="num" w:pos="5040"/>
        </w:tabs>
        <w:ind w:left="5040" w:hanging="360"/>
      </w:pPr>
      <w:rPr>
        <w:rFonts w:ascii="Arial" w:hAnsi="Arial" w:hint="default"/>
      </w:rPr>
    </w:lvl>
    <w:lvl w:ilvl="7" w:tplc="62D4EBC6" w:tentative="1">
      <w:start w:val="1"/>
      <w:numFmt w:val="bullet"/>
      <w:lvlText w:val="•"/>
      <w:lvlJc w:val="left"/>
      <w:pPr>
        <w:tabs>
          <w:tab w:val="num" w:pos="5760"/>
        </w:tabs>
        <w:ind w:left="5760" w:hanging="360"/>
      </w:pPr>
      <w:rPr>
        <w:rFonts w:ascii="Arial" w:hAnsi="Arial" w:hint="default"/>
      </w:rPr>
    </w:lvl>
    <w:lvl w:ilvl="8" w:tplc="9CD2985E" w:tentative="1">
      <w:start w:val="1"/>
      <w:numFmt w:val="bullet"/>
      <w:lvlText w:val="•"/>
      <w:lvlJc w:val="left"/>
      <w:pPr>
        <w:tabs>
          <w:tab w:val="num" w:pos="6480"/>
        </w:tabs>
        <w:ind w:left="6480" w:hanging="360"/>
      </w:pPr>
      <w:rPr>
        <w:rFonts w:ascii="Arial" w:hAnsi="Arial" w:hint="default"/>
      </w:rPr>
    </w:lvl>
  </w:abstractNum>
  <w:abstractNum w:abstractNumId="11">
    <w:nsid w:val="33EB6AB2"/>
    <w:multiLevelType w:val="multilevel"/>
    <w:tmpl w:val="181AE8CA"/>
    <w:lvl w:ilvl="0">
      <w:start w:val="1"/>
      <w:numFmt w:val="decimal"/>
      <w:lvlText w:val="%1."/>
      <w:lvlJc w:val="left"/>
      <w:pPr>
        <w:tabs>
          <w:tab w:val="left" w:pos="567"/>
        </w:tabs>
        <w:ind w:left="567" w:hanging="567"/>
      </w:pPr>
      <w:rPr>
        <w:rFonts w:ascii="Times New Roman" w:hAnsi="Times New Roman" w:hint="default"/>
        <w:b/>
        <w:i w:val="0"/>
        <w:color w:val="auto"/>
        <w:sz w:val="32"/>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2">
    <w:nsid w:val="43612FD5"/>
    <w:multiLevelType w:val="multilevel"/>
    <w:tmpl w:val="793EB258"/>
    <w:lvl w:ilvl="0">
      <w:start w:val="1"/>
      <w:numFmt w:val="decimal"/>
      <w:lvlText w:val="%1."/>
      <w:lvlJc w:val="left"/>
      <w:pPr>
        <w:tabs>
          <w:tab w:val="left" w:pos="567"/>
        </w:tabs>
        <w:ind w:left="567" w:hanging="567"/>
      </w:pPr>
      <w:rPr>
        <w:rFonts w:ascii="Times New Roman" w:hAnsi="Times New Roman" w:hint="default"/>
        <w:b/>
        <w:i w:val="0"/>
        <w:color w:val="auto"/>
        <w:sz w:val="32"/>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3">
    <w:nsid w:val="48A05BCF"/>
    <w:multiLevelType w:val="hybridMultilevel"/>
    <w:tmpl w:val="C3D081CE"/>
    <w:lvl w:ilvl="0" w:tplc="529CC41C">
      <w:start w:val="1"/>
      <w:numFmt w:val="bullet"/>
      <w:lvlText w:val="•"/>
      <w:lvlJc w:val="left"/>
      <w:pPr>
        <w:tabs>
          <w:tab w:val="num" w:pos="720"/>
        </w:tabs>
        <w:ind w:left="720" w:hanging="360"/>
      </w:pPr>
      <w:rPr>
        <w:rFonts w:ascii="Arial" w:hAnsi="Arial" w:hint="default"/>
      </w:rPr>
    </w:lvl>
    <w:lvl w:ilvl="1" w:tplc="1BC8514C">
      <w:start w:val="3583"/>
      <w:numFmt w:val="bullet"/>
      <w:lvlText w:val="–"/>
      <w:lvlJc w:val="left"/>
      <w:pPr>
        <w:tabs>
          <w:tab w:val="num" w:pos="1440"/>
        </w:tabs>
        <w:ind w:left="1440" w:hanging="360"/>
      </w:pPr>
      <w:rPr>
        <w:rFonts w:ascii="Arial" w:hAnsi="Arial" w:hint="default"/>
      </w:rPr>
    </w:lvl>
    <w:lvl w:ilvl="2" w:tplc="67AED9CA">
      <w:start w:val="3583"/>
      <w:numFmt w:val="bullet"/>
      <w:lvlText w:val=""/>
      <w:lvlJc w:val="left"/>
      <w:pPr>
        <w:tabs>
          <w:tab w:val="num" w:pos="2160"/>
        </w:tabs>
        <w:ind w:left="2160" w:hanging="360"/>
      </w:pPr>
      <w:rPr>
        <w:rFonts w:ascii="Wingdings" w:hAnsi="Wingdings" w:hint="default"/>
      </w:rPr>
    </w:lvl>
    <w:lvl w:ilvl="3" w:tplc="9A94B392">
      <w:start w:val="3583"/>
      <w:numFmt w:val="bullet"/>
      <w:lvlText w:val=""/>
      <w:lvlJc w:val="left"/>
      <w:pPr>
        <w:tabs>
          <w:tab w:val="num" w:pos="2880"/>
        </w:tabs>
        <w:ind w:left="2880" w:hanging="360"/>
      </w:pPr>
      <w:rPr>
        <w:rFonts w:ascii="Wingdings" w:hAnsi="Wingdings" w:hint="default"/>
      </w:rPr>
    </w:lvl>
    <w:lvl w:ilvl="4" w:tplc="77902CCC">
      <w:start w:val="3583"/>
      <w:numFmt w:val="bullet"/>
      <w:lvlText w:val="»"/>
      <w:lvlJc w:val="left"/>
      <w:pPr>
        <w:tabs>
          <w:tab w:val="num" w:pos="3600"/>
        </w:tabs>
        <w:ind w:left="3600" w:hanging="360"/>
      </w:pPr>
      <w:rPr>
        <w:rFonts w:ascii="Arial" w:hAnsi="Arial" w:hint="default"/>
      </w:rPr>
    </w:lvl>
    <w:lvl w:ilvl="5" w:tplc="1954F164" w:tentative="1">
      <w:start w:val="1"/>
      <w:numFmt w:val="bullet"/>
      <w:lvlText w:val="•"/>
      <w:lvlJc w:val="left"/>
      <w:pPr>
        <w:tabs>
          <w:tab w:val="num" w:pos="4320"/>
        </w:tabs>
        <w:ind w:left="4320" w:hanging="360"/>
      </w:pPr>
      <w:rPr>
        <w:rFonts w:ascii="Arial" w:hAnsi="Arial" w:hint="default"/>
      </w:rPr>
    </w:lvl>
    <w:lvl w:ilvl="6" w:tplc="2BE8B726" w:tentative="1">
      <w:start w:val="1"/>
      <w:numFmt w:val="bullet"/>
      <w:lvlText w:val="•"/>
      <w:lvlJc w:val="left"/>
      <w:pPr>
        <w:tabs>
          <w:tab w:val="num" w:pos="5040"/>
        </w:tabs>
        <w:ind w:left="5040" w:hanging="360"/>
      </w:pPr>
      <w:rPr>
        <w:rFonts w:ascii="Arial" w:hAnsi="Arial" w:hint="default"/>
      </w:rPr>
    </w:lvl>
    <w:lvl w:ilvl="7" w:tplc="B91E40CA" w:tentative="1">
      <w:start w:val="1"/>
      <w:numFmt w:val="bullet"/>
      <w:lvlText w:val="•"/>
      <w:lvlJc w:val="left"/>
      <w:pPr>
        <w:tabs>
          <w:tab w:val="num" w:pos="5760"/>
        </w:tabs>
        <w:ind w:left="5760" w:hanging="360"/>
      </w:pPr>
      <w:rPr>
        <w:rFonts w:ascii="Arial" w:hAnsi="Arial" w:hint="default"/>
      </w:rPr>
    </w:lvl>
    <w:lvl w:ilvl="8" w:tplc="DC40096C" w:tentative="1">
      <w:start w:val="1"/>
      <w:numFmt w:val="bullet"/>
      <w:lvlText w:val="•"/>
      <w:lvlJc w:val="left"/>
      <w:pPr>
        <w:tabs>
          <w:tab w:val="num" w:pos="6480"/>
        </w:tabs>
        <w:ind w:left="6480" w:hanging="360"/>
      </w:pPr>
      <w:rPr>
        <w:rFonts w:ascii="Arial" w:hAnsi="Arial" w:hint="default"/>
      </w:rPr>
    </w:lvl>
  </w:abstractNum>
  <w:abstractNum w:abstractNumId="14">
    <w:nsid w:val="4B443DC9"/>
    <w:multiLevelType w:val="hybridMultilevel"/>
    <w:tmpl w:val="CBA65680"/>
    <w:lvl w:ilvl="0" w:tplc="CF86F10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1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FA41934"/>
    <w:multiLevelType w:val="hybridMultilevel"/>
    <w:tmpl w:val="08A4E7CC"/>
    <w:lvl w:ilvl="0" w:tplc="0BDEAB86">
      <w:start w:val="1"/>
      <w:numFmt w:val="bullet"/>
      <w:lvlText w:val="•"/>
      <w:lvlJc w:val="left"/>
      <w:pPr>
        <w:tabs>
          <w:tab w:val="num" w:pos="720"/>
        </w:tabs>
        <w:ind w:left="720" w:hanging="360"/>
      </w:pPr>
      <w:rPr>
        <w:rFonts w:ascii="Arial" w:hAnsi="Arial" w:hint="default"/>
      </w:rPr>
    </w:lvl>
    <w:lvl w:ilvl="1" w:tplc="DEAE48D6">
      <w:start w:val="3683"/>
      <w:numFmt w:val="bullet"/>
      <w:lvlText w:val="–"/>
      <w:lvlJc w:val="left"/>
      <w:pPr>
        <w:tabs>
          <w:tab w:val="num" w:pos="1440"/>
        </w:tabs>
        <w:ind w:left="1440" w:hanging="360"/>
      </w:pPr>
      <w:rPr>
        <w:rFonts w:ascii="Arial" w:hAnsi="Arial" w:hint="default"/>
      </w:rPr>
    </w:lvl>
    <w:lvl w:ilvl="2" w:tplc="A22AD252">
      <w:start w:val="3683"/>
      <w:numFmt w:val="bullet"/>
      <w:lvlText w:val=""/>
      <w:lvlJc w:val="left"/>
      <w:pPr>
        <w:tabs>
          <w:tab w:val="num" w:pos="2160"/>
        </w:tabs>
        <w:ind w:left="2160" w:hanging="360"/>
      </w:pPr>
      <w:rPr>
        <w:rFonts w:ascii="Wingdings" w:hAnsi="Wingdings" w:hint="default"/>
      </w:rPr>
    </w:lvl>
    <w:lvl w:ilvl="3" w:tplc="40DEE74C" w:tentative="1">
      <w:start w:val="1"/>
      <w:numFmt w:val="bullet"/>
      <w:lvlText w:val="•"/>
      <w:lvlJc w:val="left"/>
      <w:pPr>
        <w:tabs>
          <w:tab w:val="num" w:pos="2880"/>
        </w:tabs>
        <w:ind w:left="2880" w:hanging="360"/>
      </w:pPr>
      <w:rPr>
        <w:rFonts w:ascii="Arial" w:hAnsi="Arial" w:hint="default"/>
      </w:rPr>
    </w:lvl>
    <w:lvl w:ilvl="4" w:tplc="CBE6E094" w:tentative="1">
      <w:start w:val="1"/>
      <w:numFmt w:val="bullet"/>
      <w:lvlText w:val="•"/>
      <w:lvlJc w:val="left"/>
      <w:pPr>
        <w:tabs>
          <w:tab w:val="num" w:pos="3600"/>
        </w:tabs>
        <w:ind w:left="3600" w:hanging="360"/>
      </w:pPr>
      <w:rPr>
        <w:rFonts w:ascii="Arial" w:hAnsi="Arial" w:hint="default"/>
      </w:rPr>
    </w:lvl>
    <w:lvl w:ilvl="5" w:tplc="0F848B56" w:tentative="1">
      <w:start w:val="1"/>
      <w:numFmt w:val="bullet"/>
      <w:lvlText w:val="•"/>
      <w:lvlJc w:val="left"/>
      <w:pPr>
        <w:tabs>
          <w:tab w:val="num" w:pos="4320"/>
        </w:tabs>
        <w:ind w:left="4320" w:hanging="360"/>
      </w:pPr>
      <w:rPr>
        <w:rFonts w:ascii="Arial" w:hAnsi="Arial" w:hint="default"/>
      </w:rPr>
    </w:lvl>
    <w:lvl w:ilvl="6" w:tplc="C5246DE8" w:tentative="1">
      <w:start w:val="1"/>
      <w:numFmt w:val="bullet"/>
      <w:lvlText w:val="•"/>
      <w:lvlJc w:val="left"/>
      <w:pPr>
        <w:tabs>
          <w:tab w:val="num" w:pos="5040"/>
        </w:tabs>
        <w:ind w:left="5040" w:hanging="360"/>
      </w:pPr>
      <w:rPr>
        <w:rFonts w:ascii="Arial" w:hAnsi="Arial" w:hint="default"/>
      </w:rPr>
    </w:lvl>
    <w:lvl w:ilvl="7" w:tplc="FEF0F174" w:tentative="1">
      <w:start w:val="1"/>
      <w:numFmt w:val="bullet"/>
      <w:lvlText w:val="•"/>
      <w:lvlJc w:val="left"/>
      <w:pPr>
        <w:tabs>
          <w:tab w:val="num" w:pos="5760"/>
        </w:tabs>
        <w:ind w:left="5760" w:hanging="360"/>
      </w:pPr>
      <w:rPr>
        <w:rFonts w:ascii="Arial" w:hAnsi="Arial" w:hint="default"/>
      </w:rPr>
    </w:lvl>
    <w:lvl w:ilvl="8" w:tplc="B4DCF484" w:tentative="1">
      <w:start w:val="1"/>
      <w:numFmt w:val="bullet"/>
      <w:lvlText w:val="•"/>
      <w:lvlJc w:val="left"/>
      <w:pPr>
        <w:tabs>
          <w:tab w:val="num" w:pos="6480"/>
        </w:tabs>
        <w:ind w:left="6480" w:hanging="360"/>
      </w:pPr>
      <w:rPr>
        <w:rFonts w:ascii="Arial" w:hAnsi="Arial" w:hint="default"/>
      </w:rPr>
    </w:lvl>
  </w:abstractNum>
  <w:abstractNum w:abstractNumId="2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533E264B"/>
    <w:multiLevelType w:val="hybridMultilevel"/>
    <w:tmpl w:val="13D42A88"/>
    <w:lvl w:ilvl="0" w:tplc="92AEC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58C24A7"/>
    <w:multiLevelType w:val="hybridMultilevel"/>
    <w:tmpl w:val="A2B46788"/>
    <w:lvl w:ilvl="0" w:tplc="778EF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7DF5D1E"/>
    <w:multiLevelType w:val="hybridMultilevel"/>
    <w:tmpl w:val="27600E3E"/>
    <w:lvl w:ilvl="0" w:tplc="AF72510C">
      <w:start w:val="1"/>
      <w:numFmt w:val="bullet"/>
      <w:lvlText w:val="•"/>
      <w:lvlJc w:val="left"/>
      <w:pPr>
        <w:tabs>
          <w:tab w:val="num" w:pos="720"/>
        </w:tabs>
        <w:ind w:left="720" w:hanging="360"/>
      </w:pPr>
      <w:rPr>
        <w:rFonts w:ascii="Arial" w:hAnsi="Arial" w:hint="default"/>
      </w:rPr>
    </w:lvl>
    <w:lvl w:ilvl="1" w:tplc="B65C8AF6">
      <w:start w:val="3232"/>
      <w:numFmt w:val="bullet"/>
      <w:lvlText w:val="–"/>
      <w:lvlJc w:val="left"/>
      <w:pPr>
        <w:tabs>
          <w:tab w:val="num" w:pos="1440"/>
        </w:tabs>
        <w:ind w:left="1440" w:hanging="360"/>
      </w:pPr>
      <w:rPr>
        <w:rFonts w:ascii="Arial" w:hAnsi="Arial" w:hint="default"/>
      </w:rPr>
    </w:lvl>
    <w:lvl w:ilvl="2" w:tplc="78189682">
      <w:start w:val="3232"/>
      <w:numFmt w:val="bullet"/>
      <w:lvlText w:val=""/>
      <w:lvlJc w:val="left"/>
      <w:pPr>
        <w:tabs>
          <w:tab w:val="num" w:pos="2160"/>
        </w:tabs>
        <w:ind w:left="2160" w:hanging="360"/>
      </w:pPr>
      <w:rPr>
        <w:rFonts w:ascii="Wingdings" w:hAnsi="Wingdings" w:hint="default"/>
      </w:rPr>
    </w:lvl>
    <w:lvl w:ilvl="3" w:tplc="85C8DB3E" w:tentative="1">
      <w:start w:val="1"/>
      <w:numFmt w:val="bullet"/>
      <w:lvlText w:val="•"/>
      <w:lvlJc w:val="left"/>
      <w:pPr>
        <w:tabs>
          <w:tab w:val="num" w:pos="2880"/>
        </w:tabs>
        <w:ind w:left="2880" w:hanging="360"/>
      </w:pPr>
      <w:rPr>
        <w:rFonts w:ascii="Arial" w:hAnsi="Arial" w:hint="default"/>
      </w:rPr>
    </w:lvl>
    <w:lvl w:ilvl="4" w:tplc="748ED666" w:tentative="1">
      <w:start w:val="1"/>
      <w:numFmt w:val="bullet"/>
      <w:lvlText w:val="•"/>
      <w:lvlJc w:val="left"/>
      <w:pPr>
        <w:tabs>
          <w:tab w:val="num" w:pos="3600"/>
        </w:tabs>
        <w:ind w:left="3600" w:hanging="360"/>
      </w:pPr>
      <w:rPr>
        <w:rFonts w:ascii="Arial" w:hAnsi="Arial" w:hint="default"/>
      </w:rPr>
    </w:lvl>
    <w:lvl w:ilvl="5" w:tplc="BD2825FA" w:tentative="1">
      <w:start w:val="1"/>
      <w:numFmt w:val="bullet"/>
      <w:lvlText w:val="•"/>
      <w:lvlJc w:val="left"/>
      <w:pPr>
        <w:tabs>
          <w:tab w:val="num" w:pos="4320"/>
        </w:tabs>
        <w:ind w:left="4320" w:hanging="360"/>
      </w:pPr>
      <w:rPr>
        <w:rFonts w:ascii="Arial" w:hAnsi="Arial" w:hint="default"/>
      </w:rPr>
    </w:lvl>
    <w:lvl w:ilvl="6" w:tplc="3CE488F2" w:tentative="1">
      <w:start w:val="1"/>
      <w:numFmt w:val="bullet"/>
      <w:lvlText w:val="•"/>
      <w:lvlJc w:val="left"/>
      <w:pPr>
        <w:tabs>
          <w:tab w:val="num" w:pos="5040"/>
        </w:tabs>
        <w:ind w:left="5040" w:hanging="360"/>
      </w:pPr>
      <w:rPr>
        <w:rFonts w:ascii="Arial" w:hAnsi="Arial" w:hint="default"/>
      </w:rPr>
    </w:lvl>
    <w:lvl w:ilvl="7" w:tplc="4778144E" w:tentative="1">
      <w:start w:val="1"/>
      <w:numFmt w:val="bullet"/>
      <w:lvlText w:val="•"/>
      <w:lvlJc w:val="left"/>
      <w:pPr>
        <w:tabs>
          <w:tab w:val="num" w:pos="5760"/>
        </w:tabs>
        <w:ind w:left="5760" w:hanging="360"/>
      </w:pPr>
      <w:rPr>
        <w:rFonts w:ascii="Arial" w:hAnsi="Arial" w:hint="default"/>
      </w:rPr>
    </w:lvl>
    <w:lvl w:ilvl="8" w:tplc="5EB83A0A" w:tentative="1">
      <w:start w:val="1"/>
      <w:numFmt w:val="bullet"/>
      <w:lvlText w:val="•"/>
      <w:lvlJc w:val="left"/>
      <w:pPr>
        <w:tabs>
          <w:tab w:val="num" w:pos="6480"/>
        </w:tabs>
        <w:ind w:left="6480" w:hanging="360"/>
      </w:pPr>
      <w:rPr>
        <w:rFonts w:ascii="Arial" w:hAnsi="Arial" w:hint="default"/>
      </w:rPr>
    </w:lvl>
  </w:abstractNum>
  <w:abstractNum w:abstractNumId="24">
    <w:nsid w:val="5B3F3E28"/>
    <w:multiLevelType w:val="multilevel"/>
    <w:tmpl w:val="1B4C7660"/>
    <w:lvl w:ilvl="0">
      <w:start w:val="1"/>
      <w:numFmt w:val="decimal"/>
      <w:lvlText w:val="[%1]."/>
      <w:lvlJc w:val="left"/>
      <w:pPr>
        <w:tabs>
          <w:tab w:val="num" w:pos="567"/>
        </w:tabs>
        <w:ind w:left="567" w:hanging="567"/>
      </w:pPr>
      <w:rPr>
        <w:rFonts w:ascii="Times New Roman" w:hAnsi="Times New Roman" w:hint="default"/>
        <w:b w:val="0"/>
        <w:i w:val="0"/>
        <w:sz w:val="20"/>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63AB6445"/>
    <w:multiLevelType w:val="hybridMultilevel"/>
    <w:tmpl w:val="0A9A0938"/>
    <w:lvl w:ilvl="0" w:tplc="E7AC7288">
      <w:start w:val="1"/>
      <w:numFmt w:val="bullet"/>
      <w:lvlText w:val="•"/>
      <w:lvlJc w:val="left"/>
      <w:pPr>
        <w:tabs>
          <w:tab w:val="num" w:pos="720"/>
        </w:tabs>
        <w:ind w:left="720" w:hanging="360"/>
      </w:pPr>
      <w:rPr>
        <w:rFonts w:ascii="Arial" w:hAnsi="Arial" w:hint="default"/>
      </w:rPr>
    </w:lvl>
    <w:lvl w:ilvl="1" w:tplc="45B6ED46">
      <w:start w:val="3629"/>
      <w:numFmt w:val="bullet"/>
      <w:lvlText w:val="–"/>
      <w:lvlJc w:val="left"/>
      <w:pPr>
        <w:tabs>
          <w:tab w:val="num" w:pos="1440"/>
        </w:tabs>
        <w:ind w:left="1440" w:hanging="360"/>
      </w:pPr>
      <w:rPr>
        <w:rFonts w:ascii="Arial" w:hAnsi="Arial" w:hint="default"/>
      </w:rPr>
    </w:lvl>
    <w:lvl w:ilvl="2" w:tplc="1A3CE934">
      <w:start w:val="3629"/>
      <w:numFmt w:val="bullet"/>
      <w:lvlText w:val=""/>
      <w:lvlJc w:val="left"/>
      <w:pPr>
        <w:tabs>
          <w:tab w:val="num" w:pos="2160"/>
        </w:tabs>
        <w:ind w:left="2160" w:hanging="360"/>
      </w:pPr>
      <w:rPr>
        <w:rFonts w:ascii="Wingdings" w:hAnsi="Wingdings" w:hint="default"/>
      </w:rPr>
    </w:lvl>
    <w:lvl w:ilvl="3" w:tplc="20B627EC" w:tentative="1">
      <w:start w:val="1"/>
      <w:numFmt w:val="bullet"/>
      <w:lvlText w:val="•"/>
      <w:lvlJc w:val="left"/>
      <w:pPr>
        <w:tabs>
          <w:tab w:val="num" w:pos="2880"/>
        </w:tabs>
        <w:ind w:left="2880" w:hanging="360"/>
      </w:pPr>
      <w:rPr>
        <w:rFonts w:ascii="Arial" w:hAnsi="Arial" w:hint="default"/>
      </w:rPr>
    </w:lvl>
    <w:lvl w:ilvl="4" w:tplc="FB72D736" w:tentative="1">
      <w:start w:val="1"/>
      <w:numFmt w:val="bullet"/>
      <w:lvlText w:val="•"/>
      <w:lvlJc w:val="left"/>
      <w:pPr>
        <w:tabs>
          <w:tab w:val="num" w:pos="3600"/>
        </w:tabs>
        <w:ind w:left="3600" w:hanging="360"/>
      </w:pPr>
      <w:rPr>
        <w:rFonts w:ascii="Arial" w:hAnsi="Arial" w:hint="default"/>
      </w:rPr>
    </w:lvl>
    <w:lvl w:ilvl="5" w:tplc="D2A6D6FC" w:tentative="1">
      <w:start w:val="1"/>
      <w:numFmt w:val="bullet"/>
      <w:lvlText w:val="•"/>
      <w:lvlJc w:val="left"/>
      <w:pPr>
        <w:tabs>
          <w:tab w:val="num" w:pos="4320"/>
        </w:tabs>
        <w:ind w:left="4320" w:hanging="360"/>
      </w:pPr>
      <w:rPr>
        <w:rFonts w:ascii="Arial" w:hAnsi="Arial" w:hint="default"/>
      </w:rPr>
    </w:lvl>
    <w:lvl w:ilvl="6" w:tplc="FE9E7E9C" w:tentative="1">
      <w:start w:val="1"/>
      <w:numFmt w:val="bullet"/>
      <w:lvlText w:val="•"/>
      <w:lvlJc w:val="left"/>
      <w:pPr>
        <w:tabs>
          <w:tab w:val="num" w:pos="5040"/>
        </w:tabs>
        <w:ind w:left="5040" w:hanging="360"/>
      </w:pPr>
      <w:rPr>
        <w:rFonts w:ascii="Arial" w:hAnsi="Arial" w:hint="default"/>
      </w:rPr>
    </w:lvl>
    <w:lvl w:ilvl="7" w:tplc="8D3CE244" w:tentative="1">
      <w:start w:val="1"/>
      <w:numFmt w:val="bullet"/>
      <w:lvlText w:val="•"/>
      <w:lvlJc w:val="left"/>
      <w:pPr>
        <w:tabs>
          <w:tab w:val="num" w:pos="5760"/>
        </w:tabs>
        <w:ind w:left="5760" w:hanging="360"/>
      </w:pPr>
      <w:rPr>
        <w:rFonts w:ascii="Arial" w:hAnsi="Arial" w:hint="default"/>
      </w:rPr>
    </w:lvl>
    <w:lvl w:ilvl="8" w:tplc="D700AAF2" w:tentative="1">
      <w:start w:val="1"/>
      <w:numFmt w:val="bullet"/>
      <w:lvlText w:val="•"/>
      <w:lvlJc w:val="left"/>
      <w:pPr>
        <w:tabs>
          <w:tab w:val="num" w:pos="6480"/>
        </w:tabs>
        <w:ind w:left="6480" w:hanging="360"/>
      </w:pPr>
      <w:rPr>
        <w:rFonts w:ascii="Arial" w:hAnsi="Arial" w:hint="default"/>
      </w:rPr>
    </w:lvl>
  </w:abstractNum>
  <w:abstractNum w:abstractNumId="26">
    <w:nsid w:val="64F72362"/>
    <w:multiLevelType w:val="hybridMultilevel"/>
    <w:tmpl w:val="3DB6EF42"/>
    <w:lvl w:ilvl="0" w:tplc="628C14D0">
      <w:start w:val="1"/>
      <w:numFmt w:val="bullet"/>
      <w:lvlText w:val="–"/>
      <w:lvlJc w:val="left"/>
      <w:pPr>
        <w:tabs>
          <w:tab w:val="num" w:pos="720"/>
        </w:tabs>
        <w:ind w:left="720" w:hanging="360"/>
      </w:pPr>
      <w:rPr>
        <w:rFonts w:ascii="Arial" w:hAnsi="Arial" w:hint="default"/>
      </w:rPr>
    </w:lvl>
    <w:lvl w:ilvl="1" w:tplc="E008397A">
      <w:start w:val="1"/>
      <w:numFmt w:val="bullet"/>
      <w:lvlText w:val="–"/>
      <w:lvlJc w:val="left"/>
      <w:pPr>
        <w:tabs>
          <w:tab w:val="num" w:pos="1440"/>
        </w:tabs>
        <w:ind w:left="1440" w:hanging="360"/>
      </w:pPr>
      <w:rPr>
        <w:rFonts w:ascii="Arial" w:hAnsi="Arial" w:hint="default"/>
      </w:rPr>
    </w:lvl>
    <w:lvl w:ilvl="2" w:tplc="708C0BE2">
      <w:start w:val="1211"/>
      <w:numFmt w:val="bullet"/>
      <w:lvlText w:val=""/>
      <w:lvlJc w:val="left"/>
      <w:pPr>
        <w:tabs>
          <w:tab w:val="num" w:pos="2160"/>
        </w:tabs>
        <w:ind w:left="2160" w:hanging="360"/>
      </w:pPr>
      <w:rPr>
        <w:rFonts w:ascii="Wingdings" w:hAnsi="Wingdings" w:hint="default"/>
      </w:rPr>
    </w:lvl>
    <w:lvl w:ilvl="3" w:tplc="49AA664C" w:tentative="1">
      <w:start w:val="1"/>
      <w:numFmt w:val="bullet"/>
      <w:lvlText w:val="–"/>
      <w:lvlJc w:val="left"/>
      <w:pPr>
        <w:tabs>
          <w:tab w:val="num" w:pos="2880"/>
        </w:tabs>
        <w:ind w:left="2880" w:hanging="360"/>
      </w:pPr>
      <w:rPr>
        <w:rFonts w:ascii="Arial" w:hAnsi="Arial" w:hint="default"/>
      </w:rPr>
    </w:lvl>
    <w:lvl w:ilvl="4" w:tplc="D4C4EFAC" w:tentative="1">
      <w:start w:val="1"/>
      <w:numFmt w:val="bullet"/>
      <w:lvlText w:val="–"/>
      <w:lvlJc w:val="left"/>
      <w:pPr>
        <w:tabs>
          <w:tab w:val="num" w:pos="3600"/>
        </w:tabs>
        <w:ind w:left="3600" w:hanging="360"/>
      </w:pPr>
      <w:rPr>
        <w:rFonts w:ascii="Arial" w:hAnsi="Arial" w:hint="default"/>
      </w:rPr>
    </w:lvl>
    <w:lvl w:ilvl="5" w:tplc="4AB6784A" w:tentative="1">
      <w:start w:val="1"/>
      <w:numFmt w:val="bullet"/>
      <w:lvlText w:val="–"/>
      <w:lvlJc w:val="left"/>
      <w:pPr>
        <w:tabs>
          <w:tab w:val="num" w:pos="4320"/>
        </w:tabs>
        <w:ind w:left="4320" w:hanging="360"/>
      </w:pPr>
      <w:rPr>
        <w:rFonts w:ascii="Arial" w:hAnsi="Arial" w:hint="default"/>
      </w:rPr>
    </w:lvl>
    <w:lvl w:ilvl="6" w:tplc="25767D8E" w:tentative="1">
      <w:start w:val="1"/>
      <w:numFmt w:val="bullet"/>
      <w:lvlText w:val="–"/>
      <w:lvlJc w:val="left"/>
      <w:pPr>
        <w:tabs>
          <w:tab w:val="num" w:pos="5040"/>
        </w:tabs>
        <w:ind w:left="5040" w:hanging="360"/>
      </w:pPr>
      <w:rPr>
        <w:rFonts w:ascii="Arial" w:hAnsi="Arial" w:hint="default"/>
      </w:rPr>
    </w:lvl>
    <w:lvl w:ilvl="7" w:tplc="1D00E734" w:tentative="1">
      <w:start w:val="1"/>
      <w:numFmt w:val="bullet"/>
      <w:lvlText w:val="–"/>
      <w:lvlJc w:val="left"/>
      <w:pPr>
        <w:tabs>
          <w:tab w:val="num" w:pos="5760"/>
        </w:tabs>
        <w:ind w:left="5760" w:hanging="360"/>
      </w:pPr>
      <w:rPr>
        <w:rFonts w:ascii="Arial" w:hAnsi="Arial" w:hint="default"/>
      </w:rPr>
    </w:lvl>
    <w:lvl w:ilvl="8" w:tplc="361E98EA" w:tentative="1">
      <w:start w:val="1"/>
      <w:numFmt w:val="bullet"/>
      <w:lvlText w:val="–"/>
      <w:lvlJc w:val="left"/>
      <w:pPr>
        <w:tabs>
          <w:tab w:val="num" w:pos="6480"/>
        </w:tabs>
        <w:ind w:left="6480" w:hanging="360"/>
      </w:pPr>
      <w:rPr>
        <w:rFonts w:ascii="Arial" w:hAnsi="Arial" w:hint="default"/>
      </w:rPr>
    </w:lvl>
  </w:abstractNum>
  <w:abstractNum w:abstractNumId="27">
    <w:nsid w:val="686F4690"/>
    <w:multiLevelType w:val="hybridMultilevel"/>
    <w:tmpl w:val="454CC63E"/>
    <w:lvl w:ilvl="0" w:tplc="D52A6814">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E310AE4"/>
    <w:multiLevelType w:val="hybridMultilevel"/>
    <w:tmpl w:val="1FC64A9E"/>
    <w:lvl w:ilvl="0" w:tplc="F54E791C">
      <w:start w:val="1"/>
      <w:numFmt w:val="bullet"/>
      <w:lvlText w:val="•"/>
      <w:lvlJc w:val="left"/>
      <w:pPr>
        <w:tabs>
          <w:tab w:val="num" w:pos="720"/>
        </w:tabs>
        <w:ind w:left="720" w:hanging="360"/>
      </w:pPr>
      <w:rPr>
        <w:rFonts w:ascii="Arial" w:hAnsi="Arial" w:hint="default"/>
      </w:rPr>
    </w:lvl>
    <w:lvl w:ilvl="1" w:tplc="BAE6B0A8">
      <w:start w:val="1211"/>
      <w:numFmt w:val="bullet"/>
      <w:lvlText w:val="–"/>
      <w:lvlJc w:val="left"/>
      <w:pPr>
        <w:tabs>
          <w:tab w:val="num" w:pos="1440"/>
        </w:tabs>
        <w:ind w:left="1440" w:hanging="360"/>
      </w:pPr>
      <w:rPr>
        <w:rFonts w:ascii="Arial" w:hAnsi="Arial" w:hint="default"/>
      </w:rPr>
    </w:lvl>
    <w:lvl w:ilvl="2" w:tplc="8C2036AE" w:tentative="1">
      <w:start w:val="1"/>
      <w:numFmt w:val="bullet"/>
      <w:lvlText w:val="•"/>
      <w:lvlJc w:val="left"/>
      <w:pPr>
        <w:tabs>
          <w:tab w:val="num" w:pos="2160"/>
        </w:tabs>
        <w:ind w:left="2160" w:hanging="360"/>
      </w:pPr>
      <w:rPr>
        <w:rFonts w:ascii="Arial" w:hAnsi="Arial" w:hint="default"/>
      </w:rPr>
    </w:lvl>
    <w:lvl w:ilvl="3" w:tplc="F8A44E42" w:tentative="1">
      <w:start w:val="1"/>
      <w:numFmt w:val="bullet"/>
      <w:lvlText w:val="•"/>
      <w:lvlJc w:val="left"/>
      <w:pPr>
        <w:tabs>
          <w:tab w:val="num" w:pos="2880"/>
        </w:tabs>
        <w:ind w:left="2880" w:hanging="360"/>
      </w:pPr>
      <w:rPr>
        <w:rFonts w:ascii="Arial" w:hAnsi="Arial" w:hint="default"/>
      </w:rPr>
    </w:lvl>
    <w:lvl w:ilvl="4" w:tplc="8FBCAD1C" w:tentative="1">
      <w:start w:val="1"/>
      <w:numFmt w:val="bullet"/>
      <w:lvlText w:val="•"/>
      <w:lvlJc w:val="left"/>
      <w:pPr>
        <w:tabs>
          <w:tab w:val="num" w:pos="3600"/>
        </w:tabs>
        <w:ind w:left="3600" w:hanging="360"/>
      </w:pPr>
      <w:rPr>
        <w:rFonts w:ascii="Arial" w:hAnsi="Arial" w:hint="default"/>
      </w:rPr>
    </w:lvl>
    <w:lvl w:ilvl="5" w:tplc="86D4EFFA" w:tentative="1">
      <w:start w:val="1"/>
      <w:numFmt w:val="bullet"/>
      <w:lvlText w:val="•"/>
      <w:lvlJc w:val="left"/>
      <w:pPr>
        <w:tabs>
          <w:tab w:val="num" w:pos="4320"/>
        </w:tabs>
        <w:ind w:left="4320" w:hanging="360"/>
      </w:pPr>
      <w:rPr>
        <w:rFonts w:ascii="Arial" w:hAnsi="Arial" w:hint="default"/>
      </w:rPr>
    </w:lvl>
    <w:lvl w:ilvl="6" w:tplc="DE782AD0" w:tentative="1">
      <w:start w:val="1"/>
      <w:numFmt w:val="bullet"/>
      <w:lvlText w:val="•"/>
      <w:lvlJc w:val="left"/>
      <w:pPr>
        <w:tabs>
          <w:tab w:val="num" w:pos="5040"/>
        </w:tabs>
        <w:ind w:left="5040" w:hanging="360"/>
      </w:pPr>
      <w:rPr>
        <w:rFonts w:ascii="Arial" w:hAnsi="Arial" w:hint="default"/>
      </w:rPr>
    </w:lvl>
    <w:lvl w:ilvl="7" w:tplc="B6B01960" w:tentative="1">
      <w:start w:val="1"/>
      <w:numFmt w:val="bullet"/>
      <w:lvlText w:val="•"/>
      <w:lvlJc w:val="left"/>
      <w:pPr>
        <w:tabs>
          <w:tab w:val="num" w:pos="5760"/>
        </w:tabs>
        <w:ind w:left="5760" w:hanging="360"/>
      </w:pPr>
      <w:rPr>
        <w:rFonts w:ascii="Arial" w:hAnsi="Arial" w:hint="default"/>
      </w:rPr>
    </w:lvl>
    <w:lvl w:ilvl="8" w:tplc="FD58A0F0" w:tentative="1">
      <w:start w:val="1"/>
      <w:numFmt w:val="bullet"/>
      <w:lvlText w:val="•"/>
      <w:lvlJc w:val="left"/>
      <w:pPr>
        <w:tabs>
          <w:tab w:val="num" w:pos="6480"/>
        </w:tabs>
        <w:ind w:left="6480" w:hanging="360"/>
      </w:pPr>
      <w:rPr>
        <w:rFonts w:ascii="Arial" w:hAnsi="Arial" w:hint="default"/>
      </w:rPr>
    </w:lvl>
  </w:abstractNum>
  <w:abstractNum w:abstractNumId="29">
    <w:nsid w:val="719D6EA7"/>
    <w:multiLevelType w:val="hybridMultilevel"/>
    <w:tmpl w:val="D8E20DA0"/>
    <w:lvl w:ilvl="0" w:tplc="4006AE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20B615A"/>
    <w:multiLevelType w:val="hybridMultilevel"/>
    <w:tmpl w:val="188E453A"/>
    <w:lvl w:ilvl="0" w:tplc="1F985AE4">
      <w:start w:val="1"/>
      <w:numFmt w:val="bullet"/>
      <w:lvlText w:val=""/>
      <w:lvlJc w:val="left"/>
      <w:pPr>
        <w:tabs>
          <w:tab w:val="num" w:pos="720"/>
        </w:tabs>
        <w:ind w:left="720" w:hanging="360"/>
      </w:pPr>
      <w:rPr>
        <w:rFonts w:ascii="Wingdings" w:hAnsi="Wingdings" w:hint="default"/>
      </w:rPr>
    </w:lvl>
    <w:lvl w:ilvl="1" w:tplc="31107840">
      <w:start w:val="3629"/>
      <w:numFmt w:val="bullet"/>
      <w:lvlText w:val="–"/>
      <w:lvlJc w:val="left"/>
      <w:pPr>
        <w:tabs>
          <w:tab w:val="num" w:pos="1440"/>
        </w:tabs>
        <w:ind w:left="1440" w:hanging="360"/>
      </w:pPr>
      <w:rPr>
        <w:rFonts w:ascii="Arial" w:hAnsi="Arial" w:hint="default"/>
      </w:rPr>
    </w:lvl>
    <w:lvl w:ilvl="2" w:tplc="93ACDBCA">
      <w:start w:val="3629"/>
      <w:numFmt w:val="bullet"/>
      <w:lvlText w:val=""/>
      <w:lvlJc w:val="left"/>
      <w:pPr>
        <w:tabs>
          <w:tab w:val="num" w:pos="2160"/>
        </w:tabs>
        <w:ind w:left="2160" w:hanging="360"/>
      </w:pPr>
      <w:rPr>
        <w:rFonts w:ascii="Wingdings" w:hAnsi="Wingdings" w:hint="default"/>
      </w:rPr>
    </w:lvl>
    <w:lvl w:ilvl="3" w:tplc="8F648BC6">
      <w:start w:val="1"/>
      <w:numFmt w:val="bullet"/>
      <w:lvlText w:val=""/>
      <w:lvlJc w:val="left"/>
      <w:pPr>
        <w:tabs>
          <w:tab w:val="num" w:pos="2880"/>
        </w:tabs>
        <w:ind w:left="2880" w:hanging="360"/>
      </w:pPr>
      <w:rPr>
        <w:rFonts w:ascii="Wingdings" w:hAnsi="Wingdings" w:hint="default"/>
      </w:rPr>
    </w:lvl>
    <w:lvl w:ilvl="4" w:tplc="9514C204" w:tentative="1">
      <w:start w:val="1"/>
      <w:numFmt w:val="bullet"/>
      <w:lvlText w:val=""/>
      <w:lvlJc w:val="left"/>
      <w:pPr>
        <w:tabs>
          <w:tab w:val="num" w:pos="3600"/>
        </w:tabs>
        <w:ind w:left="3600" w:hanging="360"/>
      </w:pPr>
      <w:rPr>
        <w:rFonts w:ascii="Wingdings" w:hAnsi="Wingdings" w:hint="default"/>
      </w:rPr>
    </w:lvl>
    <w:lvl w:ilvl="5" w:tplc="CEAE8912" w:tentative="1">
      <w:start w:val="1"/>
      <w:numFmt w:val="bullet"/>
      <w:lvlText w:val=""/>
      <w:lvlJc w:val="left"/>
      <w:pPr>
        <w:tabs>
          <w:tab w:val="num" w:pos="4320"/>
        </w:tabs>
        <w:ind w:left="4320" w:hanging="360"/>
      </w:pPr>
      <w:rPr>
        <w:rFonts w:ascii="Wingdings" w:hAnsi="Wingdings" w:hint="default"/>
      </w:rPr>
    </w:lvl>
    <w:lvl w:ilvl="6" w:tplc="05C00CB0" w:tentative="1">
      <w:start w:val="1"/>
      <w:numFmt w:val="bullet"/>
      <w:lvlText w:val=""/>
      <w:lvlJc w:val="left"/>
      <w:pPr>
        <w:tabs>
          <w:tab w:val="num" w:pos="5040"/>
        </w:tabs>
        <w:ind w:left="5040" w:hanging="360"/>
      </w:pPr>
      <w:rPr>
        <w:rFonts w:ascii="Wingdings" w:hAnsi="Wingdings" w:hint="default"/>
      </w:rPr>
    </w:lvl>
    <w:lvl w:ilvl="7" w:tplc="40CC2D4C" w:tentative="1">
      <w:start w:val="1"/>
      <w:numFmt w:val="bullet"/>
      <w:lvlText w:val=""/>
      <w:lvlJc w:val="left"/>
      <w:pPr>
        <w:tabs>
          <w:tab w:val="num" w:pos="5760"/>
        </w:tabs>
        <w:ind w:left="5760" w:hanging="360"/>
      </w:pPr>
      <w:rPr>
        <w:rFonts w:ascii="Wingdings" w:hAnsi="Wingdings" w:hint="default"/>
      </w:rPr>
    </w:lvl>
    <w:lvl w:ilvl="8" w:tplc="17E4CE84"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75AB0222"/>
    <w:multiLevelType w:val="hybridMultilevel"/>
    <w:tmpl w:val="E7ECCAEC"/>
    <w:lvl w:ilvl="0" w:tplc="78A494DA">
      <w:start w:val="1"/>
      <w:numFmt w:val="bullet"/>
      <w:lvlText w:val="•"/>
      <w:lvlJc w:val="left"/>
      <w:pPr>
        <w:tabs>
          <w:tab w:val="num" w:pos="720"/>
        </w:tabs>
        <w:ind w:left="720" w:hanging="360"/>
      </w:pPr>
      <w:rPr>
        <w:rFonts w:ascii="Arial" w:hAnsi="Arial" w:hint="default"/>
      </w:rPr>
    </w:lvl>
    <w:lvl w:ilvl="1" w:tplc="FB601728">
      <w:start w:val="2414"/>
      <w:numFmt w:val="bullet"/>
      <w:lvlText w:val="–"/>
      <w:lvlJc w:val="left"/>
      <w:pPr>
        <w:tabs>
          <w:tab w:val="num" w:pos="1440"/>
        </w:tabs>
        <w:ind w:left="1440" w:hanging="360"/>
      </w:pPr>
      <w:rPr>
        <w:rFonts w:ascii="Arial" w:hAnsi="Arial" w:hint="default"/>
      </w:rPr>
    </w:lvl>
    <w:lvl w:ilvl="2" w:tplc="BAFE28EA" w:tentative="1">
      <w:start w:val="1"/>
      <w:numFmt w:val="bullet"/>
      <w:lvlText w:val="•"/>
      <w:lvlJc w:val="left"/>
      <w:pPr>
        <w:tabs>
          <w:tab w:val="num" w:pos="2160"/>
        </w:tabs>
        <w:ind w:left="2160" w:hanging="360"/>
      </w:pPr>
      <w:rPr>
        <w:rFonts w:ascii="Arial" w:hAnsi="Arial" w:hint="default"/>
      </w:rPr>
    </w:lvl>
    <w:lvl w:ilvl="3" w:tplc="1DE66ACC" w:tentative="1">
      <w:start w:val="1"/>
      <w:numFmt w:val="bullet"/>
      <w:lvlText w:val="•"/>
      <w:lvlJc w:val="left"/>
      <w:pPr>
        <w:tabs>
          <w:tab w:val="num" w:pos="2880"/>
        </w:tabs>
        <w:ind w:left="2880" w:hanging="360"/>
      </w:pPr>
      <w:rPr>
        <w:rFonts w:ascii="Arial" w:hAnsi="Arial" w:hint="default"/>
      </w:rPr>
    </w:lvl>
    <w:lvl w:ilvl="4" w:tplc="9900383E" w:tentative="1">
      <w:start w:val="1"/>
      <w:numFmt w:val="bullet"/>
      <w:lvlText w:val="•"/>
      <w:lvlJc w:val="left"/>
      <w:pPr>
        <w:tabs>
          <w:tab w:val="num" w:pos="3600"/>
        </w:tabs>
        <w:ind w:left="3600" w:hanging="360"/>
      </w:pPr>
      <w:rPr>
        <w:rFonts w:ascii="Arial" w:hAnsi="Arial" w:hint="default"/>
      </w:rPr>
    </w:lvl>
    <w:lvl w:ilvl="5" w:tplc="FE9654E6" w:tentative="1">
      <w:start w:val="1"/>
      <w:numFmt w:val="bullet"/>
      <w:lvlText w:val="•"/>
      <w:lvlJc w:val="left"/>
      <w:pPr>
        <w:tabs>
          <w:tab w:val="num" w:pos="4320"/>
        </w:tabs>
        <w:ind w:left="4320" w:hanging="360"/>
      </w:pPr>
      <w:rPr>
        <w:rFonts w:ascii="Arial" w:hAnsi="Arial" w:hint="default"/>
      </w:rPr>
    </w:lvl>
    <w:lvl w:ilvl="6" w:tplc="6200EF9E" w:tentative="1">
      <w:start w:val="1"/>
      <w:numFmt w:val="bullet"/>
      <w:lvlText w:val="•"/>
      <w:lvlJc w:val="left"/>
      <w:pPr>
        <w:tabs>
          <w:tab w:val="num" w:pos="5040"/>
        </w:tabs>
        <w:ind w:left="5040" w:hanging="360"/>
      </w:pPr>
      <w:rPr>
        <w:rFonts w:ascii="Arial" w:hAnsi="Arial" w:hint="default"/>
      </w:rPr>
    </w:lvl>
    <w:lvl w:ilvl="7" w:tplc="FEFA6190" w:tentative="1">
      <w:start w:val="1"/>
      <w:numFmt w:val="bullet"/>
      <w:lvlText w:val="•"/>
      <w:lvlJc w:val="left"/>
      <w:pPr>
        <w:tabs>
          <w:tab w:val="num" w:pos="5760"/>
        </w:tabs>
        <w:ind w:left="5760" w:hanging="360"/>
      </w:pPr>
      <w:rPr>
        <w:rFonts w:ascii="Arial" w:hAnsi="Arial" w:hint="default"/>
      </w:rPr>
    </w:lvl>
    <w:lvl w:ilvl="8" w:tplc="6C58CC06" w:tentative="1">
      <w:start w:val="1"/>
      <w:numFmt w:val="bullet"/>
      <w:lvlText w:val="•"/>
      <w:lvlJc w:val="left"/>
      <w:pPr>
        <w:tabs>
          <w:tab w:val="num" w:pos="6480"/>
        </w:tabs>
        <w:ind w:left="6480" w:hanging="360"/>
      </w:pPr>
      <w:rPr>
        <w:rFonts w:ascii="Arial" w:hAnsi="Arial" w:hint="default"/>
      </w:rPr>
    </w:lvl>
  </w:abstractNum>
  <w:abstractNum w:abstractNumId="33">
    <w:nsid w:val="7BED18BC"/>
    <w:multiLevelType w:val="multilevel"/>
    <w:tmpl w:val="4E8E267E"/>
    <w:lvl w:ilvl="0">
      <w:start w:val="1"/>
      <w:numFmt w:val="decimal"/>
      <w:lvlText w:val="%1."/>
      <w:lvlJc w:val="left"/>
      <w:pPr>
        <w:tabs>
          <w:tab w:val="left" w:pos="567"/>
        </w:tabs>
        <w:ind w:left="567" w:hanging="567"/>
      </w:pPr>
      <w:rPr>
        <w:rFonts w:ascii="Times New Roman" w:hAnsi="Times New Roman" w:hint="default"/>
        <w:b/>
        <w:i w:val="0"/>
        <w:color w:val="auto"/>
        <w:sz w:val="32"/>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4">
    <w:nsid w:val="7D0A29C8"/>
    <w:multiLevelType w:val="hybridMultilevel"/>
    <w:tmpl w:val="3BE2DDBE"/>
    <w:lvl w:ilvl="0" w:tplc="62A85F74">
      <w:start w:val="1"/>
      <w:numFmt w:val="bullet"/>
      <w:lvlText w:val="•"/>
      <w:lvlJc w:val="left"/>
      <w:pPr>
        <w:tabs>
          <w:tab w:val="num" w:pos="720"/>
        </w:tabs>
        <w:ind w:left="720" w:hanging="360"/>
      </w:pPr>
      <w:rPr>
        <w:rFonts w:ascii="Arial" w:hAnsi="Arial" w:hint="default"/>
      </w:rPr>
    </w:lvl>
    <w:lvl w:ilvl="1" w:tplc="4002E056">
      <w:start w:val="2414"/>
      <w:numFmt w:val="bullet"/>
      <w:lvlText w:val="–"/>
      <w:lvlJc w:val="left"/>
      <w:pPr>
        <w:tabs>
          <w:tab w:val="num" w:pos="1440"/>
        </w:tabs>
        <w:ind w:left="1440" w:hanging="360"/>
      </w:pPr>
      <w:rPr>
        <w:rFonts w:ascii="Arial" w:hAnsi="Arial" w:hint="default"/>
      </w:rPr>
    </w:lvl>
    <w:lvl w:ilvl="2" w:tplc="DC4E3658" w:tentative="1">
      <w:start w:val="1"/>
      <w:numFmt w:val="bullet"/>
      <w:lvlText w:val="•"/>
      <w:lvlJc w:val="left"/>
      <w:pPr>
        <w:tabs>
          <w:tab w:val="num" w:pos="2160"/>
        </w:tabs>
        <w:ind w:left="2160" w:hanging="360"/>
      </w:pPr>
      <w:rPr>
        <w:rFonts w:ascii="Arial" w:hAnsi="Arial" w:hint="default"/>
      </w:rPr>
    </w:lvl>
    <w:lvl w:ilvl="3" w:tplc="4214644E" w:tentative="1">
      <w:start w:val="1"/>
      <w:numFmt w:val="bullet"/>
      <w:lvlText w:val="•"/>
      <w:lvlJc w:val="left"/>
      <w:pPr>
        <w:tabs>
          <w:tab w:val="num" w:pos="2880"/>
        </w:tabs>
        <w:ind w:left="2880" w:hanging="360"/>
      </w:pPr>
      <w:rPr>
        <w:rFonts w:ascii="Arial" w:hAnsi="Arial" w:hint="default"/>
      </w:rPr>
    </w:lvl>
    <w:lvl w:ilvl="4" w:tplc="96467106" w:tentative="1">
      <w:start w:val="1"/>
      <w:numFmt w:val="bullet"/>
      <w:lvlText w:val="•"/>
      <w:lvlJc w:val="left"/>
      <w:pPr>
        <w:tabs>
          <w:tab w:val="num" w:pos="3600"/>
        </w:tabs>
        <w:ind w:left="3600" w:hanging="360"/>
      </w:pPr>
      <w:rPr>
        <w:rFonts w:ascii="Arial" w:hAnsi="Arial" w:hint="default"/>
      </w:rPr>
    </w:lvl>
    <w:lvl w:ilvl="5" w:tplc="6B38E048" w:tentative="1">
      <w:start w:val="1"/>
      <w:numFmt w:val="bullet"/>
      <w:lvlText w:val="•"/>
      <w:lvlJc w:val="left"/>
      <w:pPr>
        <w:tabs>
          <w:tab w:val="num" w:pos="4320"/>
        </w:tabs>
        <w:ind w:left="4320" w:hanging="360"/>
      </w:pPr>
      <w:rPr>
        <w:rFonts w:ascii="Arial" w:hAnsi="Arial" w:hint="default"/>
      </w:rPr>
    </w:lvl>
    <w:lvl w:ilvl="6" w:tplc="CB947334" w:tentative="1">
      <w:start w:val="1"/>
      <w:numFmt w:val="bullet"/>
      <w:lvlText w:val="•"/>
      <w:lvlJc w:val="left"/>
      <w:pPr>
        <w:tabs>
          <w:tab w:val="num" w:pos="5040"/>
        </w:tabs>
        <w:ind w:left="5040" w:hanging="360"/>
      </w:pPr>
      <w:rPr>
        <w:rFonts w:ascii="Arial" w:hAnsi="Arial" w:hint="default"/>
      </w:rPr>
    </w:lvl>
    <w:lvl w:ilvl="7" w:tplc="192E3988" w:tentative="1">
      <w:start w:val="1"/>
      <w:numFmt w:val="bullet"/>
      <w:lvlText w:val="•"/>
      <w:lvlJc w:val="left"/>
      <w:pPr>
        <w:tabs>
          <w:tab w:val="num" w:pos="5760"/>
        </w:tabs>
        <w:ind w:left="5760" w:hanging="360"/>
      </w:pPr>
      <w:rPr>
        <w:rFonts w:ascii="Arial" w:hAnsi="Arial" w:hint="default"/>
      </w:rPr>
    </w:lvl>
    <w:lvl w:ilvl="8" w:tplc="5DD63DB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31"/>
  </w:num>
  <w:num w:numId="3">
    <w:abstractNumId w:val="20"/>
  </w:num>
  <w:num w:numId="4">
    <w:abstractNumId w:val="33"/>
  </w:num>
  <w:num w:numId="5">
    <w:abstractNumId w:val="0"/>
  </w:num>
  <w:num w:numId="6">
    <w:abstractNumId w:val="18"/>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num>
  <w:num w:numId="9">
    <w:abstractNumId w:val="1"/>
  </w:num>
  <w:num w:numId="10">
    <w:abstractNumId w:val="4"/>
  </w:num>
  <w:num w:numId="11">
    <w:abstractNumId w:val="3"/>
  </w:num>
  <w:num w:numId="12">
    <w:abstractNumId w:val="3"/>
  </w:num>
  <w:num w:numId="13">
    <w:abstractNumId w:val="3"/>
  </w:num>
  <w:num w:numId="14">
    <w:abstractNumId w:val="17"/>
  </w:num>
  <w:num w:numId="15">
    <w:abstractNumId w:val="3"/>
  </w:num>
  <w:num w:numId="16">
    <w:abstractNumId w:val="21"/>
  </w:num>
  <w:num w:numId="17">
    <w:abstractNumId w:val="9"/>
  </w:num>
  <w:num w:numId="18">
    <w:abstractNumId w:val="16"/>
  </w:num>
  <w:num w:numId="19">
    <w:abstractNumId w:val="3"/>
  </w:num>
  <w:num w:numId="20">
    <w:abstractNumId w:val="14"/>
  </w:num>
  <w:num w:numId="21">
    <w:abstractNumId w:val="22"/>
  </w:num>
  <w:num w:numId="22">
    <w:abstractNumId w:val="3"/>
  </w:num>
  <w:num w:numId="23">
    <w:abstractNumId w:val="3"/>
  </w:num>
  <w:num w:numId="24">
    <w:abstractNumId w:val="5"/>
  </w:num>
  <w:num w:numId="25">
    <w:abstractNumId w:val="27"/>
  </w:num>
  <w:num w:numId="26">
    <w:abstractNumId w:val="29"/>
  </w:num>
  <w:num w:numId="27">
    <w:abstractNumId w:val="15"/>
  </w:num>
  <w:num w:numId="28">
    <w:abstractNumId w:val="25"/>
  </w:num>
  <w:num w:numId="29">
    <w:abstractNumId w:val="30"/>
  </w:num>
  <w:num w:numId="30">
    <w:abstractNumId w:val="19"/>
  </w:num>
  <w:num w:numId="31">
    <w:abstractNumId w:val="26"/>
  </w:num>
  <w:num w:numId="32">
    <w:abstractNumId w:val="6"/>
  </w:num>
  <w:num w:numId="33">
    <w:abstractNumId w:val="32"/>
  </w:num>
  <w:num w:numId="34">
    <w:abstractNumId w:val="28"/>
  </w:num>
  <w:num w:numId="35">
    <w:abstractNumId w:val="34"/>
  </w:num>
  <w:num w:numId="36">
    <w:abstractNumId w:val="23"/>
  </w:num>
  <w:num w:numId="37">
    <w:abstractNumId w:val="8"/>
  </w:num>
  <w:num w:numId="38">
    <w:abstractNumId w:val="13"/>
  </w:num>
  <w:num w:numId="39">
    <w:abstractNumId w:val="10"/>
  </w:num>
  <w:num w:numId="40">
    <w:abstractNumId w:val="24"/>
  </w:num>
  <w:num w:numId="41">
    <w:abstractNumId w:val="12"/>
  </w:num>
  <w:num w:numId="42">
    <w:abstractNumId w:val="11"/>
  </w:num>
  <w:num w:numId="43">
    <w:abstractNumId w:val="3"/>
  </w:num>
  <w:num w:numId="4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62466"/>
  </w:hdrShapeDefaults>
  <w:footnotePr>
    <w:footnote w:id="-1"/>
    <w:footnote w:id="0"/>
  </w:footnotePr>
  <w:endnotePr>
    <w:endnote w:id="-1"/>
    <w:endnote w:id="0"/>
  </w:endnotePr>
  <w:compat>
    <w:applyBreakingRules/>
    <w:useFELayout/>
  </w:compat>
  <w:rsids>
    <w:rsidRoot w:val="00B87FBC"/>
    <w:rsid w:val="000008FC"/>
    <w:rsid w:val="00000A10"/>
    <w:rsid w:val="00000EB2"/>
    <w:rsid w:val="00001AEB"/>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694"/>
    <w:rsid w:val="00015DC7"/>
    <w:rsid w:val="00016AC6"/>
    <w:rsid w:val="00016D97"/>
    <w:rsid w:val="00020E63"/>
    <w:rsid w:val="0002102E"/>
    <w:rsid w:val="0002195F"/>
    <w:rsid w:val="00021C11"/>
    <w:rsid w:val="00023115"/>
    <w:rsid w:val="000237C3"/>
    <w:rsid w:val="00024C40"/>
    <w:rsid w:val="00024ED2"/>
    <w:rsid w:val="0002665B"/>
    <w:rsid w:val="0002695A"/>
    <w:rsid w:val="00026A53"/>
    <w:rsid w:val="00026C09"/>
    <w:rsid w:val="00030588"/>
    <w:rsid w:val="0003156B"/>
    <w:rsid w:val="000316E5"/>
    <w:rsid w:val="000325C4"/>
    <w:rsid w:val="000326E1"/>
    <w:rsid w:val="00032F15"/>
    <w:rsid w:val="000340E8"/>
    <w:rsid w:val="00034619"/>
    <w:rsid w:val="00034856"/>
    <w:rsid w:val="000354A9"/>
    <w:rsid w:val="000359EC"/>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0862"/>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AAC"/>
    <w:rsid w:val="00086EB4"/>
    <w:rsid w:val="00086FFA"/>
    <w:rsid w:val="00087832"/>
    <w:rsid w:val="00090158"/>
    <w:rsid w:val="000902A2"/>
    <w:rsid w:val="000909F5"/>
    <w:rsid w:val="000927C7"/>
    <w:rsid w:val="00092E7F"/>
    <w:rsid w:val="000931F4"/>
    <w:rsid w:val="00093840"/>
    <w:rsid w:val="00093E9F"/>
    <w:rsid w:val="00095203"/>
    <w:rsid w:val="0009589B"/>
    <w:rsid w:val="00095BF3"/>
    <w:rsid w:val="00096BDA"/>
    <w:rsid w:val="00096F56"/>
    <w:rsid w:val="000979A1"/>
    <w:rsid w:val="000A0135"/>
    <w:rsid w:val="000A0E07"/>
    <w:rsid w:val="000A101B"/>
    <w:rsid w:val="000A2552"/>
    <w:rsid w:val="000A37F0"/>
    <w:rsid w:val="000A380C"/>
    <w:rsid w:val="000A4621"/>
    <w:rsid w:val="000A4D61"/>
    <w:rsid w:val="000A5653"/>
    <w:rsid w:val="000A56D6"/>
    <w:rsid w:val="000A6D56"/>
    <w:rsid w:val="000B0594"/>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3C43"/>
    <w:rsid w:val="000D47FF"/>
    <w:rsid w:val="000D56E1"/>
    <w:rsid w:val="000D5C4A"/>
    <w:rsid w:val="000D63C3"/>
    <w:rsid w:val="000D7290"/>
    <w:rsid w:val="000D746F"/>
    <w:rsid w:val="000D78CF"/>
    <w:rsid w:val="000D7ACA"/>
    <w:rsid w:val="000E01A9"/>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7B6"/>
    <w:rsid w:val="000F7EEC"/>
    <w:rsid w:val="000F7F6B"/>
    <w:rsid w:val="00100319"/>
    <w:rsid w:val="001013CF"/>
    <w:rsid w:val="00101B72"/>
    <w:rsid w:val="001022DB"/>
    <w:rsid w:val="001034FB"/>
    <w:rsid w:val="00104157"/>
    <w:rsid w:val="0010479A"/>
    <w:rsid w:val="00104D4E"/>
    <w:rsid w:val="00105100"/>
    <w:rsid w:val="00105570"/>
    <w:rsid w:val="00106415"/>
    <w:rsid w:val="00106860"/>
    <w:rsid w:val="0010727F"/>
    <w:rsid w:val="0010757E"/>
    <w:rsid w:val="00107CF2"/>
    <w:rsid w:val="00107F1D"/>
    <w:rsid w:val="001102F6"/>
    <w:rsid w:val="001104CE"/>
    <w:rsid w:val="001104E0"/>
    <w:rsid w:val="00111917"/>
    <w:rsid w:val="00111A44"/>
    <w:rsid w:val="00111E60"/>
    <w:rsid w:val="001129BC"/>
    <w:rsid w:val="00113076"/>
    <w:rsid w:val="00114951"/>
    <w:rsid w:val="00115673"/>
    <w:rsid w:val="00115CE3"/>
    <w:rsid w:val="00116625"/>
    <w:rsid w:val="00117992"/>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49FF"/>
    <w:rsid w:val="00134DA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571C3"/>
    <w:rsid w:val="001605FD"/>
    <w:rsid w:val="001609E5"/>
    <w:rsid w:val="0016156A"/>
    <w:rsid w:val="00161AD4"/>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890"/>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512B"/>
    <w:rsid w:val="001A6223"/>
    <w:rsid w:val="001A6E39"/>
    <w:rsid w:val="001A709C"/>
    <w:rsid w:val="001A7112"/>
    <w:rsid w:val="001A7CF7"/>
    <w:rsid w:val="001B168F"/>
    <w:rsid w:val="001B1A65"/>
    <w:rsid w:val="001B2129"/>
    <w:rsid w:val="001B220B"/>
    <w:rsid w:val="001B34A7"/>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1F5"/>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298E"/>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1F57"/>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A54"/>
    <w:rsid w:val="00265D6C"/>
    <w:rsid w:val="00266458"/>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C667A"/>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5414"/>
    <w:rsid w:val="002E6178"/>
    <w:rsid w:val="002E68E9"/>
    <w:rsid w:val="002E7146"/>
    <w:rsid w:val="002F2043"/>
    <w:rsid w:val="002F2907"/>
    <w:rsid w:val="002F3BD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4476"/>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1FD1"/>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67F1"/>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AC6"/>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4DA3"/>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57EB"/>
    <w:rsid w:val="003F60DB"/>
    <w:rsid w:val="003F7E4C"/>
    <w:rsid w:val="0040012E"/>
    <w:rsid w:val="004001E6"/>
    <w:rsid w:val="00400787"/>
    <w:rsid w:val="004012A3"/>
    <w:rsid w:val="00401E56"/>
    <w:rsid w:val="00401F39"/>
    <w:rsid w:val="004025CD"/>
    <w:rsid w:val="00402D13"/>
    <w:rsid w:val="00402FB1"/>
    <w:rsid w:val="0040325B"/>
    <w:rsid w:val="00403688"/>
    <w:rsid w:val="00403E26"/>
    <w:rsid w:val="004047F1"/>
    <w:rsid w:val="00404CB4"/>
    <w:rsid w:val="00405149"/>
    <w:rsid w:val="0040518F"/>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4A7"/>
    <w:rsid w:val="00415E22"/>
    <w:rsid w:val="0041681C"/>
    <w:rsid w:val="00416D95"/>
    <w:rsid w:val="00417943"/>
    <w:rsid w:val="00421638"/>
    <w:rsid w:val="00421A18"/>
    <w:rsid w:val="0042276C"/>
    <w:rsid w:val="00422D55"/>
    <w:rsid w:val="0042314D"/>
    <w:rsid w:val="00423A46"/>
    <w:rsid w:val="00423F24"/>
    <w:rsid w:val="00424443"/>
    <w:rsid w:val="004246D6"/>
    <w:rsid w:val="00424763"/>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15BB"/>
    <w:rsid w:val="0044277E"/>
    <w:rsid w:val="0044364A"/>
    <w:rsid w:val="00443BF0"/>
    <w:rsid w:val="00444035"/>
    <w:rsid w:val="00444299"/>
    <w:rsid w:val="0044447F"/>
    <w:rsid w:val="00444833"/>
    <w:rsid w:val="0044489B"/>
    <w:rsid w:val="00444918"/>
    <w:rsid w:val="004459DC"/>
    <w:rsid w:val="004461AE"/>
    <w:rsid w:val="00446FC2"/>
    <w:rsid w:val="004508C9"/>
    <w:rsid w:val="00450CC5"/>
    <w:rsid w:val="004513AF"/>
    <w:rsid w:val="0045149D"/>
    <w:rsid w:val="00451660"/>
    <w:rsid w:val="004524D4"/>
    <w:rsid w:val="00453F03"/>
    <w:rsid w:val="00455E65"/>
    <w:rsid w:val="004600AA"/>
    <w:rsid w:val="00460285"/>
    <w:rsid w:val="0046051F"/>
    <w:rsid w:val="004618ED"/>
    <w:rsid w:val="00462591"/>
    <w:rsid w:val="004637B4"/>
    <w:rsid w:val="00463998"/>
    <w:rsid w:val="00464F96"/>
    <w:rsid w:val="004651AA"/>
    <w:rsid w:val="004673E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163"/>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2EF6"/>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BA4"/>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92A"/>
    <w:rsid w:val="00514E40"/>
    <w:rsid w:val="00516975"/>
    <w:rsid w:val="00516AFF"/>
    <w:rsid w:val="00517C85"/>
    <w:rsid w:val="00517EB6"/>
    <w:rsid w:val="00520372"/>
    <w:rsid w:val="00521459"/>
    <w:rsid w:val="00521583"/>
    <w:rsid w:val="005221D4"/>
    <w:rsid w:val="00524141"/>
    <w:rsid w:val="00524189"/>
    <w:rsid w:val="00524B13"/>
    <w:rsid w:val="00526493"/>
    <w:rsid w:val="00531437"/>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875"/>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914"/>
    <w:rsid w:val="00556A50"/>
    <w:rsid w:val="00556E2F"/>
    <w:rsid w:val="00557CAE"/>
    <w:rsid w:val="00557D03"/>
    <w:rsid w:val="00560A67"/>
    <w:rsid w:val="0056202F"/>
    <w:rsid w:val="00562ED8"/>
    <w:rsid w:val="00563A8C"/>
    <w:rsid w:val="00563E43"/>
    <w:rsid w:val="005642E9"/>
    <w:rsid w:val="00564CC1"/>
    <w:rsid w:val="0056558C"/>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3A35"/>
    <w:rsid w:val="005B4041"/>
    <w:rsid w:val="005B4296"/>
    <w:rsid w:val="005B4F3F"/>
    <w:rsid w:val="005B5723"/>
    <w:rsid w:val="005B5F00"/>
    <w:rsid w:val="005B5FB0"/>
    <w:rsid w:val="005B6507"/>
    <w:rsid w:val="005B653C"/>
    <w:rsid w:val="005B740F"/>
    <w:rsid w:val="005C0026"/>
    <w:rsid w:val="005C0F59"/>
    <w:rsid w:val="005C141A"/>
    <w:rsid w:val="005C1D15"/>
    <w:rsid w:val="005C212D"/>
    <w:rsid w:val="005C3042"/>
    <w:rsid w:val="005C3825"/>
    <w:rsid w:val="005C467D"/>
    <w:rsid w:val="005C49C1"/>
    <w:rsid w:val="005C4EEF"/>
    <w:rsid w:val="005C50EF"/>
    <w:rsid w:val="005C5ACE"/>
    <w:rsid w:val="005C6358"/>
    <w:rsid w:val="005C760C"/>
    <w:rsid w:val="005D1364"/>
    <w:rsid w:val="005D1B74"/>
    <w:rsid w:val="005D23A1"/>
    <w:rsid w:val="005D2663"/>
    <w:rsid w:val="005D2CD0"/>
    <w:rsid w:val="005D2DC0"/>
    <w:rsid w:val="005D327E"/>
    <w:rsid w:val="005D50C1"/>
    <w:rsid w:val="005D6DBE"/>
    <w:rsid w:val="005E0C9D"/>
    <w:rsid w:val="005E0CFA"/>
    <w:rsid w:val="005E1975"/>
    <w:rsid w:val="005E3192"/>
    <w:rsid w:val="005E3209"/>
    <w:rsid w:val="005E339D"/>
    <w:rsid w:val="005E37D7"/>
    <w:rsid w:val="005E5EE6"/>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3D6C"/>
    <w:rsid w:val="00604984"/>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230"/>
    <w:rsid w:val="00626AF4"/>
    <w:rsid w:val="00626FCD"/>
    <w:rsid w:val="00627E56"/>
    <w:rsid w:val="00630C1D"/>
    <w:rsid w:val="00630DBD"/>
    <w:rsid w:val="00631DA5"/>
    <w:rsid w:val="00631F03"/>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6E95"/>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566D"/>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0055"/>
    <w:rsid w:val="006B13E9"/>
    <w:rsid w:val="006B19C2"/>
    <w:rsid w:val="006B256B"/>
    <w:rsid w:val="006B3769"/>
    <w:rsid w:val="006B37EF"/>
    <w:rsid w:val="006B38C3"/>
    <w:rsid w:val="006B3F4D"/>
    <w:rsid w:val="006B4C95"/>
    <w:rsid w:val="006B4FA3"/>
    <w:rsid w:val="006B5981"/>
    <w:rsid w:val="006B65A7"/>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4F2A"/>
    <w:rsid w:val="006C537C"/>
    <w:rsid w:val="006C5A02"/>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781"/>
    <w:rsid w:val="006E590A"/>
    <w:rsid w:val="006E594E"/>
    <w:rsid w:val="006E5E4A"/>
    <w:rsid w:val="006E654E"/>
    <w:rsid w:val="006E73AC"/>
    <w:rsid w:val="006F0220"/>
    <w:rsid w:val="006F02FC"/>
    <w:rsid w:val="006F14B5"/>
    <w:rsid w:val="006F1E59"/>
    <w:rsid w:val="006F209C"/>
    <w:rsid w:val="006F2490"/>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53F3"/>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25E8"/>
    <w:rsid w:val="007733A9"/>
    <w:rsid w:val="00774777"/>
    <w:rsid w:val="00774E78"/>
    <w:rsid w:val="0077602F"/>
    <w:rsid w:val="007761F6"/>
    <w:rsid w:val="00776457"/>
    <w:rsid w:val="00776D50"/>
    <w:rsid w:val="00777365"/>
    <w:rsid w:val="00777CC9"/>
    <w:rsid w:val="00777E93"/>
    <w:rsid w:val="00780927"/>
    <w:rsid w:val="00780B44"/>
    <w:rsid w:val="00780DC4"/>
    <w:rsid w:val="00780F6A"/>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5251"/>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4875"/>
    <w:rsid w:val="007C5105"/>
    <w:rsid w:val="007C5774"/>
    <w:rsid w:val="007C592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7F7781"/>
    <w:rsid w:val="008014C5"/>
    <w:rsid w:val="00801971"/>
    <w:rsid w:val="008028D2"/>
    <w:rsid w:val="00803D5B"/>
    <w:rsid w:val="0080510B"/>
    <w:rsid w:val="0080512D"/>
    <w:rsid w:val="00805510"/>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6C0F"/>
    <w:rsid w:val="00837DC0"/>
    <w:rsid w:val="008400AE"/>
    <w:rsid w:val="00840BFB"/>
    <w:rsid w:val="00840EE9"/>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47"/>
    <w:rsid w:val="00855790"/>
    <w:rsid w:val="0085600D"/>
    <w:rsid w:val="008611CD"/>
    <w:rsid w:val="00862673"/>
    <w:rsid w:val="00862D67"/>
    <w:rsid w:val="00862D87"/>
    <w:rsid w:val="0086330D"/>
    <w:rsid w:val="008633CA"/>
    <w:rsid w:val="00863605"/>
    <w:rsid w:val="008649F3"/>
    <w:rsid w:val="008660F9"/>
    <w:rsid w:val="008666C1"/>
    <w:rsid w:val="0086798E"/>
    <w:rsid w:val="00870281"/>
    <w:rsid w:val="00871117"/>
    <w:rsid w:val="008715A4"/>
    <w:rsid w:val="00873634"/>
    <w:rsid w:val="008767E4"/>
    <w:rsid w:val="00876F32"/>
    <w:rsid w:val="00877083"/>
    <w:rsid w:val="008774C8"/>
    <w:rsid w:val="00877FD9"/>
    <w:rsid w:val="008821AC"/>
    <w:rsid w:val="0088309F"/>
    <w:rsid w:val="008843E6"/>
    <w:rsid w:val="00884755"/>
    <w:rsid w:val="00884CCF"/>
    <w:rsid w:val="008866C2"/>
    <w:rsid w:val="00890C6A"/>
    <w:rsid w:val="00891487"/>
    <w:rsid w:val="0089162B"/>
    <w:rsid w:val="00892319"/>
    <w:rsid w:val="00893450"/>
    <w:rsid w:val="00894669"/>
    <w:rsid w:val="00897287"/>
    <w:rsid w:val="008A06EC"/>
    <w:rsid w:val="008A1D36"/>
    <w:rsid w:val="008A2A7C"/>
    <w:rsid w:val="008A52DA"/>
    <w:rsid w:val="008A5993"/>
    <w:rsid w:val="008A6A99"/>
    <w:rsid w:val="008A724B"/>
    <w:rsid w:val="008A7723"/>
    <w:rsid w:val="008A7A1D"/>
    <w:rsid w:val="008B003F"/>
    <w:rsid w:val="008B01AC"/>
    <w:rsid w:val="008B18DC"/>
    <w:rsid w:val="008B193B"/>
    <w:rsid w:val="008B2003"/>
    <w:rsid w:val="008B2B6B"/>
    <w:rsid w:val="008B2DBD"/>
    <w:rsid w:val="008B3331"/>
    <w:rsid w:val="008B3EC4"/>
    <w:rsid w:val="008B5F42"/>
    <w:rsid w:val="008B6744"/>
    <w:rsid w:val="008B688B"/>
    <w:rsid w:val="008B71FD"/>
    <w:rsid w:val="008C072F"/>
    <w:rsid w:val="008C0C79"/>
    <w:rsid w:val="008C0E5B"/>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1B5C"/>
    <w:rsid w:val="008F289B"/>
    <w:rsid w:val="008F3170"/>
    <w:rsid w:val="008F3B70"/>
    <w:rsid w:val="008F3F46"/>
    <w:rsid w:val="008F5459"/>
    <w:rsid w:val="008F61C3"/>
    <w:rsid w:val="008F682B"/>
    <w:rsid w:val="008F737F"/>
    <w:rsid w:val="008F78FF"/>
    <w:rsid w:val="009000D7"/>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27835"/>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95D"/>
    <w:rsid w:val="00945B8E"/>
    <w:rsid w:val="009465CB"/>
    <w:rsid w:val="0094664D"/>
    <w:rsid w:val="009466A1"/>
    <w:rsid w:val="009469EA"/>
    <w:rsid w:val="00947F61"/>
    <w:rsid w:val="009501FB"/>
    <w:rsid w:val="00950C4D"/>
    <w:rsid w:val="00950CCB"/>
    <w:rsid w:val="009531A4"/>
    <w:rsid w:val="00953570"/>
    <w:rsid w:val="00957D28"/>
    <w:rsid w:val="00957E90"/>
    <w:rsid w:val="00957FE3"/>
    <w:rsid w:val="009601E2"/>
    <w:rsid w:val="009614D0"/>
    <w:rsid w:val="009622E2"/>
    <w:rsid w:val="0096240D"/>
    <w:rsid w:val="00963724"/>
    <w:rsid w:val="009639CC"/>
    <w:rsid w:val="0096409E"/>
    <w:rsid w:val="009652DF"/>
    <w:rsid w:val="009653EA"/>
    <w:rsid w:val="00965B07"/>
    <w:rsid w:val="00966366"/>
    <w:rsid w:val="00967112"/>
    <w:rsid w:val="009702DC"/>
    <w:rsid w:val="00970C3B"/>
    <w:rsid w:val="00970C9D"/>
    <w:rsid w:val="0097164D"/>
    <w:rsid w:val="00973341"/>
    <w:rsid w:val="009733C6"/>
    <w:rsid w:val="0097478D"/>
    <w:rsid w:val="00975487"/>
    <w:rsid w:val="009759B0"/>
    <w:rsid w:val="009769D6"/>
    <w:rsid w:val="00977856"/>
    <w:rsid w:val="00977F1F"/>
    <w:rsid w:val="00980809"/>
    <w:rsid w:val="00980B10"/>
    <w:rsid w:val="00981DDE"/>
    <w:rsid w:val="00981FA6"/>
    <w:rsid w:val="00981FA8"/>
    <w:rsid w:val="00982095"/>
    <w:rsid w:val="009822BA"/>
    <w:rsid w:val="00982C9B"/>
    <w:rsid w:val="00982E3D"/>
    <w:rsid w:val="00982FF4"/>
    <w:rsid w:val="0098498B"/>
    <w:rsid w:val="00984F54"/>
    <w:rsid w:val="00986981"/>
    <w:rsid w:val="009876B8"/>
    <w:rsid w:val="00990052"/>
    <w:rsid w:val="0099150C"/>
    <w:rsid w:val="00992144"/>
    <w:rsid w:val="00992EBB"/>
    <w:rsid w:val="00992F8C"/>
    <w:rsid w:val="009939D2"/>
    <w:rsid w:val="00995415"/>
    <w:rsid w:val="00995D71"/>
    <w:rsid w:val="009A0411"/>
    <w:rsid w:val="009A0532"/>
    <w:rsid w:val="009A0ED7"/>
    <w:rsid w:val="009A18AA"/>
    <w:rsid w:val="009A38D8"/>
    <w:rsid w:val="009A3DC1"/>
    <w:rsid w:val="009A44E4"/>
    <w:rsid w:val="009A4F7F"/>
    <w:rsid w:val="009A4FF9"/>
    <w:rsid w:val="009A59A0"/>
    <w:rsid w:val="009A6107"/>
    <w:rsid w:val="009A6537"/>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6FE8"/>
    <w:rsid w:val="009E75C1"/>
    <w:rsid w:val="009E7975"/>
    <w:rsid w:val="009F02D2"/>
    <w:rsid w:val="009F068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57E8"/>
    <w:rsid w:val="00A161D4"/>
    <w:rsid w:val="00A1687D"/>
    <w:rsid w:val="00A16B0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86E"/>
    <w:rsid w:val="00A50EF9"/>
    <w:rsid w:val="00A5136E"/>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4B0F"/>
    <w:rsid w:val="00A6627F"/>
    <w:rsid w:val="00A67FE3"/>
    <w:rsid w:val="00A70E61"/>
    <w:rsid w:val="00A70F9E"/>
    <w:rsid w:val="00A72B5B"/>
    <w:rsid w:val="00A73022"/>
    <w:rsid w:val="00A730C3"/>
    <w:rsid w:val="00A73D00"/>
    <w:rsid w:val="00A74F1B"/>
    <w:rsid w:val="00A75C41"/>
    <w:rsid w:val="00A76C68"/>
    <w:rsid w:val="00A770C7"/>
    <w:rsid w:val="00A80C64"/>
    <w:rsid w:val="00A811B8"/>
    <w:rsid w:val="00A81749"/>
    <w:rsid w:val="00A83807"/>
    <w:rsid w:val="00A8556F"/>
    <w:rsid w:val="00A858FA"/>
    <w:rsid w:val="00A8662B"/>
    <w:rsid w:val="00A87B56"/>
    <w:rsid w:val="00A87C83"/>
    <w:rsid w:val="00A90D80"/>
    <w:rsid w:val="00A91557"/>
    <w:rsid w:val="00A92072"/>
    <w:rsid w:val="00A9282E"/>
    <w:rsid w:val="00A936A9"/>
    <w:rsid w:val="00A936C6"/>
    <w:rsid w:val="00A93905"/>
    <w:rsid w:val="00A93BA9"/>
    <w:rsid w:val="00A94545"/>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5720"/>
    <w:rsid w:val="00B55794"/>
    <w:rsid w:val="00B55D86"/>
    <w:rsid w:val="00B566DF"/>
    <w:rsid w:val="00B615CA"/>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1CE3"/>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00B"/>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303"/>
    <w:rsid w:val="00BB660B"/>
    <w:rsid w:val="00BB66A9"/>
    <w:rsid w:val="00BB72DF"/>
    <w:rsid w:val="00BC0199"/>
    <w:rsid w:val="00BC0FB3"/>
    <w:rsid w:val="00BC17D8"/>
    <w:rsid w:val="00BC1CDB"/>
    <w:rsid w:val="00BC2450"/>
    <w:rsid w:val="00BC2F38"/>
    <w:rsid w:val="00BC3366"/>
    <w:rsid w:val="00BC36C1"/>
    <w:rsid w:val="00BC483F"/>
    <w:rsid w:val="00BC4DFA"/>
    <w:rsid w:val="00BC56B4"/>
    <w:rsid w:val="00BC64C2"/>
    <w:rsid w:val="00BC6BBB"/>
    <w:rsid w:val="00BC6E7F"/>
    <w:rsid w:val="00BC7B90"/>
    <w:rsid w:val="00BC7E4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E7A34"/>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3D2"/>
    <w:rsid w:val="00C7143D"/>
    <w:rsid w:val="00C7162F"/>
    <w:rsid w:val="00C71F29"/>
    <w:rsid w:val="00C730BA"/>
    <w:rsid w:val="00C73D73"/>
    <w:rsid w:val="00C741CD"/>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60E5"/>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5070"/>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0C93"/>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07D6E"/>
    <w:rsid w:val="00D10837"/>
    <w:rsid w:val="00D12531"/>
    <w:rsid w:val="00D12F00"/>
    <w:rsid w:val="00D13858"/>
    <w:rsid w:val="00D154BE"/>
    <w:rsid w:val="00D15FE0"/>
    <w:rsid w:val="00D16594"/>
    <w:rsid w:val="00D16B26"/>
    <w:rsid w:val="00D16E9A"/>
    <w:rsid w:val="00D17707"/>
    <w:rsid w:val="00D21F6C"/>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48B0"/>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604"/>
    <w:rsid w:val="00D87E6F"/>
    <w:rsid w:val="00D9028E"/>
    <w:rsid w:val="00D90C73"/>
    <w:rsid w:val="00D91BB6"/>
    <w:rsid w:val="00D91E7D"/>
    <w:rsid w:val="00D91F03"/>
    <w:rsid w:val="00D928F8"/>
    <w:rsid w:val="00D92B2D"/>
    <w:rsid w:val="00D92C9E"/>
    <w:rsid w:val="00D92CAF"/>
    <w:rsid w:val="00D92D19"/>
    <w:rsid w:val="00D93445"/>
    <w:rsid w:val="00D93A95"/>
    <w:rsid w:val="00D944E5"/>
    <w:rsid w:val="00D95F44"/>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B22"/>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6BE8"/>
    <w:rsid w:val="00DF7CCB"/>
    <w:rsid w:val="00DF7F82"/>
    <w:rsid w:val="00E002B2"/>
    <w:rsid w:val="00E00386"/>
    <w:rsid w:val="00E0055D"/>
    <w:rsid w:val="00E00641"/>
    <w:rsid w:val="00E01191"/>
    <w:rsid w:val="00E01BF8"/>
    <w:rsid w:val="00E02D34"/>
    <w:rsid w:val="00E050F5"/>
    <w:rsid w:val="00E0579C"/>
    <w:rsid w:val="00E05824"/>
    <w:rsid w:val="00E0601A"/>
    <w:rsid w:val="00E066A2"/>
    <w:rsid w:val="00E074FA"/>
    <w:rsid w:val="00E074FF"/>
    <w:rsid w:val="00E10C2A"/>
    <w:rsid w:val="00E10E01"/>
    <w:rsid w:val="00E10F80"/>
    <w:rsid w:val="00E11A18"/>
    <w:rsid w:val="00E11D86"/>
    <w:rsid w:val="00E11D99"/>
    <w:rsid w:val="00E1204D"/>
    <w:rsid w:val="00E12A0C"/>
    <w:rsid w:val="00E12F59"/>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A9D"/>
    <w:rsid w:val="00E63C46"/>
    <w:rsid w:val="00E64D56"/>
    <w:rsid w:val="00E65190"/>
    <w:rsid w:val="00E6602D"/>
    <w:rsid w:val="00E66C4D"/>
    <w:rsid w:val="00E66ED5"/>
    <w:rsid w:val="00E6712E"/>
    <w:rsid w:val="00E67F93"/>
    <w:rsid w:val="00E70564"/>
    <w:rsid w:val="00E712D6"/>
    <w:rsid w:val="00E72268"/>
    <w:rsid w:val="00E72528"/>
    <w:rsid w:val="00E73764"/>
    <w:rsid w:val="00E7456D"/>
    <w:rsid w:val="00E74797"/>
    <w:rsid w:val="00E74A12"/>
    <w:rsid w:val="00E74C66"/>
    <w:rsid w:val="00E755D9"/>
    <w:rsid w:val="00E7583C"/>
    <w:rsid w:val="00E75B20"/>
    <w:rsid w:val="00E76756"/>
    <w:rsid w:val="00E77766"/>
    <w:rsid w:val="00E80FBF"/>
    <w:rsid w:val="00E818C9"/>
    <w:rsid w:val="00E81B80"/>
    <w:rsid w:val="00E838D8"/>
    <w:rsid w:val="00E84398"/>
    <w:rsid w:val="00E845DA"/>
    <w:rsid w:val="00E8487B"/>
    <w:rsid w:val="00E8584E"/>
    <w:rsid w:val="00E87A99"/>
    <w:rsid w:val="00E900FA"/>
    <w:rsid w:val="00E90294"/>
    <w:rsid w:val="00E903B3"/>
    <w:rsid w:val="00E90E9F"/>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079"/>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4B88"/>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3C7A"/>
    <w:rsid w:val="00EF4580"/>
    <w:rsid w:val="00EF4BF1"/>
    <w:rsid w:val="00EF4C19"/>
    <w:rsid w:val="00EF64AF"/>
    <w:rsid w:val="00EF6B97"/>
    <w:rsid w:val="00EF7545"/>
    <w:rsid w:val="00EF7982"/>
    <w:rsid w:val="00F00787"/>
    <w:rsid w:val="00F01263"/>
    <w:rsid w:val="00F01FAF"/>
    <w:rsid w:val="00F022FE"/>
    <w:rsid w:val="00F02582"/>
    <w:rsid w:val="00F02673"/>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675E7"/>
    <w:rsid w:val="00F702FD"/>
    <w:rsid w:val="00F70337"/>
    <w:rsid w:val="00F703AE"/>
    <w:rsid w:val="00F706B1"/>
    <w:rsid w:val="00F70734"/>
    <w:rsid w:val="00F70CFC"/>
    <w:rsid w:val="00F70E74"/>
    <w:rsid w:val="00F71370"/>
    <w:rsid w:val="00F71971"/>
    <w:rsid w:val="00F720B9"/>
    <w:rsid w:val="00F723D9"/>
    <w:rsid w:val="00F73B1C"/>
    <w:rsid w:val="00F73CE4"/>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A751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6773"/>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820"/>
    <w:rsid w:val="00FF6A75"/>
    <w:rsid w:val="00FF75C3"/>
    <w:rsid w:val="00FF7A84"/>
    <w:rsid w:val="14456FD1"/>
    <w:rsid w:val="1E772842"/>
    <w:rsid w:val="2D284234"/>
    <w:rsid w:val="47E652C2"/>
    <w:rsid w:val="58300B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qFormat="1"/>
    <w:lsdException w:name="annotation reference" w:semiHidden="1"/>
    <w:lsdException w:name="page number" w:qFormat="1"/>
    <w:lsdException w:name="endnote text" w:qFormat="1"/>
    <w:lsdException w:name="List"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8" w:qFormat="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09589B"/>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r="http://schemas.openxmlformats.org/officeDocument/2006/relationships" xmlns:w="http://schemas.openxmlformats.org/wordprocessingml/2006/main">
  <w:divs>
    <w:div w:id="84040931">
      <w:bodyDiv w:val="1"/>
      <w:marLeft w:val="0"/>
      <w:marRight w:val="0"/>
      <w:marTop w:val="0"/>
      <w:marBottom w:val="0"/>
      <w:divBdr>
        <w:top w:val="none" w:sz="0" w:space="0" w:color="auto"/>
        <w:left w:val="none" w:sz="0" w:space="0" w:color="auto"/>
        <w:bottom w:val="none" w:sz="0" w:space="0" w:color="auto"/>
        <w:right w:val="none" w:sz="0" w:space="0" w:color="auto"/>
      </w:divBdr>
      <w:divsChild>
        <w:div w:id="1983730402">
          <w:marLeft w:val="547"/>
          <w:marRight w:val="0"/>
          <w:marTop w:val="91"/>
          <w:marBottom w:val="0"/>
          <w:divBdr>
            <w:top w:val="none" w:sz="0" w:space="0" w:color="auto"/>
            <w:left w:val="none" w:sz="0" w:space="0" w:color="auto"/>
            <w:bottom w:val="none" w:sz="0" w:space="0" w:color="auto"/>
            <w:right w:val="none" w:sz="0" w:space="0" w:color="auto"/>
          </w:divBdr>
        </w:div>
        <w:div w:id="1398044824">
          <w:marLeft w:val="1166"/>
          <w:marRight w:val="0"/>
          <w:marTop w:val="91"/>
          <w:marBottom w:val="0"/>
          <w:divBdr>
            <w:top w:val="none" w:sz="0" w:space="0" w:color="auto"/>
            <w:left w:val="none" w:sz="0" w:space="0" w:color="auto"/>
            <w:bottom w:val="none" w:sz="0" w:space="0" w:color="auto"/>
            <w:right w:val="none" w:sz="0" w:space="0" w:color="auto"/>
          </w:divBdr>
        </w:div>
        <w:div w:id="434979494">
          <w:marLeft w:val="1800"/>
          <w:marRight w:val="0"/>
          <w:marTop w:val="82"/>
          <w:marBottom w:val="0"/>
          <w:divBdr>
            <w:top w:val="none" w:sz="0" w:space="0" w:color="auto"/>
            <w:left w:val="none" w:sz="0" w:space="0" w:color="auto"/>
            <w:bottom w:val="none" w:sz="0" w:space="0" w:color="auto"/>
            <w:right w:val="none" w:sz="0" w:space="0" w:color="auto"/>
          </w:divBdr>
        </w:div>
        <w:div w:id="2126343940">
          <w:marLeft w:val="1800"/>
          <w:marRight w:val="0"/>
          <w:marTop w:val="82"/>
          <w:marBottom w:val="0"/>
          <w:divBdr>
            <w:top w:val="none" w:sz="0" w:space="0" w:color="auto"/>
            <w:left w:val="none" w:sz="0" w:space="0" w:color="auto"/>
            <w:bottom w:val="none" w:sz="0" w:space="0" w:color="auto"/>
            <w:right w:val="none" w:sz="0" w:space="0" w:color="auto"/>
          </w:divBdr>
        </w:div>
        <w:div w:id="112331852">
          <w:marLeft w:val="2520"/>
          <w:marRight w:val="0"/>
          <w:marTop w:val="72"/>
          <w:marBottom w:val="0"/>
          <w:divBdr>
            <w:top w:val="none" w:sz="0" w:space="0" w:color="auto"/>
            <w:left w:val="none" w:sz="0" w:space="0" w:color="auto"/>
            <w:bottom w:val="none" w:sz="0" w:space="0" w:color="auto"/>
            <w:right w:val="none" w:sz="0" w:space="0" w:color="auto"/>
          </w:divBdr>
        </w:div>
        <w:div w:id="1120875871">
          <w:marLeft w:val="2520"/>
          <w:marRight w:val="0"/>
          <w:marTop w:val="72"/>
          <w:marBottom w:val="0"/>
          <w:divBdr>
            <w:top w:val="none" w:sz="0" w:space="0" w:color="auto"/>
            <w:left w:val="none" w:sz="0" w:space="0" w:color="auto"/>
            <w:bottom w:val="none" w:sz="0" w:space="0" w:color="auto"/>
            <w:right w:val="none" w:sz="0" w:space="0" w:color="auto"/>
          </w:divBdr>
        </w:div>
        <w:div w:id="376708263">
          <w:marLeft w:val="2520"/>
          <w:marRight w:val="0"/>
          <w:marTop w:val="72"/>
          <w:marBottom w:val="0"/>
          <w:divBdr>
            <w:top w:val="none" w:sz="0" w:space="0" w:color="auto"/>
            <w:left w:val="none" w:sz="0" w:space="0" w:color="auto"/>
            <w:bottom w:val="none" w:sz="0" w:space="0" w:color="auto"/>
            <w:right w:val="none" w:sz="0" w:space="0" w:color="auto"/>
          </w:divBdr>
        </w:div>
        <w:div w:id="994917606">
          <w:marLeft w:val="3240"/>
          <w:marRight w:val="0"/>
          <w:marTop w:val="72"/>
          <w:marBottom w:val="0"/>
          <w:divBdr>
            <w:top w:val="none" w:sz="0" w:space="0" w:color="auto"/>
            <w:left w:val="none" w:sz="0" w:space="0" w:color="auto"/>
            <w:bottom w:val="none" w:sz="0" w:space="0" w:color="auto"/>
            <w:right w:val="none" w:sz="0" w:space="0" w:color="auto"/>
          </w:divBdr>
        </w:div>
        <w:div w:id="1565795575">
          <w:marLeft w:val="2520"/>
          <w:marRight w:val="0"/>
          <w:marTop w:val="72"/>
          <w:marBottom w:val="0"/>
          <w:divBdr>
            <w:top w:val="none" w:sz="0" w:space="0" w:color="auto"/>
            <w:left w:val="none" w:sz="0" w:space="0" w:color="auto"/>
            <w:bottom w:val="none" w:sz="0" w:space="0" w:color="auto"/>
            <w:right w:val="none" w:sz="0" w:space="0" w:color="auto"/>
          </w:divBdr>
        </w:div>
        <w:div w:id="839583137">
          <w:marLeft w:val="1166"/>
          <w:marRight w:val="0"/>
          <w:marTop w:val="91"/>
          <w:marBottom w:val="0"/>
          <w:divBdr>
            <w:top w:val="none" w:sz="0" w:space="0" w:color="auto"/>
            <w:left w:val="none" w:sz="0" w:space="0" w:color="auto"/>
            <w:bottom w:val="none" w:sz="0" w:space="0" w:color="auto"/>
            <w:right w:val="none" w:sz="0" w:space="0" w:color="auto"/>
          </w:divBdr>
        </w:div>
        <w:div w:id="1878424418">
          <w:marLeft w:val="1800"/>
          <w:marRight w:val="0"/>
          <w:marTop w:val="82"/>
          <w:marBottom w:val="0"/>
          <w:divBdr>
            <w:top w:val="none" w:sz="0" w:space="0" w:color="auto"/>
            <w:left w:val="none" w:sz="0" w:space="0" w:color="auto"/>
            <w:bottom w:val="none" w:sz="0" w:space="0" w:color="auto"/>
            <w:right w:val="none" w:sz="0" w:space="0" w:color="auto"/>
          </w:divBdr>
        </w:div>
        <w:div w:id="29689668">
          <w:marLeft w:val="1800"/>
          <w:marRight w:val="0"/>
          <w:marTop w:val="82"/>
          <w:marBottom w:val="0"/>
          <w:divBdr>
            <w:top w:val="none" w:sz="0" w:space="0" w:color="auto"/>
            <w:left w:val="none" w:sz="0" w:space="0" w:color="auto"/>
            <w:bottom w:val="none" w:sz="0" w:space="0" w:color="auto"/>
            <w:right w:val="none" w:sz="0" w:space="0" w:color="auto"/>
          </w:divBdr>
        </w:div>
        <w:div w:id="1172834750">
          <w:marLeft w:val="1800"/>
          <w:marRight w:val="0"/>
          <w:marTop w:val="82"/>
          <w:marBottom w:val="0"/>
          <w:divBdr>
            <w:top w:val="none" w:sz="0" w:space="0" w:color="auto"/>
            <w:left w:val="none" w:sz="0" w:space="0" w:color="auto"/>
            <w:bottom w:val="none" w:sz="0" w:space="0" w:color="auto"/>
            <w:right w:val="none" w:sz="0" w:space="0" w:color="auto"/>
          </w:divBdr>
        </w:div>
        <w:div w:id="1431504630">
          <w:marLeft w:val="2520"/>
          <w:marRight w:val="0"/>
          <w:marTop w:val="72"/>
          <w:marBottom w:val="0"/>
          <w:divBdr>
            <w:top w:val="none" w:sz="0" w:space="0" w:color="auto"/>
            <w:left w:val="none" w:sz="0" w:space="0" w:color="auto"/>
            <w:bottom w:val="none" w:sz="0" w:space="0" w:color="auto"/>
            <w:right w:val="none" w:sz="0" w:space="0" w:color="auto"/>
          </w:divBdr>
        </w:div>
        <w:div w:id="557326097">
          <w:marLeft w:val="1166"/>
          <w:marRight w:val="0"/>
          <w:marTop w:val="91"/>
          <w:marBottom w:val="0"/>
          <w:divBdr>
            <w:top w:val="none" w:sz="0" w:space="0" w:color="auto"/>
            <w:left w:val="none" w:sz="0" w:space="0" w:color="auto"/>
            <w:bottom w:val="none" w:sz="0" w:space="0" w:color="auto"/>
            <w:right w:val="none" w:sz="0" w:space="0" w:color="auto"/>
          </w:divBdr>
        </w:div>
        <w:div w:id="1526480929">
          <w:marLeft w:val="1800"/>
          <w:marRight w:val="0"/>
          <w:marTop w:val="82"/>
          <w:marBottom w:val="0"/>
          <w:divBdr>
            <w:top w:val="none" w:sz="0" w:space="0" w:color="auto"/>
            <w:left w:val="none" w:sz="0" w:space="0" w:color="auto"/>
            <w:bottom w:val="none" w:sz="0" w:space="0" w:color="auto"/>
            <w:right w:val="none" w:sz="0" w:space="0" w:color="auto"/>
          </w:divBdr>
        </w:div>
        <w:div w:id="1490748189">
          <w:marLeft w:val="1800"/>
          <w:marRight w:val="0"/>
          <w:marTop w:val="82"/>
          <w:marBottom w:val="0"/>
          <w:divBdr>
            <w:top w:val="none" w:sz="0" w:space="0" w:color="auto"/>
            <w:left w:val="none" w:sz="0" w:space="0" w:color="auto"/>
            <w:bottom w:val="none" w:sz="0" w:space="0" w:color="auto"/>
            <w:right w:val="none" w:sz="0" w:space="0" w:color="auto"/>
          </w:divBdr>
        </w:div>
      </w:divsChild>
    </w:div>
    <w:div w:id="300310320">
      <w:bodyDiv w:val="1"/>
      <w:marLeft w:val="0"/>
      <w:marRight w:val="0"/>
      <w:marTop w:val="0"/>
      <w:marBottom w:val="0"/>
      <w:divBdr>
        <w:top w:val="none" w:sz="0" w:space="0" w:color="auto"/>
        <w:left w:val="none" w:sz="0" w:space="0" w:color="auto"/>
        <w:bottom w:val="none" w:sz="0" w:space="0" w:color="auto"/>
        <w:right w:val="none" w:sz="0" w:space="0" w:color="auto"/>
      </w:divBdr>
      <w:divsChild>
        <w:div w:id="2025593539">
          <w:marLeft w:val="547"/>
          <w:marRight w:val="0"/>
          <w:marTop w:val="91"/>
          <w:marBottom w:val="0"/>
          <w:divBdr>
            <w:top w:val="none" w:sz="0" w:space="0" w:color="auto"/>
            <w:left w:val="none" w:sz="0" w:space="0" w:color="auto"/>
            <w:bottom w:val="none" w:sz="0" w:space="0" w:color="auto"/>
            <w:right w:val="none" w:sz="0" w:space="0" w:color="auto"/>
          </w:divBdr>
        </w:div>
        <w:div w:id="1204056315">
          <w:marLeft w:val="1166"/>
          <w:marRight w:val="0"/>
          <w:marTop w:val="91"/>
          <w:marBottom w:val="0"/>
          <w:divBdr>
            <w:top w:val="none" w:sz="0" w:space="0" w:color="auto"/>
            <w:left w:val="none" w:sz="0" w:space="0" w:color="auto"/>
            <w:bottom w:val="none" w:sz="0" w:space="0" w:color="auto"/>
            <w:right w:val="none" w:sz="0" w:space="0" w:color="auto"/>
          </w:divBdr>
        </w:div>
        <w:div w:id="31005526">
          <w:marLeft w:val="1800"/>
          <w:marRight w:val="0"/>
          <w:marTop w:val="82"/>
          <w:marBottom w:val="0"/>
          <w:divBdr>
            <w:top w:val="none" w:sz="0" w:space="0" w:color="auto"/>
            <w:left w:val="none" w:sz="0" w:space="0" w:color="auto"/>
            <w:bottom w:val="none" w:sz="0" w:space="0" w:color="auto"/>
            <w:right w:val="none" w:sz="0" w:space="0" w:color="auto"/>
          </w:divBdr>
        </w:div>
        <w:div w:id="1387951337">
          <w:marLeft w:val="1800"/>
          <w:marRight w:val="0"/>
          <w:marTop w:val="82"/>
          <w:marBottom w:val="0"/>
          <w:divBdr>
            <w:top w:val="none" w:sz="0" w:space="0" w:color="auto"/>
            <w:left w:val="none" w:sz="0" w:space="0" w:color="auto"/>
            <w:bottom w:val="none" w:sz="0" w:space="0" w:color="auto"/>
            <w:right w:val="none" w:sz="0" w:space="0" w:color="auto"/>
          </w:divBdr>
        </w:div>
        <w:div w:id="728920622">
          <w:marLeft w:val="2520"/>
          <w:marRight w:val="0"/>
          <w:marTop w:val="72"/>
          <w:marBottom w:val="0"/>
          <w:divBdr>
            <w:top w:val="none" w:sz="0" w:space="0" w:color="auto"/>
            <w:left w:val="none" w:sz="0" w:space="0" w:color="auto"/>
            <w:bottom w:val="none" w:sz="0" w:space="0" w:color="auto"/>
            <w:right w:val="none" w:sz="0" w:space="0" w:color="auto"/>
          </w:divBdr>
        </w:div>
        <w:div w:id="1809976275">
          <w:marLeft w:val="2520"/>
          <w:marRight w:val="0"/>
          <w:marTop w:val="72"/>
          <w:marBottom w:val="0"/>
          <w:divBdr>
            <w:top w:val="none" w:sz="0" w:space="0" w:color="auto"/>
            <w:left w:val="none" w:sz="0" w:space="0" w:color="auto"/>
            <w:bottom w:val="none" w:sz="0" w:space="0" w:color="auto"/>
            <w:right w:val="none" w:sz="0" w:space="0" w:color="auto"/>
          </w:divBdr>
        </w:div>
        <w:div w:id="595865864">
          <w:marLeft w:val="2520"/>
          <w:marRight w:val="0"/>
          <w:marTop w:val="72"/>
          <w:marBottom w:val="0"/>
          <w:divBdr>
            <w:top w:val="none" w:sz="0" w:space="0" w:color="auto"/>
            <w:left w:val="none" w:sz="0" w:space="0" w:color="auto"/>
            <w:bottom w:val="none" w:sz="0" w:space="0" w:color="auto"/>
            <w:right w:val="none" w:sz="0" w:space="0" w:color="auto"/>
          </w:divBdr>
        </w:div>
        <w:div w:id="693846944">
          <w:marLeft w:val="2520"/>
          <w:marRight w:val="0"/>
          <w:marTop w:val="72"/>
          <w:marBottom w:val="0"/>
          <w:divBdr>
            <w:top w:val="none" w:sz="0" w:space="0" w:color="auto"/>
            <w:left w:val="none" w:sz="0" w:space="0" w:color="auto"/>
            <w:bottom w:val="none" w:sz="0" w:space="0" w:color="auto"/>
            <w:right w:val="none" w:sz="0" w:space="0" w:color="auto"/>
          </w:divBdr>
        </w:div>
        <w:div w:id="1738431004">
          <w:marLeft w:val="1166"/>
          <w:marRight w:val="0"/>
          <w:marTop w:val="91"/>
          <w:marBottom w:val="0"/>
          <w:divBdr>
            <w:top w:val="none" w:sz="0" w:space="0" w:color="auto"/>
            <w:left w:val="none" w:sz="0" w:space="0" w:color="auto"/>
            <w:bottom w:val="none" w:sz="0" w:space="0" w:color="auto"/>
            <w:right w:val="none" w:sz="0" w:space="0" w:color="auto"/>
          </w:divBdr>
        </w:div>
        <w:div w:id="379519068">
          <w:marLeft w:val="1800"/>
          <w:marRight w:val="0"/>
          <w:marTop w:val="82"/>
          <w:marBottom w:val="0"/>
          <w:divBdr>
            <w:top w:val="none" w:sz="0" w:space="0" w:color="auto"/>
            <w:left w:val="none" w:sz="0" w:space="0" w:color="auto"/>
            <w:bottom w:val="none" w:sz="0" w:space="0" w:color="auto"/>
            <w:right w:val="none" w:sz="0" w:space="0" w:color="auto"/>
          </w:divBdr>
        </w:div>
        <w:div w:id="1216814914">
          <w:marLeft w:val="1800"/>
          <w:marRight w:val="0"/>
          <w:marTop w:val="82"/>
          <w:marBottom w:val="0"/>
          <w:divBdr>
            <w:top w:val="none" w:sz="0" w:space="0" w:color="auto"/>
            <w:left w:val="none" w:sz="0" w:space="0" w:color="auto"/>
            <w:bottom w:val="none" w:sz="0" w:space="0" w:color="auto"/>
            <w:right w:val="none" w:sz="0" w:space="0" w:color="auto"/>
          </w:divBdr>
        </w:div>
        <w:div w:id="1037775766">
          <w:marLeft w:val="1166"/>
          <w:marRight w:val="0"/>
          <w:marTop w:val="91"/>
          <w:marBottom w:val="0"/>
          <w:divBdr>
            <w:top w:val="none" w:sz="0" w:space="0" w:color="auto"/>
            <w:left w:val="none" w:sz="0" w:space="0" w:color="auto"/>
            <w:bottom w:val="none" w:sz="0" w:space="0" w:color="auto"/>
            <w:right w:val="none" w:sz="0" w:space="0" w:color="auto"/>
          </w:divBdr>
        </w:div>
        <w:div w:id="721563396">
          <w:marLeft w:val="1800"/>
          <w:marRight w:val="0"/>
          <w:marTop w:val="82"/>
          <w:marBottom w:val="0"/>
          <w:divBdr>
            <w:top w:val="none" w:sz="0" w:space="0" w:color="auto"/>
            <w:left w:val="none" w:sz="0" w:space="0" w:color="auto"/>
            <w:bottom w:val="none" w:sz="0" w:space="0" w:color="auto"/>
            <w:right w:val="none" w:sz="0" w:space="0" w:color="auto"/>
          </w:divBdr>
        </w:div>
        <w:div w:id="1162164047">
          <w:marLeft w:val="1800"/>
          <w:marRight w:val="0"/>
          <w:marTop w:val="82"/>
          <w:marBottom w:val="0"/>
          <w:divBdr>
            <w:top w:val="none" w:sz="0" w:space="0" w:color="auto"/>
            <w:left w:val="none" w:sz="0" w:space="0" w:color="auto"/>
            <w:bottom w:val="none" w:sz="0" w:space="0" w:color="auto"/>
            <w:right w:val="none" w:sz="0" w:space="0" w:color="auto"/>
          </w:divBdr>
        </w:div>
        <w:div w:id="1685546085">
          <w:marLeft w:val="1800"/>
          <w:marRight w:val="0"/>
          <w:marTop w:val="82"/>
          <w:marBottom w:val="0"/>
          <w:divBdr>
            <w:top w:val="none" w:sz="0" w:space="0" w:color="auto"/>
            <w:left w:val="none" w:sz="0" w:space="0" w:color="auto"/>
            <w:bottom w:val="none" w:sz="0" w:space="0" w:color="auto"/>
            <w:right w:val="none" w:sz="0" w:space="0" w:color="auto"/>
          </w:divBdr>
        </w:div>
      </w:divsChild>
    </w:div>
    <w:div w:id="374700126">
      <w:bodyDiv w:val="1"/>
      <w:marLeft w:val="0"/>
      <w:marRight w:val="0"/>
      <w:marTop w:val="0"/>
      <w:marBottom w:val="0"/>
      <w:divBdr>
        <w:top w:val="none" w:sz="0" w:space="0" w:color="auto"/>
        <w:left w:val="none" w:sz="0" w:space="0" w:color="auto"/>
        <w:bottom w:val="none" w:sz="0" w:space="0" w:color="auto"/>
        <w:right w:val="none" w:sz="0" w:space="0" w:color="auto"/>
      </w:divBdr>
      <w:divsChild>
        <w:div w:id="1105612385">
          <w:marLeft w:val="547"/>
          <w:marRight w:val="0"/>
          <w:marTop w:val="82"/>
          <w:marBottom w:val="0"/>
          <w:divBdr>
            <w:top w:val="none" w:sz="0" w:space="0" w:color="auto"/>
            <w:left w:val="none" w:sz="0" w:space="0" w:color="auto"/>
            <w:bottom w:val="none" w:sz="0" w:space="0" w:color="auto"/>
            <w:right w:val="none" w:sz="0" w:space="0" w:color="auto"/>
          </w:divBdr>
        </w:div>
        <w:div w:id="2073111704">
          <w:marLeft w:val="1166"/>
          <w:marRight w:val="0"/>
          <w:marTop w:val="82"/>
          <w:marBottom w:val="0"/>
          <w:divBdr>
            <w:top w:val="none" w:sz="0" w:space="0" w:color="auto"/>
            <w:left w:val="none" w:sz="0" w:space="0" w:color="auto"/>
            <w:bottom w:val="none" w:sz="0" w:space="0" w:color="auto"/>
            <w:right w:val="none" w:sz="0" w:space="0" w:color="auto"/>
          </w:divBdr>
        </w:div>
        <w:div w:id="1207521956">
          <w:marLeft w:val="1800"/>
          <w:marRight w:val="0"/>
          <w:marTop w:val="72"/>
          <w:marBottom w:val="0"/>
          <w:divBdr>
            <w:top w:val="none" w:sz="0" w:space="0" w:color="auto"/>
            <w:left w:val="none" w:sz="0" w:space="0" w:color="auto"/>
            <w:bottom w:val="none" w:sz="0" w:space="0" w:color="auto"/>
            <w:right w:val="none" w:sz="0" w:space="0" w:color="auto"/>
          </w:divBdr>
        </w:div>
        <w:div w:id="513307917">
          <w:marLeft w:val="2520"/>
          <w:marRight w:val="0"/>
          <w:marTop w:val="67"/>
          <w:marBottom w:val="0"/>
          <w:divBdr>
            <w:top w:val="none" w:sz="0" w:space="0" w:color="auto"/>
            <w:left w:val="none" w:sz="0" w:space="0" w:color="auto"/>
            <w:bottom w:val="none" w:sz="0" w:space="0" w:color="auto"/>
            <w:right w:val="none" w:sz="0" w:space="0" w:color="auto"/>
          </w:divBdr>
        </w:div>
        <w:div w:id="451486489">
          <w:marLeft w:val="2520"/>
          <w:marRight w:val="0"/>
          <w:marTop w:val="67"/>
          <w:marBottom w:val="0"/>
          <w:divBdr>
            <w:top w:val="none" w:sz="0" w:space="0" w:color="auto"/>
            <w:left w:val="none" w:sz="0" w:space="0" w:color="auto"/>
            <w:bottom w:val="none" w:sz="0" w:space="0" w:color="auto"/>
            <w:right w:val="none" w:sz="0" w:space="0" w:color="auto"/>
          </w:divBdr>
        </w:div>
        <w:div w:id="282927106">
          <w:marLeft w:val="1800"/>
          <w:marRight w:val="0"/>
          <w:marTop w:val="72"/>
          <w:marBottom w:val="0"/>
          <w:divBdr>
            <w:top w:val="none" w:sz="0" w:space="0" w:color="auto"/>
            <w:left w:val="none" w:sz="0" w:space="0" w:color="auto"/>
            <w:bottom w:val="none" w:sz="0" w:space="0" w:color="auto"/>
            <w:right w:val="none" w:sz="0" w:space="0" w:color="auto"/>
          </w:divBdr>
        </w:div>
        <w:div w:id="9185671">
          <w:marLeft w:val="1166"/>
          <w:marRight w:val="0"/>
          <w:marTop w:val="82"/>
          <w:marBottom w:val="0"/>
          <w:divBdr>
            <w:top w:val="none" w:sz="0" w:space="0" w:color="auto"/>
            <w:left w:val="none" w:sz="0" w:space="0" w:color="auto"/>
            <w:bottom w:val="none" w:sz="0" w:space="0" w:color="auto"/>
            <w:right w:val="none" w:sz="0" w:space="0" w:color="auto"/>
          </w:divBdr>
        </w:div>
        <w:div w:id="619842641">
          <w:marLeft w:val="1166"/>
          <w:marRight w:val="0"/>
          <w:marTop w:val="82"/>
          <w:marBottom w:val="0"/>
          <w:divBdr>
            <w:top w:val="none" w:sz="0" w:space="0" w:color="auto"/>
            <w:left w:val="none" w:sz="0" w:space="0" w:color="auto"/>
            <w:bottom w:val="none" w:sz="0" w:space="0" w:color="auto"/>
            <w:right w:val="none" w:sz="0" w:space="0" w:color="auto"/>
          </w:divBdr>
        </w:div>
        <w:div w:id="145365565">
          <w:marLeft w:val="1800"/>
          <w:marRight w:val="0"/>
          <w:marTop w:val="72"/>
          <w:marBottom w:val="0"/>
          <w:divBdr>
            <w:top w:val="none" w:sz="0" w:space="0" w:color="auto"/>
            <w:left w:val="none" w:sz="0" w:space="0" w:color="auto"/>
            <w:bottom w:val="none" w:sz="0" w:space="0" w:color="auto"/>
            <w:right w:val="none" w:sz="0" w:space="0" w:color="auto"/>
          </w:divBdr>
        </w:div>
        <w:div w:id="352610922">
          <w:marLeft w:val="1800"/>
          <w:marRight w:val="0"/>
          <w:marTop w:val="72"/>
          <w:marBottom w:val="0"/>
          <w:divBdr>
            <w:top w:val="none" w:sz="0" w:space="0" w:color="auto"/>
            <w:left w:val="none" w:sz="0" w:space="0" w:color="auto"/>
            <w:bottom w:val="none" w:sz="0" w:space="0" w:color="auto"/>
            <w:right w:val="none" w:sz="0" w:space="0" w:color="auto"/>
          </w:divBdr>
        </w:div>
      </w:divsChild>
    </w:div>
    <w:div w:id="696731820">
      <w:bodyDiv w:val="1"/>
      <w:marLeft w:val="0"/>
      <w:marRight w:val="0"/>
      <w:marTop w:val="0"/>
      <w:marBottom w:val="0"/>
      <w:divBdr>
        <w:top w:val="none" w:sz="0" w:space="0" w:color="auto"/>
        <w:left w:val="none" w:sz="0" w:space="0" w:color="auto"/>
        <w:bottom w:val="none" w:sz="0" w:space="0" w:color="auto"/>
        <w:right w:val="none" w:sz="0" w:space="0" w:color="auto"/>
      </w:divBdr>
      <w:divsChild>
        <w:div w:id="1237587672">
          <w:marLeft w:val="547"/>
          <w:marRight w:val="0"/>
          <w:marTop w:val="91"/>
          <w:marBottom w:val="0"/>
          <w:divBdr>
            <w:top w:val="none" w:sz="0" w:space="0" w:color="auto"/>
            <w:left w:val="none" w:sz="0" w:space="0" w:color="auto"/>
            <w:bottom w:val="none" w:sz="0" w:space="0" w:color="auto"/>
            <w:right w:val="none" w:sz="0" w:space="0" w:color="auto"/>
          </w:divBdr>
        </w:div>
        <w:div w:id="1765374353">
          <w:marLeft w:val="1166"/>
          <w:marRight w:val="0"/>
          <w:marTop w:val="91"/>
          <w:marBottom w:val="0"/>
          <w:divBdr>
            <w:top w:val="none" w:sz="0" w:space="0" w:color="auto"/>
            <w:left w:val="none" w:sz="0" w:space="0" w:color="auto"/>
            <w:bottom w:val="none" w:sz="0" w:space="0" w:color="auto"/>
            <w:right w:val="none" w:sz="0" w:space="0" w:color="auto"/>
          </w:divBdr>
        </w:div>
        <w:div w:id="1591350951">
          <w:marLeft w:val="1800"/>
          <w:marRight w:val="0"/>
          <w:marTop w:val="82"/>
          <w:marBottom w:val="0"/>
          <w:divBdr>
            <w:top w:val="none" w:sz="0" w:space="0" w:color="auto"/>
            <w:left w:val="none" w:sz="0" w:space="0" w:color="auto"/>
            <w:bottom w:val="none" w:sz="0" w:space="0" w:color="auto"/>
            <w:right w:val="none" w:sz="0" w:space="0" w:color="auto"/>
          </w:divBdr>
        </w:div>
        <w:div w:id="533885263">
          <w:marLeft w:val="1800"/>
          <w:marRight w:val="0"/>
          <w:marTop w:val="82"/>
          <w:marBottom w:val="0"/>
          <w:divBdr>
            <w:top w:val="none" w:sz="0" w:space="0" w:color="auto"/>
            <w:left w:val="none" w:sz="0" w:space="0" w:color="auto"/>
            <w:bottom w:val="none" w:sz="0" w:space="0" w:color="auto"/>
            <w:right w:val="none" w:sz="0" w:space="0" w:color="auto"/>
          </w:divBdr>
        </w:div>
        <w:div w:id="396437668">
          <w:marLeft w:val="1800"/>
          <w:marRight w:val="0"/>
          <w:marTop w:val="82"/>
          <w:marBottom w:val="0"/>
          <w:divBdr>
            <w:top w:val="none" w:sz="0" w:space="0" w:color="auto"/>
            <w:left w:val="none" w:sz="0" w:space="0" w:color="auto"/>
            <w:bottom w:val="none" w:sz="0" w:space="0" w:color="auto"/>
            <w:right w:val="none" w:sz="0" w:space="0" w:color="auto"/>
          </w:divBdr>
        </w:div>
        <w:div w:id="793789744">
          <w:marLeft w:val="1166"/>
          <w:marRight w:val="0"/>
          <w:marTop w:val="91"/>
          <w:marBottom w:val="0"/>
          <w:divBdr>
            <w:top w:val="none" w:sz="0" w:space="0" w:color="auto"/>
            <w:left w:val="none" w:sz="0" w:space="0" w:color="auto"/>
            <w:bottom w:val="none" w:sz="0" w:space="0" w:color="auto"/>
            <w:right w:val="none" w:sz="0" w:space="0" w:color="auto"/>
          </w:divBdr>
        </w:div>
        <w:div w:id="1474449762">
          <w:marLeft w:val="547"/>
          <w:marRight w:val="0"/>
          <w:marTop w:val="91"/>
          <w:marBottom w:val="0"/>
          <w:divBdr>
            <w:top w:val="none" w:sz="0" w:space="0" w:color="auto"/>
            <w:left w:val="none" w:sz="0" w:space="0" w:color="auto"/>
            <w:bottom w:val="none" w:sz="0" w:space="0" w:color="auto"/>
            <w:right w:val="none" w:sz="0" w:space="0" w:color="auto"/>
          </w:divBdr>
        </w:div>
        <w:div w:id="957030204">
          <w:marLeft w:val="1166"/>
          <w:marRight w:val="0"/>
          <w:marTop w:val="91"/>
          <w:marBottom w:val="0"/>
          <w:divBdr>
            <w:top w:val="none" w:sz="0" w:space="0" w:color="auto"/>
            <w:left w:val="none" w:sz="0" w:space="0" w:color="auto"/>
            <w:bottom w:val="none" w:sz="0" w:space="0" w:color="auto"/>
            <w:right w:val="none" w:sz="0" w:space="0" w:color="auto"/>
          </w:divBdr>
        </w:div>
        <w:div w:id="1174416777">
          <w:marLeft w:val="1166"/>
          <w:marRight w:val="0"/>
          <w:marTop w:val="91"/>
          <w:marBottom w:val="0"/>
          <w:divBdr>
            <w:top w:val="none" w:sz="0" w:space="0" w:color="auto"/>
            <w:left w:val="none" w:sz="0" w:space="0" w:color="auto"/>
            <w:bottom w:val="none" w:sz="0" w:space="0" w:color="auto"/>
            <w:right w:val="none" w:sz="0" w:space="0" w:color="auto"/>
          </w:divBdr>
        </w:div>
        <w:div w:id="147552187">
          <w:marLeft w:val="1166"/>
          <w:marRight w:val="0"/>
          <w:marTop w:val="91"/>
          <w:marBottom w:val="0"/>
          <w:divBdr>
            <w:top w:val="none" w:sz="0" w:space="0" w:color="auto"/>
            <w:left w:val="none" w:sz="0" w:space="0" w:color="auto"/>
            <w:bottom w:val="none" w:sz="0" w:space="0" w:color="auto"/>
            <w:right w:val="none" w:sz="0" w:space="0" w:color="auto"/>
          </w:divBdr>
        </w:div>
        <w:div w:id="2061515938">
          <w:marLeft w:val="1166"/>
          <w:marRight w:val="0"/>
          <w:marTop w:val="91"/>
          <w:marBottom w:val="0"/>
          <w:divBdr>
            <w:top w:val="none" w:sz="0" w:space="0" w:color="auto"/>
            <w:left w:val="none" w:sz="0" w:space="0" w:color="auto"/>
            <w:bottom w:val="none" w:sz="0" w:space="0" w:color="auto"/>
            <w:right w:val="none" w:sz="0" w:space="0" w:color="auto"/>
          </w:divBdr>
        </w:div>
        <w:div w:id="781800933">
          <w:marLeft w:val="1800"/>
          <w:marRight w:val="0"/>
          <w:marTop w:val="82"/>
          <w:marBottom w:val="0"/>
          <w:divBdr>
            <w:top w:val="none" w:sz="0" w:space="0" w:color="auto"/>
            <w:left w:val="none" w:sz="0" w:space="0" w:color="auto"/>
            <w:bottom w:val="none" w:sz="0" w:space="0" w:color="auto"/>
            <w:right w:val="none" w:sz="0" w:space="0" w:color="auto"/>
          </w:divBdr>
        </w:div>
        <w:div w:id="1514107327">
          <w:marLeft w:val="1800"/>
          <w:marRight w:val="0"/>
          <w:marTop w:val="82"/>
          <w:marBottom w:val="0"/>
          <w:divBdr>
            <w:top w:val="none" w:sz="0" w:space="0" w:color="auto"/>
            <w:left w:val="none" w:sz="0" w:space="0" w:color="auto"/>
            <w:bottom w:val="none" w:sz="0" w:space="0" w:color="auto"/>
            <w:right w:val="none" w:sz="0" w:space="0" w:color="auto"/>
          </w:divBdr>
        </w:div>
        <w:div w:id="1323042514">
          <w:marLeft w:val="547"/>
          <w:marRight w:val="0"/>
          <w:marTop w:val="91"/>
          <w:marBottom w:val="0"/>
          <w:divBdr>
            <w:top w:val="none" w:sz="0" w:space="0" w:color="auto"/>
            <w:left w:val="none" w:sz="0" w:space="0" w:color="auto"/>
            <w:bottom w:val="none" w:sz="0" w:space="0" w:color="auto"/>
            <w:right w:val="none" w:sz="0" w:space="0" w:color="auto"/>
          </w:divBdr>
        </w:div>
      </w:divsChild>
    </w:div>
    <w:div w:id="994146166">
      <w:bodyDiv w:val="1"/>
      <w:marLeft w:val="0"/>
      <w:marRight w:val="0"/>
      <w:marTop w:val="0"/>
      <w:marBottom w:val="0"/>
      <w:divBdr>
        <w:top w:val="none" w:sz="0" w:space="0" w:color="auto"/>
        <w:left w:val="none" w:sz="0" w:space="0" w:color="auto"/>
        <w:bottom w:val="none" w:sz="0" w:space="0" w:color="auto"/>
        <w:right w:val="none" w:sz="0" w:space="0" w:color="auto"/>
      </w:divBdr>
      <w:divsChild>
        <w:div w:id="451095321">
          <w:marLeft w:val="547"/>
          <w:marRight w:val="0"/>
          <w:marTop w:val="96"/>
          <w:marBottom w:val="0"/>
          <w:divBdr>
            <w:top w:val="none" w:sz="0" w:space="0" w:color="auto"/>
            <w:left w:val="none" w:sz="0" w:space="0" w:color="auto"/>
            <w:bottom w:val="none" w:sz="0" w:space="0" w:color="auto"/>
            <w:right w:val="none" w:sz="0" w:space="0" w:color="auto"/>
          </w:divBdr>
        </w:div>
        <w:div w:id="2011640396">
          <w:marLeft w:val="1166"/>
          <w:marRight w:val="0"/>
          <w:marTop w:val="96"/>
          <w:marBottom w:val="0"/>
          <w:divBdr>
            <w:top w:val="none" w:sz="0" w:space="0" w:color="auto"/>
            <w:left w:val="none" w:sz="0" w:space="0" w:color="auto"/>
            <w:bottom w:val="none" w:sz="0" w:space="0" w:color="auto"/>
            <w:right w:val="none" w:sz="0" w:space="0" w:color="auto"/>
          </w:divBdr>
        </w:div>
        <w:div w:id="439030567">
          <w:marLeft w:val="1166"/>
          <w:marRight w:val="0"/>
          <w:marTop w:val="96"/>
          <w:marBottom w:val="0"/>
          <w:divBdr>
            <w:top w:val="none" w:sz="0" w:space="0" w:color="auto"/>
            <w:left w:val="none" w:sz="0" w:space="0" w:color="auto"/>
            <w:bottom w:val="none" w:sz="0" w:space="0" w:color="auto"/>
            <w:right w:val="none" w:sz="0" w:space="0" w:color="auto"/>
          </w:divBdr>
        </w:div>
        <w:div w:id="1438982169">
          <w:marLeft w:val="547"/>
          <w:marRight w:val="0"/>
          <w:marTop w:val="96"/>
          <w:marBottom w:val="0"/>
          <w:divBdr>
            <w:top w:val="none" w:sz="0" w:space="0" w:color="auto"/>
            <w:left w:val="none" w:sz="0" w:space="0" w:color="auto"/>
            <w:bottom w:val="none" w:sz="0" w:space="0" w:color="auto"/>
            <w:right w:val="none" w:sz="0" w:space="0" w:color="auto"/>
          </w:divBdr>
        </w:div>
        <w:div w:id="1823888097">
          <w:marLeft w:val="1166"/>
          <w:marRight w:val="0"/>
          <w:marTop w:val="96"/>
          <w:marBottom w:val="0"/>
          <w:divBdr>
            <w:top w:val="none" w:sz="0" w:space="0" w:color="auto"/>
            <w:left w:val="none" w:sz="0" w:space="0" w:color="auto"/>
            <w:bottom w:val="none" w:sz="0" w:space="0" w:color="auto"/>
            <w:right w:val="none" w:sz="0" w:space="0" w:color="auto"/>
          </w:divBdr>
        </w:div>
        <w:div w:id="461272684">
          <w:marLeft w:val="1800"/>
          <w:marRight w:val="0"/>
          <w:marTop w:val="86"/>
          <w:marBottom w:val="0"/>
          <w:divBdr>
            <w:top w:val="none" w:sz="0" w:space="0" w:color="auto"/>
            <w:left w:val="none" w:sz="0" w:space="0" w:color="auto"/>
            <w:bottom w:val="none" w:sz="0" w:space="0" w:color="auto"/>
            <w:right w:val="none" w:sz="0" w:space="0" w:color="auto"/>
          </w:divBdr>
        </w:div>
        <w:div w:id="1143544445">
          <w:marLeft w:val="1800"/>
          <w:marRight w:val="0"/>
          <w:marTop w:val="86"/>
          <w:marBottom w:val="0"/>
          <w:divBdr>
            <w:top w:val="none" w:sz="0" w:space="0" w:color="auto"/>
            <w:left w:val="none" w:sz="0" w:space="0" w:color="auto"/>
            <w:bottom w:val="none" w:sz="0" w:space="0" w:color="auto"/>
            <w:right w:val="none" w:sz="0" w:space="0" w:color="auto"/>
          </w:divBdr>
        </w:div>
        <w:div w:id="1168397929">
          <w:marLeft w:val="1166"/>
          <w:marRight w:val="0"/>
          <w:marTop w:val="96"/>
          <w:marBottom w:val="0"/>
          <w:divBdr>
            <w:top w:val="none" w:sz="0" w:space="0" w:color="auto"/>
            <w:left w:val="none" w:sz="0" w:space="0" w:color="auto"/>
            <w:bottom w:val="none" w:sz="0" w:space="0" w:color="auto"/>
            <w:right w:val="none" w:sz="0" w:space="0" w:color="auto"/>
          </w:divBdr>
        </w:div>
        <w:div w:id="761991375">
          <w:marLeft w:val="1800"/>
          <w:marRight w:val="0"/>
          <w:marTop w:val="86"/>
          <w:marBottom w:val="0"/>
          <w:divBdr>
            <w:top w:val="none" w:sz="0" w:space="0" w:color="auto"/>
            <w:left w:val="none" w:sz="0" w:space="0" w:color="auto"/>
            <w:bottom w:val="none" w:sz="0" w:space="0" w:color="auto"/>
            <w:right w:val="none" w:sz="0" w:space="0" w:color="auto"/>
          </w:divBdr>
        </w:div>
        <w:div w:id="1526792546">
          <w:marLeft w:val="1800"/>
          <w:marRight w:val="0"/>
          <w:marTop w:val="86"/>
          <w:marBottom w:val="0"/>
          <w:divBdr>
            <w:top w:val="none" w:sz="0" w:space="0" w:color="auto"/>
            <w:left w:val="none" w:sz="0" w:space="0" w:color="auto"/>
            <w:bottom w:val="none" w:sz="0" w:space="0" w:color="auto"/>
            <w:right w:val="none" w:sz="0" w:space="0" w:color="auto"/>
          </w:divBdr>
        </w:div>
        <w:div w:id="326253492">
          <w:marLeft w:val="1800"/>
          <w:marRight w:val="0"/>
          <w:marTop w:val="86"/>
          <w:marBottom w:val="0"/>
          <w:divBdr>
            <w:top w:val="none" w:sz="0" w:space="0" w:color="auto"/>
            <w:left w:val="none" w:sz="0" w:space="0" w:color="auto"/>
            <w:bottom w:val="none" w:sz="0" w:space="0" w:color="auto"/>
            <w:right w:val="none" w:sz="0" w:space="0" w:color="auto"/>
          </w:divBdr>
        </w:div>
        <w:div w:id="2000036698">
          <w:marLeft w:val="1166"/>
          <w:marRight w:val="0"/>
          <w:marTop w:val="96"/>
          <w:marBottom w:val="0"/>
          <w:divBdr>
            <w:top w:val="none" w:sz="0" w:space="0" w:color="auto"/>
            <w:left w:val="none" w:sz="0" w:space="0" w:color="auto"/>
            <w:bottom w:val="none" w:sz="0" w:space="0" w:color="auto"/>
            <w:right w:val="none" w:sz="0" w:space="0" w:color="auto"/>
          </w:divBdr>
        </w:div>
        <w:div w:id="984119381">
          <w:marLeft w:val="1800"/>
          <w:marRight w:val="0"/>
          <w:marTop w:val="86"/>
          <w:marBottom w:val="0"/>
          <w:divBdr>
            <w:top w:val="none" w:sz="0" w:space="0" w:color="auto"/>
            <w:left w:val="none" w:sz="0" w:space="0" w:color="auto"/>
            <w:bottom w:val="none" w:sz="0" w:space="0" w:color="auto"/>
            <w:right w:val="none" w:sz="0" w:space="0" w:color="auto"/>
          </w:divBdr>
        </w:div>
        <w:div w:id="81610685">
          <w:marLeft w:val="1800"/>
          <w:marRight w:val="0"/>
          <w:marTop w:val="86"/>
          <w:marBottom w:val="0"/>
          <w:divBdr>
            <w:top w:val="none" w:sz="0" w:space="0" w:color="auto"/>
            <w:left w:val="none" w:sz="0" w:space="0" w:color="auto"/>
            <w:bottom w:val="none" w:sz="0" w:space="0" w:color="auto"/>
            <w:right w:val="none" w:sz="0" w:space="0" w:color="auto"/>
          </w:divBdr>
        </w:div>
      </w:divsChild>
    </w:div>
    <w:div w:id="1551574450">
      <w:bodyDiv w:val="1"/>
      <w:marLeft w:val="0"/>
      <w:marRight w:val="0"/>
      <w:marTop w:val="0"/>
      <w:marBottom w:val="0"/>
      <w:divBdr>
        <w:top w:val="none" w:sz="0" w:space="0" w:color="auto"/>
        <w:left w:val="none" w:sz="0" w:space="0" w:color="auto"/>
        <w:bottom w:val="none" w:sz="0" w:space="0" w:color="auto"/>
        <w:right w:val="none" w:sz="0" w:space="0" w:color="auto"/>
      </w:divBdr>
      <w:divsChild>
        <w:div w:id="1833452847">
          <w:marLeft w:val="547"/>
          <w:marRight w:val="0"/>
          <w:marTop w:val="82"/>
          <w:marBottom w:val="0"/>
          <w:divBdr>
            <w:top w:val="none" w:sz="0" w:space="0" w:color="auto"/>
            <w:left w:val="none" w:sz="0" w:space="0" w:color="auto"/>
            <w:bottom w:val="none" w:sz="0" w:space="0" w:color="auto"/>
            <w:right w:val="none" w:sz="0" w:space="0" w:color="auto"/>
          </w:divBdr>
        </w:div>
        <w:div w:id="762844307">
          <w:marLeft w:val="1166"/>
          <w:marRight w:val="0"/>
          <w:marTop w:val="82"/>
          <w:marBottom w:val="0"/>
          <w:divBdr>
            <w:top w:val="none" w:sz="0" w:space="0" w:color="auto"/>
            <w:left w:val="none" w:sz="0" w:space="0" w:color="auto"/>
            <w:bottom w:val="none" w:sz="0" w:space="0" w:color="auto"/>
            <w:right w:val="none" w:sz="0" w:space="0" w:color="auto"/>
          </w:divBdr>
        </w:div>
        <w:div w:id="1308129490">
          <w:marLeft w:val="1800"/>
          <w:marRight w:val="0"/>
          <w:marTop w:val="72"/>
          <w:marBottom w:val="0"/>
          <w:divBdr>
            <w:top w:val="none" w:sz="0" w:space="0" w:color="auto"/>
            <w:left w:val="none" w:sz="0" w:space="0" w:color="auto"/>
            <w:bottom w:val="none" w:sz="0" w:space="0" w:color="auto"/>
            <w:right w:val="none" w:sz="0" w:space="0" w:color="auto"/>
          </w:divBdr>
        </w:div>
        <w:div w:id="734621150">
          <w:marLeft w:val="1800"/>
          <w:marRight w:val="0"/>
          <w:marTop w:val="72"/>
          <w:marBottom w:val="0"/>
          <w:divBdr>
            <w:top w:val="none" w:sz="0" w:space="0" w:color="auto"/>
            <w:left w:val="none" w:sz="0" w:space="0" w:color="auto"/>
            <w:bottom w:val="none" w:sz="0" w:space="0" w:color="auto"/>
            <w:right w:val="none" w:sz="0" w:space="0" w:color="auto"/>
          </w:divBdr>
        </w:div>
        <w:div w:id="2130472127">
          <w:marLeft w:val="2520"/>
          <w:marRight w:val="0"/>
          <w:marTop w:val="67"/>
          <w:marBottom w:val="0"/>
          <w:divBdr>
            <w:top w:val="none" w:sz="0" w:space="0" w:color="auto"/>
            <w:left w:val="none" w:sz="0" w:space="0" w:color="auto"/>
            <w:bottom w:val="none" w:sz="0" w:space="0" w:color="auto"/>
            <w:right w:val="none" w:sz="0" w:space="0" w:color="auto"/>
          </w:divBdr>
        </w:div>
        <w:div w:id="235557859">
          <w:marLeft w:val="2520"/>
          <w:marRight w:val="0"/>
          <w:marTop w:val="67"/>
          <w:marBottom w:val="0"/>
          <w:divBdr>
            <w:top w:val="none" w:sz="0" w:space="0" w:color="auto"/>
            <w:left w:val="none" w:sz="0" w:space="0" w:color="auto"/>
            <w:bottom w:val="none" w:sz="0" w:space="0" w:color="auto"/>
            <w:right w:val="none" w:sz="0" w:space="0" w:color="auto"/>
          </w:divBdr>
        </w:div>
        <w:div w:id="1546989717">
          <w:marLeft w:val="2520"/>
          <w:marRight w:val="0"/>
          <w:marTop w:val="67"/>
          <w:marBottom w:val="0"/>
          <w:divBdr>
            <w:top w:val="none" w:sz="0" w:space="0" w:color="auto"/>
            <w:left w:val="none" w:sz="0" w:space="0" w:color="auto"/>
            <w:bottom w:val="none" w:sz="0" w:space="0" w:color="auto"/>
            <w:right w:val="none" w:sz="0" w:space="0" w:color="auto"/>
          </w:divBdr>
        </w:div>
        <w:div w:id="1438478387">
          <w:marLeft w:val="2520"/>
          <w:marRight w:val="0"/>
          <w:marTop w:val="67"/>
          <w:marBottom w:val="0"/>
          <w:divBdr>
            <w:top w:val="none" w:sz="0" w:space="0" w:color="auto"/>
            <w:left w:val="none" w:sz="0" w:space="0" w:color="auto"/>
            <w:bottom w:val="none" w:sz="0" w:space="0" w:color="auto"/>
            <w:right w:val="none" w:sz="0" w:space="0" w:color="auto"/>
          </w:divBdr>
        </w:div>
        <w:div w:id="182594436">
          <w:marLeft w:val="1166"/>
          <w:marRight w:val="0"/>
          <w:marTop w:val="82"/>
          <w:marBottom w:val="0"/>
          <w:divBdr>
            <w:top w:val="none" w:sz="0" w:space="0" w:color="auto"/>
            <w:left w:val="none" w:sz="0" w:space="0" w:color="auto"/>
            <w:bottom w:val="none" w:sz="0" w:space="0" w:color="auto"/>
            <w:right w:val="none" w:sz="0" w:space="0" w:color="auto"/>
          </w:divBdr>
        </w:div>
        <w:div w:id="2049137810">
          <w:marLeft w:val="1800"/>
          <w:marRight w:val="0"/>
          <w:marTop w:val="72"/>
          <w:marBottom w:val="0"/>
          <w:divBdr>
            <w:top w:val="none" w:sz="0" w:space="0" w:color="auto"/>
            <w:left w:val="none" w:sz="0" w:space="0" w:color="auto"/>
            <w:bottom w:val="none" w:sz="0" w:space="0" w:color="auto"/>
            <w:right w:val="none" w:sz="0" w:space="0" w:color="auto"/>
          </w:divBdr>
        </w:div>
        <w:div w:id="47186818">
          <w:marLeft w:val="1800"/>
          <w:marRight w:val="0"/>
          <w:marTop w:val="72"/>
          <w:marBottom w:val="0"/>
          <w:divBdr>
            <w:top w:val="none" w:sz="0" w:space="0" w:color="auto"/>
            <w:left w:val="none" w:sz="0" w:space="0" w:color="auto"/>
            <w:bottom w:val="none" w:sz="0" w:space="0" w:color="auto"/>
            <w:right w:val="none" w:sz="0" w:space="0" w:color="auto"/>
          </w:divBdr>
        </w:div>
        <w:div w:id="565723088">
          <w:marLeft w:val="1800"/>
          <w:marRight w:val="0"/>
          <w:marTop w:val="72"/>
          <w:marBottom w:val="0"/>
          <w:divBdr>
            <w:top w:val="none" w:sz="0" w:space="0" w:color="auto"/>
            <w:left w:val="none" w:sz="0" w:space="0" w:color="auto"/>
            <w:bottom w:val="none" w:sz="0" w:space="0" w:color="auto"/>
            <w:right w:val="none" w:sz="0" w:space="0" w:color="auto"/>
          </w:divBdr>
        </w:div>
        <w:div w:id="1008102229">
          <w:marLeft w:val="1166"/>
          <w:marRight w:val="0"/>
          <w:marTop w:val="82"/>
          <w:marBottom w:val="0"/>
          <w:divBdr>
            <w:top w:val="none" w:sz="0" w:space="0" w:color="auto"/>
            <w:left w:val="none" w:sz="0" w:space="0" w:color="auto"/>
            <w:bottom w:val="none" w:sz="0" w:space="0" w:color="auto"/>
            <w:right w:val="none" w:sz="0" w:space="0" w:color="auto"/>
          </w:divBdr>
        </w:div>
        <w:div w:id="1025251198">
          <w:marLeft w:val="1800"/>
          <w:marRight w:val="0"/>
          <w:marTop w:val="72"/>
          <w:marBottom w:val="0"/>
          <w:divBdr>
            <w:top w:val="none" w:sz="0" w:space="0" w:color="auto"/>
            <w:left w:val="none" w:sz="0" w:space="0" w:color="auto"/>
            <w:bottom w:val="none" w:sz="0" w:space="0" w:color="auto"/>
            <w:right w:val="none" w:sz="0" w:space="0" w:color="auto"/>
          </w:divBdr>
        </w:div>
        <w:div w:id="1371537657">
          <w:marLeft w:val="1800"/>
          <w:marRight w:val="0"/>
          <w:marTop w:val="72"/>
          <w:marBottom w:val="0"/>
          <w:divBdr>
            <w:top w:val="none" w:sz="0" w:space="0" w:color="auto"/>
            <w:left w:val="none" w:sz="0" w:space="0" w:color="auto"/>
            <w:bottom w:val="none" w:sz="0" w:space="0" w:color="auto"/>
            <w:right w:val="none" w:sz="0" w:space="0" w:color="auto"/>
          </w:divBdr>
        </w:div>
      </w:divsChild>
    </w:div>
    <w:div w:id="1552888163">
      <w:bodyDiv w:val="1"/>
      <w:marLeft w:val="0"/>
      <w:marRight w:val="0"/>
      <w:marTop w:val="0"/>
      <w:marBottom w:val="0"/>
      <w:divBdr>
        <w:top w:val="none" w:sz="0" w:space="0" w:color="auto"/>
        <w:left w:val="none" w:sz="0" w:space="0" w:color="auto"/>
        <w:bottom w:val="none" w:sz="0" w:space="0" w:color="auto"/>
        <w:right w:val="none" w:sz="0" w:space="0" w:color="auto"/>
      </w:divBdr>
      <w:divsChild>
        <w:div w:id="2118135384">
          <w:marLeft w:val="547"/>
          <w:marRight w:val="0"/>
          <w:marTop w:val="82"/>
          <w:marBottom w:val="0"/>
          <w:divBdr>
            <w:top w:val="none" w:sz="0" w:space="0" w:color="auto"/>
            <w:left w:val="none" w:sz="0" w:space="0" w:color="auto"/>
            <w:bottom w:val="none" w:sz="0" w:space="0" w:color="auto"/>
            <w:right w:val="none" w:sz="0" w:space="0" w:color="auto"/>
          </w:divBdr>
        </w:div>
        <w:div w:id="1961254265">
          <w:marLeft w:val="1166"/>
          <w:marRight w:val="0"/>
          <w:marTop w:val="82"/>
          <w:marBottom w:val="0"/>
          <w:divBdr>
            <w:top w:val="none" w:sz="0" w:space="0" w:color="auto"/>
            <w:left w:val="none" w:sz="0" w:space="0" w:color="auto"/>
            <w:bottom w:val="none" w:sz="0" w:space="0" w:color="auto"/>
            <w:right w:val="none" w:sz="0" w:space="0" w:color="auto"/>
          </w:divBdr>
        </w:div>
        <w:div w:id="182942756">
          <w:marLeft w:val="1166"/>
          <w:marRight w:val="0"/>
          <w:marTop w:val="82"/>
          <w:marBottom w:val="0"/>
          <w:divBdr>
            <w:top w:val="none" w:sz="0" w:space="0" w:color="auto"/>
            <w:left w:val="none" w:sz="0" w:space="0" w:color="auto"/>
            <w:bottom w:val="none" w:sz="0" w:space="0" w:color="auto"/>
            <w:right w:val="none" w:sz="0" w:space="0" w:color="auto"/>
          </w:divBdr>
        </w:div>
        <w:div w:id="491986988">
          <w:marLeft w:val="1166"/>
          <w:marRight w:val="0"/>
          <w:marTop w:val="82"/>
          <w:marBottom w:val="0"/>
          <w:divBdr>
            <w:top w:val="none" w:sz="0" w:space="0" w:color="auto"/>
            <w:left w:val="none" w:sz="0" w:space="0" w:color="auto"/>
            <w:bottom w:val="none" w:sz="0" w:space="0" w:color="auto"/>
            <w:right w:val="none" w:sz="0" w:space="0" w:color="auto"/>
          </w:divBdr>
        </w:div>
        <w:div w:id="1388726180">
          <w:marLeft w:val="1166"/>
          <w:marRight w:val="0"/>
          <w:marTop w:val="82"/>
          <w:marBottom w:val="0"/>
          <w:divBdr>
            <w:top w:val="none" w:sz="0" w:space="0" w:color="auto"/>
            <w:left w:val="none" w:sz="0" w:space="0" w:color="auto"/>
            <w:bottom w:val="none" w:sz="0" w:space="0" w:color="auto"/>
            <w:right w:val="none" w:sz="0" w:space="0" w:color="auto"/>
          </w:divBdr>
        </w:div>
        <w:div w:id="1828398907">
          <w:marLeft w:val="1800"/>
          <w:marRight w:val="0"/>
          <w:marTop w:val="72"/>
          <w:marBottom w:val="0"/>
          <w:divBdr>
            <w:top w:val="none" w:sz="0" w:space="0" w:color="auto"/>
            <w:left w:val="none" w:sz="0" w:space="0" w:color="auto"/>
            <w:bottom w:val="none" w:sz="0" w:space="0" w:color="auto"/>
            <w:right w:val="none" w:sz="0" w:space="0" w:color="auto"/>
          </w:divBdr>
        </w:div>
        <w:div w:id="312106685">
          <w:marLeft w:val="1166"/>
          <w:marRight w:val="0"/>
          <w:marTop w:val="82"/>
          <w:marBottom w:val="0"/>
          <w:divBdr>
            <w:top w:val="none" w:sz="0" w:space="0" w:color="auto"/>
            <w:left w:val="none" w:sz="0" w:space="0" w:color="auto"/>
            <w:bottom w:val="none" w:sz="0" w:space="0" w:color="auto"/>
            <w:right w:val="none" w:sz="0" w:space="0" w:color="auto"/>
          </w:divBdr>
        </w:div>
        <w:div w:id="194119198">
          <w:marLeft w:val="1166"/>
          <w:marRight w:val="0"/>
          <w:marTop w:val="82"/>
          <w:marBottom w:val="0"/>
          <w:divBdr>
            <w:top w:val="none" w:sz="0" w:space="0" w:color="auto"/>
            <w:left w:val="none" w:sz="0" w:space="0" w:color="auto"/>
            <w:bottom w:val="none" w:sz="0" w:space="0" w:color="auto"/>
            <w:right w:val="none" w:sz="0" w:space="0" w:color="auto"/>
          </w:divBdr>
        </w:div>
        <w:div w:id="622149126">
          <w:marLeft w:val="1166"/>
          <w:marRight w:val="0"/>
          <w:marTop w:val="82"/>
          <w:marBottom w:val="0"/>
          <w:divBdr>
            <w:top w:val="none" w:sz="0" w:space="0" w:color="auto"/>
            <w:left w:val="none" w:sz="0" w:space="0" w:color="auto"/>
            <w:bottom w:val="none" w:sz="0" w:space="0" w:color="auto"/>
            <w:right w:val="none" w:sz="0" w:space="0" w:color="auto"/>
          </w:divBdr>
        </w:div>
        <w:div w:id="148137378">
          <w:marLeft w:val="1166"/>
          <w:marRight w:val="0"/>
          <w:marTop w:val="82"/>
          <w:marBottom w:val="0"/>
          <w:divBdr>
            <w:top w:val="none" w:sz="0" w:space="0" w:color="auto"/>
            <w:left w:val="none" w:sz="0" w:space="0" w:color="auto"/>
            <w:bottom w:val="none" w:sz="0" w:space="0" w:color="auto"/>
            <w:right w:val="none" w:sz="0" w:space="0" w:color="auto"/>
          </w:divBdr>
        </w:div>
        <w:div w:id="220948896">
          <w:marLeft w:val="547"/>
          <w:marRight w:val="0"/>
          <w:marTop w:val="82"/>
          <w:marBottom w:val="0"/>
          <w:divBdr>
            <w:top w:val="none" w:sz="0" w:space="0" w:color="auto"/>
            <w:left w:val="none" w:sz="0" w:space="0" w:color="auto"/>
            <w:bottom w:val="none" w:sz="0" w:space="0" w:color="auto"/>
            <w:right w:val="none" w:sz="0" w:space="0" w:color="auto"/>
          </w:divBdr>
        </w:div>
        <w:div w:id="980118589">
          <w:marLeft w:val="1166"/>
          <w:marRight w:val="0"/>
          <w:marTop w:val="82"/>
          <w:marBottom w:val="0"/>
          <w:divBdr>
            <w:top w:val="none" w:sz="0" w:space="0" w:color="auto"/>
            <w:left w:val="none" w:sz="0" w:space="0" w:color="auto"/>
            <w:bottom w:val="none" w:sz="0" w:space="0" w:color="auto"/>
            <w:right w:val="none" w:sz="0" w:space="0" w:color="auto"/>
          </w:divBdr>
        </w:div>
        <w:div w:id="20909914">
          <w:marLeft w:val="1166"/>
          <w:marRight w:val="0"/>
          <w:marTop w:val="82"/>
          <w:marBottom w:val="0"/>
          <w:divBdr>
            <w:top w:val="none" w:sz="0" w:space="0" w:color="auto"/>
            <w:left w:val="none" w:sz="0" w:space="0" w:color="auto"/>
            <w:bottom w:val="none" w:sz="0" w:space="0" w:color="auto"/>
            <w:right w:val="none" w:sz="0" w:space="0" w:color="auto"/>
          </w:divBdr>
        </w:div>
        <w:div w:id="162357003">
          <w:marLeft w:val="1166"/>
          <w:marRight w:val="0"/>
          <w:marTop w:val="82"/>
          <w:marBottom w:val="0"/>
          <w:divBdr>
            <w:top w:val="none" w:sz="0" w:space="0" w:color="auto"/>
            <w:left w:val="none" w:sz="0" w:space="0" w:color="auto"/>
            <w:bottom w:val="none" w:sz="0" w:space="0" w:color="auto"/>
            <w:right w:val="none" w:sz="0" w:space="0" w:color="auto"/>
          </w:divBdr>
        </w:div>
      </w:divsChild>
    </w:div>
    <w:div w:id="1737628451">
      <w:bodyDiv w:val="1"/>
      <w:marLeft w:val="0"/>
      <w:marRight w:val="0"/>
      <w:marTop w:val="0"/>
      <w:marBottom w:val="0"/>
      <w:divBdr>
        <w:top w:val="none" w:sz="0" w:space="0" w:color="auto"/>
        <w:left w:val="none" w:sz="0" w:space="0" w:color="auto"/>
        <w:bottom w:val="none" w:sz="0" w:space="0" w:color="auto"/>
        <w:right w:val="none" w:sz="0" w:space="0" w:color="auto"/>
      </w:divBdr>
      <w:divsChild>
        <w:div w:id="1621179052">
          <w:marLeft w:val="547"/>
          <w:marRight w:val="0"/>
          <w:marTop w:val="82"/>
          <w:marBottom w:val="0"/>
          <w:divBdr>
            <w:top w:val="none" w:sz="0" w:space="0" w:color="auto"/>
            <w:left w:val="none" w:sz="0" w:space="0" w:color="auto"/>
            <w:bottom w:val="none" w:sz="0" w:space="0" w:color="auto"/>
            <w:right w:val="none" w:sz="0" w:space="0" w:color="auto"/>
          </w:divBdr>
        </w:div>
        <w:div w:id="7294871">
          <w:marLeft w:val="1166"/>
          <w:marRight w:val="0"/>
          <w:marTop w:val="82"/>
          <w:marBottom w:val="0"/>
          <w:divBdr>
            <w:top w:val="none" w:sz="0" w:space="0" w:color="auto"/>
            <w:left w:val="none" w:sz="0" w:space="0" w:color="auto"/>
            <w:bottom w:val="none" w:sz="0" w:space="0" w:color="auto"/>
            <w:right w:val="none" w:sz="0" w:space="0" w:color="auto"/>
          </w:divBdr>
        </w:div>
        <w:div w:id="2058116954">
          <w:marLeft w:val="1166"/>
          <w:marRight w:val="0"/>
          <w:marTop w:val="82"/>
          <w:marBottom w:val="0"/>
          <w:divBdr>
            <w:top w:val="none" w:sz="0" w:space="0" w:color="auto"/>
            <w:left w:val="none" w:sz="0" w:space="0" w:color="auto"/>
            <w:bottom w:val="none" w:sz="0" w:space="0" w:color="auto"/>
            <w:right w:val="none" w:sz="0" w:space="0" w:color="auto"/>
          </w:divBdr>
        </w:div>
        <w:div w:id="762998145">
          <w:marLeft w:val="547"/>
          <w:marRight w:val="0"/>
          <w:marTop w:val="82"/>
          <w:marBottom w:val="0"/>
          <w:divBdr>
            <w:top w:val="none" w:sz="0" w:space="0" w:color="auto"/>
            <w:left w:val="none" w:sz="0" w:space="0" w:color="auto"/>
            <w:bottom w:val="none" w:sz="0" w:space="0" w:color="auto"/>
            <w:right w:val="none" w:sz="0" w:space="0" w:color="auto"/>
          </w:divBdr>
        </w:div>
        <w:div w:id="635259793">
          <w:marLeft w:val="1166"/>
          <w:marRight w:val="0"/>
          <w:marTop w:val="82"/>
          <w:marBottom w:val="0"/>
          <w:divBdr>
            <w:top w:val="none" w:sz="0" w:space="0" w:color="auto"/>
            <w:left w:val="none" w:sz="0" w:space="0" w:color="auto"/>
            <w:bottom w:val="none" w:sz="0" w:space="0" w:color="auto"/>
            <w:right w:val="none" w:sz="0" w:space="0" w:color="auto"/>
          </w:divBdr>
        </w:div>
        <w:div w:id="358548417">
          <w:marLeft w:val="1166"/>
          <w:marRight w:val="0"/>
          <w:marTop w:val="82"/>
          <w:marBottom w:val="0"/>
          <w:divBdr>
            <w:top w:val="none" w:sz="0" w:space="0" w:color="auto"/>
            <w:left w:val="none" w:sz="0" w:space="0" w:color="auto"/>
            <w:bottom w:val="none" w:sz="0" w:space="0" w:color="auto"/>
            <w:right w:val="none" w:sz="0" w:space="0" w:color="auto"/>
          </w:divBdr>
        </w:div>
        <w:div w:id="309869070">
          <w:marLeft w:val="1166"/>
          <w:marRight w:val="0"/>
          <w:marTop w:val="82"/>
          <w:marBottom w:val="0"/>
          <w:divBdr>
            <w:top w:val="none" w:sz="0" w:space="0" w:color="auto"/>
            <w:left w:val="none" w:sz="0" w:space="0" w:color="auto"/>
            <w:bottom w:val="none" w:sz="0" w:space="0" w:color="auto"/>
            <w:right w:val="none" w:sz="0" w:space="0" w:color="auto"/>
          </w:divBdr>
        </w:div>
        <w:div w:id="1321228389">
          <w:marLeft w:val="547"/>
          <w:marRight w:val="0"/>
          <w:marTop w:val="82"/>
          <w:marBottom w:val="0"/>
          <w:divBdr>
            <w:top w:val="none" w:sz="0" w:space="0" w:color="auto"/>
            <w:left w:val="none" w:sz="0" w:space="0" w:color="auto"/>
            <w:bottom w:val="none" w:sz="0" w:space="0" w:color="auto"/>
            <w:right w:val="none" w:sz="0" w:space="0" w:color="auto"/>
          </w:divBdr>
        </w:div>
        <w:div w:id="1002509360">
          <w:marLeft w:val="1166"/>
          <w:marRight w:val="0"/>
          <w:marTop w:val="82"/>
          <w:marBottom w:val="0"/>
          <w:divBdr>
            <w:top w:val="none" w:sz="0" w:space="0" w:color="auto"/>
            <w:left w:val="none" w:sz="0" w:space="0" w:color="auto"/>
            <w:bottom w:val="none" w:sz="0" w:space="0" w:color="auto"/>
            <w:right w:val="none" w:sz="0" w:space="0" w:color="auto"/>
          </w:divBdr>
        </w:div>
        <w:div w:id="6560441">
          <w:marLeft w:val="1166"/>
          <w:marRight w:val="0"/>
          <w:marTop w:val="82"/>
          <w:marBottom w:val="0"/>
          <w:divBdr>
            <w:top w:val="none" w:sz="0" w:space="0" w:color="auto"/>
            <w:left w:val="none" w:sz="0" w:space="0" w:color="auto"/>
            <w:bottom w:val="none" w:sz="0" w:space="0" w:color="auto"/>
            <w:right w:val="none" w:sz="0" w:space="0" w:color="auto"/>
          </w:divBdr>
        </w:div>
        <w:div w:id="962542631">
          <w:marLeft w:val="1166"/>
          <w:marRight w:val="0"/>
          <w:marTop w:val="82"/>
          <w:marBottom w:val="0"/>
          <w:divBdr>
            <w:top w:val="none" w:sz="0" w:space="0" w:color="auto"/>
            <w:left w:val="none" w:sz="0" w:space="0" w:color="auto"/>
            <w:bottom w:val="none" w:sz="0" w:space="0" w:color="auto"/>
            <w:right w:val="none" w:sz="0" w:space="0" w:color="auto"/>
          </w:divBdr>
        </w:div>
        <w:div w:id="874998961">
          <w:marLeft w:val="547"/>
          <w:marRight w:val="0"/>
          <w:marTop w:val="82"/>
          <w:marBottom w:val="0"/>
          <w:divBdr>
            <w:top w:val="none" w:sz="0" w:space="0" w:color="auto"/>
            <w:left w:val="none" w:sz="0" w:space="0" w:color="auto"/>
            <w:bottom w:val="none" w:sz="0" w:space="0" w:color="auto"/>
            <w:right w:val="none" w:sz="0" w:space="0" w:color="auto"/>
          </w:divBdr>
        </w:div>
      </w:divsChild>
    </w:div>
    <w:div w:id="1880582320">
      <w:bodyDiv w:val="1"/>
      <w:marLeft w:val="0"/>
      <w:marRight w:val="0"/>
      <w:marTop w:val="0"/>
      <w:marBottom w:val="0"/>
      <w:divBdr>
        <w:top w:val="none" w:sz="0" w:space="0" w:color="auto"/>
        <w:left w:val="none" w:sz="0" w:space="0" w:color="auto"/>
        <w:bottom w:val="none" w:sz="0" w:space="0" w:color="auto"/>
        <w:right w:val="none" w:sz="0" w:space="0" w:color="auto"/>
      </w:divBdr>
      <w:divsChild>
        <w:div w:id="1056852914">
          <w:marLeft w:val="547"/>
          <w:marRight w:val="0"/>
          <w:marTop w:val="91"/>
          <w:marBottom w:val="0"/>
          <w:divBdr>
            <w:top w:val="none" w:sz="0" w:space="0" w:color="auto"/>
            <w:left w:val="none" w:sz="0" w:space="0" w:color="auto"/>
            <w:bottom w:val="none" w:sz="0" w:space="0" w:color="auto"/>
            <w:right w:val="none" w:sz="0" w:space="0" w:color="auto"/>
          </w:divBdr>
        </w:div>
        <w:div w:id="304163678">
          <w:marLeft w:val="1166"/>
          <w:marRight w:val="0"/>
          <w:marTop w:val="91"/>
          <w:marBottom w:val="0"/>
          <w:divBdr>
            <w:top w:val="none" w:sz="0" w:space="0" w:color="auto"/>
            <w:left w:val="none" w:sz="0" w:space="0" w:color="auto"/>
            <w:bottom w:val="none" w:sz="0" w:space="0" w:color="auto"/>
            <w:right w:val="none" w:sz="0" w:space="0" w:color="auto"/>
          </w:divBdr>
        </w:div>
        <w:div w:id="1403404094">
          <w:marLeft w:val="1166"/>
          <w:marRight w:val="0"/>
          <w:marTop w:val="91"/>
          <w:marBottom w:val="0"/>
          <w:divBdr>
            <w:top w:val="none" w:sz="0" w:space="0" w:color="auto"/>
            <w:left w:val="none" w:sz="0" w:space="0" w:color="auto"/>
            <w:bottom w:val="none" w:sz="0" w:space="0" w:color="auto"/>
            <w:right w:val="none" w:sz="0" w:space="0" w:color="auto"/>
          </w:divBdr>
        </w:div>
        <w:div w:id="1062682124">
          <w:marLeft w:val="1166"/>
          <w:marRight w:val="0"/>
          <w:marTop w:val="91"/>
          <w:marBottom w:val="0"/>
          <w:divBdr>
            <w:top w:val="none" w:sz="0" w:space="0" w:color="auto"/>
            <w:left w:val="none" w:sz="0" w:space="0" w:color="auto"/>
            <w:bottom w:val="none" w:sz="0" w:space="0" w:color="auto"/>
            <w:right w:val="none" w:sz="0" w:space="0" w:color="auto"/>
          </w:divBdr>
        </w:div>
        <w:div w:id="1622376442">
          <w:marLeft w:val="1166"/>
          <w:marRight w:val="0"/>
          <w:marTop w:val="91"/>
          <w:marBottom w:val="0"/>
          <w:divBdr>
            <w:top w:val="none" w:sz="0" w:space="0" w:color="auto"/>
            <w:left w:val="none" w:sz="0" w:space="0" w:color="auto"/>
            <w:bottom w:val="none" w:sz="0" w:space="0" w:color="auto"/>
            <w:right w:val="none" w:sz="0" w:space="0" w:color="auto"/>
          </w:divBdr>
        </w:div>
        <w:div w:id="1373920217">
          <w:marLeft w:val="1166"/>
          <w:marRight w:val="0"/>
          <w:marTop w:val="91"/>
          <w:marBottom w:val="0"/>
          <w:divBdr>
            <w:top w:val="none" w:sz="0" w:space="0" w:color="auto"/>
            <w:left w:val="none" w:sz="0" w:space="0" w:color="auto"/>
            <w:bottom w:val="none" w:sz="0" w:space="0" w:color="auto"/>
            <w:right w:val="none" w:sz="0" w:space="0" w:color="auto"/>
          </w:divBdr>
        </w:div>
        <w:div w:id="851408308">
          <w:marLeft w:val="1166"/>
          <w:marRight w:val="0"/>
          <w:marTop w:val="91"/>
          <w:marBottom w:val="0"/>
          <w:divBdr>
            <w:top w:val="none" w:sz="0" w:space="0" w:color="auto"/>
            <w:left w:val="none" w:sz="0" w:space="0" w:color="auto"/>
            <w:bottom w:val="none" w:sz="0" w:space="0" w:color="auto"/>
            <w:right w:val="none" w:sz="0" w:space="0" w:color="auto"/>
          </w:divBdr>
        </w:div>
        <w:div w:id="811286884">
          <w:marLeft w:val="547"/>
          <w:marRight w:val="0"/>
          <w:marTop w:val="91"/>
          <w:marBottom w:val="0"/>
          <w:divBdr>
            <w:top w:val="none" w:sz="0" w:space="0" w:color="auto"/>
            <w:left w:val="none" w:sz="0" w:space="0" w:color="auto"/>
            <w:bottom w:val="none" w:sz="0" w:space="0" w:color="auto"/>
            <w:right w:val="none" w:sz="0" w:space="0" w:color="auto"/>
          </w:divBdr>
        </w:div>
        <w:div w:id="1048145653">
          <w:marLeft w:val="1166"/>
          <w:marRight w:val="0"/>
          <w:marTop w:val="91"/>
          <w:marBottom w:val="0"/>
          <w:divBdr>
            <w:top w:val="none" w:sz="0" w:space="0" w:color="auto"/>
            <w:left w:val="none" w:sz="0" w:space="0" w:color="auto"/>
            <w:bottom w:val="none" w:sz="0" w:space="0" w:color="auto"/>
            <w:right w:val="none" w:sz="0" w:space="0" w:color="auto"/>
          </w:divBdr>
        </w:div>
        <w:div w:id="1716348414">
          <w:marLeft w:val="1166"/>
          <w:marRight w:val="0"/>
          <w:marTop w:val="91"/>
          <w:marBottom w:val="0"/>
          <w:divBdr>
            <w:top w:val="none" w:sz="0" w:space="0" w:color="auto"/>
            <w:left w:val="none" w:sz="0" w:space="0" w:color="auto"/>
            <w:bottom w:val="none" w:sz="0" w:space="0" w:color="auto"/>
            <w:right w:val="none" w:sz="0" w:space="0" w:color="auto"/>
          </w:divBdr>
        </w:div>
        <w:div w:id="1428576748">
          <w:marLeft w:val="1166"/>
          <w:marRight w:val="0"/>
          <w:marTop w:val="91"/>
          <w:marBottom w:val="0"/>
          <w:divBdr>
            <w:top w:val="none" w:sz="0" w:space="0" w:color="auto"/>
            <w:left w:val="none" w:sz="0" w:space="0" w:color="auto"/>
            <w:bottom w:val="none" w:sz="0" w:space="0" w:color="auto"/>
            <w:right w:val="none" w:sz="0" w:space="0" w:color="auto"/>
          </w:divBdr>
        </w:div>
        <w:div w:id="1246190840">
          <w:marLeft w:val="1166"/>
          <w:marRight w:val="0"/>
          <w:marTop w:val="91"/>
          <w:marBottom w:val="0"/>
          <w:divBdr>
            <w:top w:val="none" w:sz="0" w:space="0" w:color="auto"/>
            <w:left w:val="none" w:sz="0" w:space="0" w:color="auto"/>
            <w:bottom w:val="none" w:sz="0" w:space="0" w:color="auto"/>
            <w:right w:val="none" w:sz="0" w:space="0" w:color="auto"/>
          </w:divBdr>
        </w:div>
        <w:div w:id="970287498">
          <w:marLeft w:val="1166"/>
          <w:marRight w:val="0"/>
          <w:marTop w:val="91"/>
          <w:marBottom w:val="0"/>
          <w:divBdr>
            <w:top w:val="none" w:sz="0" w:space="0" w:color="auto"/>
            <w:left w:val="none" w:sz="0" w:space="0" w:color="auto"/>
            <w:bottom w:val="none" w:sz="0" w:space="0" w:color="auto"/>
            <w:right w:val="none" w:sz="0" w:space="0" w:color="auto"/>
          </w:divBdr>
        </w:div>
      </w:divsChild>
    </w:div>
    <w:div w:id="1945305485">
      <w:bodyDiv w:val="1"/>
      <w:marLeft w:val="0"/>
      <w:marRight w:val="0"/>
      <w:marTop w:val="0"/>
      <w:marBottom w:val="0"/>
      <w:divBdr>
        <w:top w:val="none" w:sz="0" w:space="0" w:color="auto"/>
        <w:left w:val="none" w:sz="0" w:space="0" w:color="auto"/>
        <w:bottom w:val="none" w:sz="0" w:space="0" w:color="auto"/>
        <w:right w:val="none" w:sz="0" w:space="0" w:color="auto"/>
      </w:divBdr>
      <w:divsChild>
        <w:div w:id="1688948433">
          <w:marLeft w:val="547"/>
          <w:marRight w:val="0"/>
          <w:marTop w:val="82"/>
          <w:marBottom w:val="0"/>
          <w:divBdr>
            <w:top w:val="none" w:sz="0" w:space="0" w:color="auto"/>
            <w:left w:val="none" w:sz="0" w:space="0" w:color="auto"/>
            <w:bottom w:val="none" w:sz="0" w:space="0" w:color="auto"/>
            <w:right w:val="none" w:sz="0" w:space="0" w:color="auto"/>
          </w:divBdr>
        </w:div>
        <w:div w:id="1347637191">
          <w:marLeft w:val="547"/>
          <w:marRight w:val="0"/>
          <w:marTop w:val="82"/>
          <w:marBottom w:val="0"/>
          <w:divBdr>
            <w:top w:val="none" w:sz="0" w:space="0" w:color="auto"/>
            <w:left w:val="none" w:sz="0" w:space="0" w:color="auto"/>
            <w:bottom w:val="none" w:sz="0" w:space="0" w:color="auto"/>
            <w:right w:val="none" w:sz="0" w:space="0" w:color="auto"/>
          </w:divBdr>
        </w:div>
        <w:div w:id="636882290">
          <w:marLeft w:val="547"/>
          <w:marRight w:val="0"/>
          <w:marTop w:val="82"/>
          <w:marBottom w:val="0"/>
          <w:divBdr>
            <w:top w:val="none" w:sz="0" w:space="0" w:color="auto"/>
            <w:left w:val="none" w:sz="0" w:space="0" w:color="auto"/>
            <w:bottom w:val="none" w:sz="0" w:space="0" w:color="auto"/>
            <w:right w:val="none" w:sz="0" w:space="0" w:color="auto"/>
          </w:divBdr>
        </w:div>
        <w:div w:id="1374040621">
          <w:marLeft w:val="547"/>
          <w:marRight w:val="0"/>
          <w:marTop w:val="82"/>
          <w:marBottom w:val="0"/>
          <w:divBdr>
            <w:top w:val="none" w:sz="0" w:space="0" w:color="auto"/>
            <w:left w:val="none" w:sz="0" w:space="0" w:color="auto"/>
            <w:bottom w:val="none" w:sz="0" w:space="0" w:color="auto"/>
            <w:right w:val="none" w:sz="0" w:space="0" w:color="auto"/>
          </w:divBdr>
        </w:div>
        <w:div w:id="1813476997">
          <w:marLeft w:val="547"/>
          <w:marRight w:val="0"/>
          <w:marTop w:val="82"/>
          <w:marBottom w:val="0"/>
          <w:divBdr>
            <w:top w:val="none" w:sz="0" w:space="0" w:color="auto"/>
            <w:left w:val="none" w:sz="0" w:space="0" w:color="auto"/>
            <w:bottom w:val="none" w:sz="0" w:space="0" w:color="auto"/>
            <w:right w:val="none" w:sz="0" w:space="0" w:color="auto"/>
          </w:divBdr>
        </w:div>
        <w:div w:id="2038040938">
          <w:marLeft w:val="547"/>
          <w:marRight w:val="0"/>
          <w:marTop w:val="82"/>
          <w:marBottom w:val="0"/>
          <w:divBdr>
            <w:top w:val="none" w:sz="0" w:space="0" w:color="auto"/>
            <w:left w:val="none" w:sz="0" w:space="0" w:color="auto"/>
            <w:bottom w:val="none" w:sz="0" w:space="0" w:color="auto"/>
            <w:right w:val="none" w:sz="0" w:space="0" w:color="auto"/>
          </w:divBdr>
        </w:div>
        <w:div w:id="596912994">
          <w:marLeft w:val="1166"/>
          <w:marRight w:val="0"/>
          <w:marTop w:val="82"/>
          <w:marBottom w:val="0"/>
          <w:divBdr>
            <w:top w:val="none" w:sz="0" w:space="0" w:color="auto"/>
            <w:left w:val="none" w:sz="0" w:space="0" w:color="auto"/>
            <w:bottom w:val="none" w:sz="0" w:space="0" w:color="auto"/>
            <w:right w:val="none" w:sz="0" w:space="0" w:color="auto"/>
          </w:divBdr>
        </w:div>
        <w:div w:id="1786389919">
          <w:marLeft w:val="1166"/>
          <w:marRight w:val="0"/>
          <w:marTop w:val="82"/>
          <w:marBottom w:val="0"/>
          <w:divBdr>
            <w:top w:val="none" w:sz="0" w:space="0" w:color="auto"/>
            <w:left w:val="none" w:sz="0" w:space="0" w:color="auto"/>
            <w:bottom w:val="none" w:sz="0" w:space="0" w:color="auto"/>
            <w:right w:val="none" w:sz="0" w:space="0" w:color="auto"/>
          </w:divBdr>
        </w:div>
        <w:div w:id="1470443674">
          <w:marLeft w:val="1166"/>
          <w:marRight w:val="0"/>
          <w:marTop w:val="82"/>
          <w:marBottom w:val="0"/>
          <w:divBdr>
            <w:top w:val="none" w:sz="0" w:space="0" w:color="auto"/>
            <w:left w:val="none" w:sz="0" w:space="0" w:color="auto"/>
            <w:bottom w:val="none" w:sz="0" w:space="0" w:color="auto"/>
            <w:right w:val="none" w:sz="0" w:space="0" w:color="auto"/>
          </w:divBdr>
        </w:div>
        <w:div w:id="367028154">
          <w:marLeft w:val="547"/>
          <w:marRight w:val="0"/>
          <w:marTop w:val="82"/>
          <w:marBottom w:val="0"/>
          <w:divBdr>
            <w:top w:val="none" w:sz="0" w:space="0" w:color="auto"/>
            <w:left w:val="none" w:sz="0" w:space="0" w:color="auto"/>
            <w:bottom w:val="none" w:sz="0" w:space="0" w:color="auto"/>
            <w:right w:val="none" w:sz="0" w:space="0" w:color="auto"/>
          </w:divBdr>
        </w:div>
        <w:div w:id="1948537464">
          <w:marLeft w:val="547"/>
          <w:marRight w:val="0"/>
          <w:marTop w:val="82"/>
          <w:marBottom w:val="0"/>
          <w:divBdr>
            <w:top w:val="none" w:sz="0" w:space="0" w:color="auto"/>
            <w:left w:val="none" w:sz="0" w:space="0" w:color="auto"/>
            <w:bottom w:val="none" w:sz="0" w:space="0" w:color="auto"/>
            <w:right w:val="none" w:sz="0" w:space="0" w:color="auto"/>
          </w:divBdr>
        </w:div>
      </w:divsChild>
    </w:div>
    <w:div w:id="2036539058">
      <w:bodyDiv w:val="1"/>
      <w:marLeft w:val="0"/>
      <w:marRight w:val="0"/>
      <w:marTop w:val="0"/>
      <w:marBottom w:val="0"/>
      <w:divBdr>
        <w:top w:val="none" w:sz="0" w:space="0" w:color="auto"/>
        <w:left w:val="none" w:sz="0" w:space="0" w:color="auto"/>
        <w:bottom w:val="none" w:sz="0" w:space="0" w:color="auto"/>
        <w:right w:val="none" w:sz="0" w:space="0" w:color="auto"/>
      </w:divBdr>
      <w:divsChild>
        <w:div w:id="1144856926">
          <w:marLeft w:val="547"/>
          <w:marRight w:val="0"/>
          <w:marTop w:val="91"/>
          <w:marBottom w:val="0"/>
          <w:divBdr>
            <w:top w:val="none" w:sz="0" w:space="0" w:color="auto"/>
            <w:left w:val="none" w:sz="0" w:space="0" w:color="auto"/>
            <w:bottom w:val="none" w:sz="0" w:space="0" w:color="auto"/>
            <w:right w:val="none" w:sz="0" w:space="0" w:color="auto"/>
          </w:divBdr>
        </w:div>
        <w:div w:id="412624811">
          <w:marLeft w:val="1166"/>
          <w:marRight w:val="0"/>
          <w:marTop w:val="91"/>
          <w:marBottom w:val="0"/>
          <w:divBdr>
            <w:top w:val="none" w:sz="0" w:space="0" w:color="auto"/>
            <w:left w:val="none" w:sz="0" w:space="0" w:color="auto"/>
            <w:bottom w:val="none" w:sz="0" w:space="0" w:color="auto"/>
            <w:right w:val="none" w:sz="0" w:space="0" w:color="auto"/>
          </w:divBdr>
        </w:div>
        <w:div w:id="1546940306">
          <w:marLeft w:val="1800"/>
          <w:marRight w:val="0"/>
          <w:marTop w:val="82"/>
          <w:marBottom w:val="0"/>
          <w:divBdr>
            <w:top w:val="none" w:sz="0" w:space="0" w:color="auto"/>
            <w:left w:val="none" w:sz="0" w:space="0" w:color="auto"/>
            <w:bottom w:val="none" w:sz="0" w:space="0" w:color="auto"/>
            <w:right w:val="none" w:sz="0" w:space="0" w:color="auto"/>
          </w:divBdr>
        </w:div>
        <w:div w:id="1339624843">
          <w:marLeft w:val="1800"/>
          <w:marRight w:val="0"/>
          <w:marTop w:val="82"/>
          <w:marBottom w:val="0"/>
          <w:divBdr>
            <w:top w:val="none" w:sz="0" w:space="0" w:color="auto"/>
            <w:left w:val="none" w:sz="0" w:space="0" w:color="auto"/>
            <w:bottom w:val="none" w:sz="0" w:space="0" w:color="auto"/>
            <w:right w:val="none" w:sz="0" w:space="0" w:color="auto"/>
          </w:divBdr>
        </w:div>
        <w:div w:id="603613039">
          <w:marLeft w:val="2520"/>
          <w:marRight w:val="0"/>
          <w:marTop w:val="72"/>
          <w:marBottom w:val="0"/>
          <w:divBdr>
            <w:top w:val="none" w:sz="0" w:space="0" w:color="auto"/>
            <w:left w:val="none" w:sz="0" w:space="0" w:color="auto"/>
            <w:bottom w:val="none" w:sz="0" w:space="0" w:color="auto"/>
            <w:right w:val="none" w:sz="0" w:space="0" w:color="auto"/>
          </w:divBdr>
        </w:div>
        <w:div w:id="1016729286">
          <w:marLeft w:val="2520"/>
          <w:marRight w:val="0"/>
          <w:marTop w:val="72"/>
          <w:marBottom w:val="0"/>
          <w:divBdr>
            <w:top w:val="none" w:sz="0" w:space="0" w:color="auto"/>
            <w:left w:val="none" w:sz="0" w:space="0" w:color="auto"/>
            <w:bottom w:val="none" w:sz="0" w:space="0" w:color="auto"/>
            <w:right w:val="none" w:sz="0" w:space="0" w:color="auto"/>
          </w:divBdr>
        </w:div>
        <w:div w:id="1009258688">
          <w:marLeft w:val="2520"/>
          <w:marRight w:val="0"/>
          <w:marTop w:val="72"/>
          <w:marBottom w:val="0"/>
          <w:divBdr>
            <w:top w:val="none" w:sz="0" w:space="0" w:color="auto"/>
            <w:left w:val="none" w:sz="0" w:space="0" w:color="auto"/>
            <w:bottom w:val="none" w:sz="0" w:space="0" w:color="auto"/>
            <w:right w:val="none" w:sz="0" w:space="0" w:color="auto"/>
          </w:divBdr>
        </w:div>
        <w:div w:id="551234930">
          <w:marLeft w:val="2520"/>
          <w:marRight w:val="0"/>
          <w:marTop w:val="72"/>
          <w:marBottom w:val="0"/>
          <w:divBdr>
            <w:top w:val="none" w:sz="0" w:space="0" w:color="auto"/>
            <w:left w:val="none" w:sz="0" w:space="0" w:color="auto"/>
            <w:bottom w:val="none" w:sz="0" w:space="0" w:color="auto"/>
            <w:right w:val="none" w:sz="0" w:space="0" w:color="auto"/>
          </w:divBdr>
        </w:div>
        <w:div w:id="12999575">
          <w:marLeft w:val="1166"/>
          <w:marRight w:val="0"/>
          <w:marTop w:val="91"/>
          <w:marBottom w:val="0"/>
          <w:divBdr>
            <w:top w:val="none" w:sz="0" w:space="0" w:color="auto"/>
            <w:left w:val="none" w:sz="0" w:space="0" w:color="auto"/>
            <w:bottom w:val="none" w:sz="0" w:space="0" w:color="auto"/>
            <w:right w:val="none" w:sz="0" w:space="0" w:color="auto"/>
          </w:divBdr>
        </w:div>
        <w:div w:id="1192457717">
          <w:marLeft w:val="1800"/>
          <w:marRight w:val="0"/>
          <w:marTop w:val="82"/>
          <w:marBottom w:val="0"/>
          <w:divBdr>
            <w:top w:val="none" w:sz="0" w:space="0" w:color="auto"/>
            <w:left w:val="none" w:sz="0" w:space="0" w:color="auto"/>
            <w:bottom w:val="none" w:sz="0" w:space="0" w:color="auto"/>
            <w:right w:val="none" w:sz="0" w:space="0" w:color="auto"/>
          </w:divBdr>
        </w:div>
        <w:div w:id="1399404297">
          <w:marLeft w:val="1800"/>
          <w:marRight w:val="0"/>
          <w:marTop w:val="82"/>
          <w:marBottom w:val="0"/>
          <w:divBdr>
            <w:top w:val="none" w:sz="0" w:space="0" w:color="auto"/>
            <w:left w:val="none" w:sz="0" w:space="0" w:color="auto"/>
            <w:bottom w:val="none" w:sz="0" w:space="0" w:color="auto"/>
            <w:right w:val="none" w:sz="0" w:space="0" w:color="auto"/>
          </w:divBdr>
        </w:div>
        <w:div w:id="1700471557">
          <w:marLeft w:val="1166"/>
          <w:marRight w:val="0"/>
          <w:marTop w:val="91"/>
          <w:marBottom w:val="0"/>
          <w:divBdr>
            <w:top w:val="none" w:sz="0" w:space="0" w:color="auto"/>
            <w:left w:val="none" w:sz="0" w:space="0" w:color="auto"/>
            <w:bottom w:val="none" w:sz="0" w:space="0" w:color="auto"/>
            <w:right w:val="none" w:sz="0" w:space="0" w:color="auto"/>
          </w:divBdr>
        </w:div>
        <w:div w:id="406847569">
          <w:marLeft w:val="1800"/>
          <w:marRight w:val="0"/>
          <w:marTop w:val="82"/>
          <w:marBottom w:val="0"/>
          <w:divBdr>
            <w:top w:val="none" w:sz="0" w:space="0" w:color="auto"/>
            <w:left w:val="none" w:sz="0" w:space="0" w:color="auto"/>
            <w:bottom w:val="none" w:sz="0" w:space="0" w:color="auto"/>
            <w:right w:val="none" w:sz="0" w:space="0" w:color="auto"/>
          </w:divBdr>
        </w:div>
        <w:div w:id="1029525201">
          <w:marLeft w:val="1800"/>
          <w:marRight w:val="0"/>
          <w:marTop w:val="82"/>
          <w:marBottom w:val="0"/>
          <w:divBdr>
            <w:top w:val="none" w:sz="0" w:space="0" w:color="auto"/>
            <w:left w:val="none" w:sz="0" w:space="0" w:color="auto"/>
            <w:bottom w:val="none" w:sz="0" w:space="0" w:color="auto"/>
            <w:right w:val="none" w:sz="0" w:space="0" w:color="auto"/>
          </w:divBdr>
        </w:div>
        <w:div w:id="919413282">
          <w:marLeft w:val="1800"/>
          <w:marRight w:val="0"/>
          <w:marTop w:val="82"/>
          <w:marBottom w:val="0"/>
          <w:divBdr>
            <w:top w:val="none" w:sz="0" w:space="0" w:color="auto"/>
            <w:left w:val="none" w:sz="0" w:space="0" w:color="auto"/>
            <w:bottom w:val="none" w:sz="0" w:space="0" w:color="auto"/>
            <w:right w:val="none" w:sz="0" w:space="0" w:color="auto"/>
          </w:divBdr>
        </w:div>
      </w:divsChild>
    </w:div>
    <w:div w:id="2038047305">
      <w:bodyDiv w:val="1"/>
      <w:marLeft w:val="0"/>
      <w:marRight w:val="0"/>
      <w:marTop w:val="0"/>
      <w:marBottom w:val="0"/>
      <w:divBdr>
        <w:top w:val="none" w:sz="0" w:space="0" w:color="auto"/>
        <w:left w:val="none" w:sz="0" w:space="0" w:color="auto"/>
        <w:bottom w:val="none" w:sz="0" w:space="0" w:color="auto"/>
        <w:right w:val="none" w:sz="0" w:space="0" w:color="auto"/>
      </w:divBdr>
      <w:divsChild>
        <w:div w:id="1659649172">
          <w:marLeft w:val="1166"/>
          <w:marRight w:val="0"/>
          <w:marTop w:val="96"/>
          <w:marBottom w:val="0"/>
          <w:divBdr>
            <w:top w:val="none" w:sz="0" w:space="0" w:color="auto"/>
            <w:left w:val="none" w:sz="0" w:space="0" w:color="auto"/>
            <w:bottom w:val="none" w:sz="0" w:space="0" w:color="auto"/>
            <w:right w:val="none" w:sz="0" w:space="0" w:color="auto"/>
          </w:divBdr>
        </w:div>
        <w:div w:id="475339514">
          <w:marLeft w:val="1800"/>
          <w:marRight w:val="0"/>
          <w:marTop w:val="86"/>
          <w:marBottom w:val="0"/>
          <w:divBdr>
            <w:top w:val="none" w:sz="0" w:space="0" w:color="auto"/>
            <w:left w:val="none" w:sz="0" w:space="0" w:color="auto"/>
            <w:bottom w:val="none" w:sz="0" w:space="0" w:color="auto"/>
            <w:right w:val="none" w:sz="0" w:space="0" w:color="auto"/>
          </w:divBdr>
        </w:div>
        <w:div w:id="152452979">
          <w:marLeft w:val="1800"/>
          <w:marRight w:val="0"/>
          <w:marTop w:val="86"/>
          <w:marBottom w:val="0"/>
          <w:divBdr>
            <w:top w:val="none" w:sz="0" w:space="0" w:color="auto"/>
            <w:left w:val="none" w:sz="0" w:space="0" w:color="auto"/>
            <w:bottom w:val="none" w:sz="0" w:space="0" w:color="auto"/>
            <w:right w:val="none" w:sz="0" w:space="0" w:color="auto"/>
          </w:divBdr>
        </w:div>
        <w:div w:id="752046253">
          <w:marLeft w:val="1800"/>
          <w:marRight w:val="0"/>
          <w:marTop w:val="86"/>
          <w:marBottom w:val="0"/>
          <w:divBdr>
            <w:top w:val="none" w:sz="0" w:space="0" w:color="auto"/>
            <w:left w:val="none" w:sz="0" w:space="0" w:color="auto"/>
            <w:bottom w:val="none" w:sz="0" w:space="0" w:color="auto"/>
            <w:right w:val="none" w:sz="0" w:space="0" w:color="auto"/>
          </w:divBdr>
        </w:div>
        <w:div w:id="473522661">
          <w:marLeft w:val="1800"/>
          <w:marRight w:val="0"/>
          <w:marTop w:val="86"/>
          <w:marBottom w:val="0"/>
          <w:divBdr>
            <w:top w:val="none" w:sz="0" w:space="0" w:color="auto"/>
            <w:left w:val="none" w:sz="0" w:space="0" w:color="auto"/>
            <w:bottom w:val="none" w:sz="0" w:space="0" w:color="auto"/>
            <w:right w:val="none" w:sz="0" w:space="0" w:color="auto"/>
          </w:divBdr>
        </w:div>
        <w:div w:id="585767827">
          <w:marLeft w:val="1800"/>
          <w:marRight w:val="0"/>
          <w:marTop w:val="86"/>
          <w:marBottom w:val="0"/>
          <w:divBdr>
            <w:top w:val="none" w:sz="0" w:space="0" w:color="auto"/>
            <w:left w:val="none" w:sz="0" w:space="0" w:color="auto"/>
            <w:bottom w:val="none" w:sz="0" w:space="0" w:color="auto"/>
            <w:right w:val="none" w:sz="0" w:space="0" w:color="auto"/>
          </w:divBdr>
        </w:div>
        <w:div w:id="1988507654">
          <w:marLeft w:val="1166"/>
          <w:marRight w:val="0"/>
          <w:marTop w:val="96"/>
          <w:marBottom w:val="0"/>
          <w:divBdr>
            <w:top w:val="none" w:sz="0" w:space="0" w:color="auto"/>
            <w:left w:val="none" w:sz="0" w:space="0" w:color="auto"/>
            <w:bottom w:val="none" w:sz="0" w:space="0" w:color="auto"/>
            <w:right w:val="none" w:sz="0" w:space="0" w:color="auto"/>
          </w:divBdr>
        </w:div>
        <w:div w:id="1170800707">
          <w:marLeft w:val="1166"/>
          <w:marRight w:val="0"/>
          <w:marTop w:val="96"/>
          <w:marBottom w:val="0"/>
          <w:divBdr>
            <w:top w:val="none" w:sz="0" w:space="0" w:color="auto"/>
            <w:left w:val="none" w:sz="0" w:space="0" w:color="auto"/>
            <w:bottom w:val="none" w:sz="0" w:space="0" w:color="auto"/>
            <w:right w:val="none" w:sz="0" w:space="0" w:color="auto"/>
          </w:divBdr>
        </w:div>
        <w:div w:id="610824472">
          <w:marLeft w:val="1800"/>
          <w:marRight w:val="0"/>
          <w:marTop w:val="86"/>
          <w:marBottom w:val="0"/>
          <w:divBdr>
            <w:top w:val="none" w:sz="0" w:space="0" w:color="auto"/>
            <w:left w:val="none" w:sz="0" w:space="0" w:color="auto"/>
            <w:bottom w:val="none" w:sz="0" w:space="0" w:color="auto"/>
            <w:right w:val="none" w:sz="0" w:space="0" w:color="auto"/>
          </w:divBdr>
        </w:div>
        <w:div w:id="1133139589">
          <w:marLeft w:val="1800"/>
          <w:marRight w:val="0"/>
          <w:marTop w:val="86"/>
          <w:marBottom w:val="0"/>
          <w:divBdr>
            <w:top w:val="none" w:sz="0" w:space="0" w:color="auto"/>
            <w:left w:val="none" w:sz="0" w:space="0" w:color="auto"/>
            <w:bottom w:val="none" w:sz="0" w:space="0" w:color="auto"/>
            <w:right w:val="none" w:sz="0" w:space="0" w:color="auto"/>
          </w:divBdr>
        </w:div>
        <w:div w:id="996423810">
          <w:marLeft w:val="1800"/>
          <w:marRight w:val="0"/>
          <w:marTop w:val="86"/>
          <w:marBottom w:val="0"/>
          <w:divBdr>
            <w:top w:val="none" w:sz="0" w:space="0" w:color="auto"/>
            <w:left w:val="none" w:sz="0" w:space="0" w:color="auto"/>
            <w:bottom w:val="none" w:sz="0" w:space="0" w:color="auto"/>
            <w:right w:val="none" w:sz="0" w:space="0" w:color="auto"/>
          </w:divBdr>
        </w:div>
        <w:div w:id="1614704054">
          <w:marLeft w:val="1800"/>
          <w:marRight w:val="0"/>
          <w:marTop w:val="86"/>
          <w:marBottom w:val="0"/>
          <w:divBdr>
            <w:top w:val="none" w:sz="0" w:space="0" w:color="auto"/>
            <w:left w:val="none" w:sz="0" w:space="0" w:color="auto"/>
            <w:bottom w:val="none" w:sz="0" w:space="0" w:color="auto"/>
            <w:right w:val="none" w:sz="0" w:space="0" w:color="auto"/>
          </w:divBdr>
        </w:div>
        <w:div w:id="180973507">
          <w:marLeft w:val="1800"/>
          <w:marRight w:val="0"/>
          <w:marTop w:val="86"/>
          <w:marBottom w:val="0"/>
          <w:divBdr>
            <w:top w:val="none" w:sz="0" w:space="0" w:color="auto"/>
            <w:left w:val="none" w:sz="0" w:space="0" w:color="auto"/>
            <w:bottom w:val="none" w:sz="0" w:space="0" w:color="auto"/>
            <w:right w:val="none" w:sz="0" w:space="0" w:color="auto"/>
          </w:divBdr>
        </w:div>
        <w:div w:id="792670697">
          <w:marLeft w:val="1800"/>
          <w:marRight w:val="0"/>
          <w:marTop w:val="86"/>
          <w:marBottom w:val="0"/>
          <w:divBdr>
            <w:top w:val="none" w:sz="0" w:space="0" w:color="auto"/>
            <w:left w:val="none" w:sz="0" w:space="0" w:color="auto"/>
            <w:bottom w:val="none" w:sz="0" w:space="0" w:color="auto"/>
            <w:right w:val="none" w:sz="0" w:space="0" w:color="auto"/>
          </w:divBdr>
        </w:div>
        <w:div w:id="1053309515">
          <w:marLeft w:val="1800"/>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52AD1-1461-4C56-9D40-B60C22F1E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1681</Words>
  <Characters>9585</Characters>
  <Application>Microsoft Office Word</Application>
  <DocSecurity>0</DocSecurity>
  <Lines>79</Lines>
  <Paragraphs>22</Paragraphs>
  <ScaleCrop>false</ScaleCrop>
  <Company>DaTang Mobile</Company>
  <LinksUpToDate>false</LinksUpToDate>
  <CharactersWithSpaces>11244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cp:revision>
  <cp:lastPrinted>2007-08-28T14:45:00Z</cp:lastPrinted>
  <dcterms:created xsi:type="dcterms:W3CDTF">2019-02-11T07:39:00Z</dcterms:created>
  <dcterms:modified xsi:type="dcterms:W3CDTF">2019-02-15T05:38:00Z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