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7CBD6E" w14:textId="7E9741F6"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F0390A">
        <w:t>103</w:t>
      </w:r>
      <w:r w:rsidR="00884ABD">
        <w:t>bis</w:t>
      </w:r>
      <w:r w:rsidRPr="00CE0424">
        <w:tab/>
      </w:r>
      <w:proofErr w:type="spellStart"/>
      <w:r w:rsidRPr="00AA5242">
        <w:t>Tdoc</w:t>
      </w:r>
      <w:proofErr w:type="spellEnd"/>
      <w:r w:rsidRPr="00AA5242">
        <w:t xml:space="preserve"> </w:t>
      </w:r>
      <w:r w:rsidR="00452B39">
        <w:t>R2-1815576</w:t>
      </w:r>
    </w:p>
    <w:p w14:paraId="75708CD4" w14:textId="25C0C87C" w:rsidR="00792AC0" w:rsidRPr="004F506B" w:rsidRDefault="00884ABD" w:rsidP="00792AC0">
      <w:pPr>
        <w:pStyle w:val="3GPPHeader"/>
      </w:pPr>
      <w:r w:rsidRPr="001B17E3">
        <w:t>Chengdu, China, 8th – 12th October 2018</w:t>
      </w:r>
      <w:r w:rsidR="00792AC0">
        <w:rPr>
          <w:bCs/>
        </w:rPr>
        <w:tab/>
      </w:r>
      <w:r w:rsidR="00452B39">
        <w:rPr>
          <w:b w:val="0"/>
          <w:noProof/>
          <w:lang w:eastAsia="ko-KR"/>
        </w:rPr>
        <w:t xml:space="preserve">    </w:t>
      </w:r>
      <w:r w:rsidR="00452B39" w:rsidRPr="00872BE9">
        <w:rPr>
          <w:b w:val="0"/>
          <w:noProof/>
          <w:lang w:eastAsia="ko-KR"/>
        </w:rPr>
        <w:t>(</w:t>
      </w:r>
      <w:r w:rsidR="00452B39">
        <w:rPr>
          <w:b w:val="0"/>
          <w:noProof/>
          <w:lang w:eastAsia="ko-KR"/>
        </w:rPr>
        <w:t>Revision of R2-1814636</w:t>
      </w:r>
      <w:r w:rsidR="00452B39" w:rsidRPr="00872BE9">
        <w:rPr>
          <w:b w:val="0"/>
          <w:noProof/>
          <w:lang w:eastAsia="ko-KR"/>
        </w:rPr>
        <w:t>)</w:t>
      </w:r>
    </w:p>
    <w:p w14:paraId="524B2174" w14:textId="2ABED14F" w:rsidR="00F0390A" w:rsidRPr="00792AC0" w:rsidRDefault="00792AC0" w:rsidP="00F0390A">
      <w:pPr>
        <w:pStyle w:val="Header"/>
        <w:rPr>
          <w:bCs w:val="0"/>
          <w:sz w:val="24"/>
          <w:lang w:val="en-GB" w:eastAsia="ja-JP"/>
        </w:rPr>
      </w:pPr>
      <w:r>
        <w:rPr>
          <w:rFonts w:cs="Times New Roman"/>
          <w:bCs w:val="0"/>
          <w:noProof w:val="0"/>
          <w:sz w:val="24"/>
          <w:szCs w:val="20"/>
          <w:lang w:val="en-GB"/>
        </w:rPr>
        <w:tab/>
      </w:r>
    </w:p>
    <w:p w14:paraId="406870E8" w14:textId="77777777" w:rsidR="00E90E49" w:rsidRPr="00CE0424" w:rsidRDefault="00E90E49" w:rsidP="00357380">
      <w:pPr>
        <w:pStyle w:val="3GPPHeader"/>
      </w:pPr>
    </w:p>
    <w:p w14:paraId="01C0395F" w14:textId="47FBE850" w:rsidR="00E90E49" w:rsidRPr="003644EF" w:rsidRDefault="00E90E49" w:rsidP="00311702">
      <w:pPr>
        <w:pStyle w:val="3GPPHeader"/>
        <w:rPr>
          <w:sz w:val="22"/>
          <w:szCs w:val="22"/>
          <w:lang w:val="en-US"/>
        </w:rPr>
      </w:pPr>
      <w:r w:rsidRPr="003644EF">
        <w:rPr>
          <w:sz w:val="22"/>
          <w:szCs w:val="22"/>
          <w:lang w:val="en-US"/>
        </w:rPr>
        <w:t>Agenda Item:</w:t>
      </w:r>
      <w:r w:rsidRPr="003644EF">
        <w:rPr>
          <w:sz w:val="22"/>
          <w:szCs w:val="22"/>
          <w:lang w:val="en-US"/>
        </w:rPr>
        <w:tab/>
      </w:r>
      <w:r w:rsidR="00DC2BBD" w:rsidRPr="009F0C6B">
        <w:rPr>
          <w:sz w:val="22"/>
          <w:szCs w:val="22"/>
          <w:lang w:val="en-US"/>
        </w:rPr>
        <w:t>10.</w:t>
      </w:r>
      <w:r w:rsidR="006B2CD0" w:rsidRPr="009F0C6B">
        <w:rPr>
          <w:sz w:val="22"/>
          <w:szCs w:val="22"/>
          <w:lang w:val="en-US"/>
        </w:rPr>
        <w:t>4.1.3.3</w:t>
      </w:r>
    </w:p>
    <w:p w14:paraId="466590C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16F3281" w14:textId="62E2938F" w:rsidR="00E90E49" w:rsidRPr="00CE0424" w:rsidRDefault="003D3C45" w:rsidP="00311702">
      <w:pPr>
        <w:pStyle w:val="3GPPHeader"/>
        <w:rPr>
          <w:sz w:val="22"/>
          <w:szCs w:val="22"/>
        </w:rPr>
      </w:pPr>
      <w:r>
        <w:rPr>
          <w:sz w:val="22"/>
          <w:szCs w:val="22"/>
        </w:rPr>
        <w:t>Title:</w:t>
      </w:r>
      <w:r w:rsidR="00E90E49" w:rsidRPr="00CE0424">
        <w:rPr>
          <w:sz w:val="22"/>
          <w:szCs w:val="22"/>
        </w:rPr>
        <w:tab/>
      </w:r>
      <w:r w:rsidR="003407F6">
        <w:rPr>
          <w:sz w:val="22"/>
          <w:szCs w:val="22"/>
        </w:rPr>
        <w:t xml:space="preserve">Support for </w:t>
      </w:r>
      <w:r w:rsidR="007B4FF1">
        <w:rPr>
          <w:sz w:val="22"/>
          <w:szCs w:val="22"/>
        </w:rPr>
        <w:t>Signalling only connection</w:t>
      </w:r>
    </w:p>
    <w:p w14:paraId="61F1490A" w14:textId="159EDCD7" w:rsidR="00E90E49" w:rsidRDefault="00E90E49" w:rsidP="00D546FF">
      <w:pPr>
        <w:pStyle w:val="3GPPHeader"/>
        <w:rPr>
          <w:sz w:val="22"/>
          <w:szCs w:val="22"/>
        </w:rPr>
      </w:pPr>
      <w:r w:rsidRPr="00CE0424">
        <w:rPr>
          <w:sz w:val="22"/>
          <w:szCs w:val="22"/>
        </w:rPr>
        <w:t>Document for:</w:t>
      </w:r>
      <w:r w:rsidRPr="00CE0424">
        <w:rPr>
          <w:sz w:val="22"/>
          <w:szCs w:val="22"/>
        </w:rPr>
        <w:tab/>
      </w:r>
      <w:r w:rsidRPr="00F53806">
        <w:rPr>
          <w:sz w:val="22"/>
          <w:szCs w:val="22"/>
        </w:rPr>
        <w:t>Discussion</w:t>
      </w:r>
    </w:p>
    <w:p w14:paraId="7D428FC1" w14:textId="77777777" w:rsidR="00C24345" w:rsidRDefault="00E90E49" w:rsidP="00A2052C">
      <w:pPr>
        <w:pStyle w:val="Heading1"/>
      </w:pPr>
      <w:r w:rsidRPr="00CE0424">
        <w:t>Introduction</w:t>
      </w:r>
    </w:p>
    <w:p w14:paraId="7CEDCC79" w14:textId="77777777" w:rsidR="00C17823" w:rsidRPr="00756D38" w:rsidRDefault="00C17823" w:rsidP="00C17823">
      <w:pPr>
        <w:pStyle w:val="CRCoverPage"/>
        <w:ind w:left="100"/>
        <w:jc w:val="both"/>
        <w:rPr>
          <w:rFonts w:cs="Times New Roman"/>
        </w:rPr>
      </w:pPr>
      <w:r w:rsidRPr="00756D38">
        <w:rPr>
          <w:rFonts w:cs="Times New Roman"/>
        </w:rPr>
        <w:t xml:space="preserve">At the RAN plenary meeting #79 there was a discussion about support for secured signalling-only connection in R15 NR and </w:t>
      </w:r>
      <w:proofErr w:type="gramStart"/>
      <w:r w:rsidRPr="00756D38">
        <w:rPr>
          <w:rFonts w:cs="Times New Roman"/>
        </w:rPr>
        <w:t>an</w:t>
      </w:r>
      <w:proofErr w:type="gramEnd"/>
      <w:r w:rsidRPr="00756D38">
        <w:rPr>
          <w:rFonts w:cs="Times New Roman"/>
        </w:rPr>
        <w:t xml:space="preserve"> LS [1] was sent to RAN WG 3 and SA WG 2 for further progress in this area: </w:t>
      </w:r>
    </w:p>
    <w:p w14:paraId="49CA2762" w14:textId="77777777" w:rsidR="00C17823" w:rsidRDefault="00C17823" w:rsidP="00C17823">
      <w:pPr>
        <w:rPr>
          <w:lang w:val="en-US"/>
        </w:rPr>
      </w:pPr>
    </w:p>
    <w:tbl>
      <w:tblPr>
        <w:tblStyle w:val="TableGrid"/>
        <w:tblW w:w="0" w:type="auto"/>
        <w:tblLook w:val="04A0" w:firstRow="1" w:lastRow="0" w:firstColumn="1" w:lastColumn="0" w:noHBand="0" w:noVBand="1"/>
      </w:tblPr>
      <w:tblGrid>
        <w:gridCol w:w="9629"/>
      </w:tblGrid>
      <w:tr w:rsidR="00C17823" w:rsidRPr="00E412DA" w14:paraId="1365DCF1" w14:textId="77777777" w:rsidTr="00962B00">
        <w:tc>
          <w:tcPr>
            <w:tcW w:w="9629" w:type="dxa"/>
          </w:tcPr>
          <w:p w14:paraId="4F7FC12C" w14:textId="77777777" w:rsidR="00C17823" w:rsidRPr="00C17823" w:rsidRDefault="00C17823" w:rsidP="00962B00">
            <w:pPr>
              <w:pStyle w:val="Doc-text2"/>
              <w:numPr>
                <w:ilvl w:val="0"/>
                <w:numId w:val="17"/>
              </w:numPr>
            </w:pPr>
            <w:r w:rsidRPr="00C17823">
              <w:t>RAN confirms there is a requirement to support secured signalling-only connection in Rel-15 (</w:t>
            </w:r>
            <w:proofErr w:type="spellStart"/>
            <w:r w:rsidRPr="00C17823">
              <w:t>e.g</w:t>
            </w:r>
            <w:proofErr w:type="spellEnd"/>
            <w:r w:rsidRPr="00C17823">
              <w:t xml:space="preserve"> due to RRC redirection, or logged MDT measurement reporting). RAN3 is requested to start developing corresponding specifications at their next meeting to cover the use cases.</w:t>
            </w:r>
          </w:p>
          <w:p w14:paraId="7322A6CC" w14:textId="77777777" w:rsidR="00C17823" w:rsidRPr="00250384" w:rsidRDefault="00C17823" w:rsidP="00962B00">
            <w:pPr>
              <w:rPr>
                <w:lang w:val="en-US"/>
              </w:rPr>
            </w:pPr>
          </w:p>
        </w:tc>
      </w:tr>
    </w:tbl>
    <w:p w14:paraId="1DEC75BE" w14:textId="77777777" w:rsidR="00C17823" w:rsidRPr="00250384" w:rsidRDefault="00C17823" w:rsidP="00A2052C">
      <w:pPr>
        <w:rPr>
          <w:lang w:val="en-US"/>
        </w:rPr>
      </w:pPr>
    </w:p>
    <w:p w14:paraId="2DF7EA0E" w14:textId="0EBDAEED" w:rsidR="00C17823" w:rsidRPr="00250384" w:rsidRDefault="00C17823" w:rsidP="00A2052C">
      <w:pPr>
        <w:rPr>
          <w:lang w:val="en-US"/>
        </w:rPr>
      </w:pPr>
      <w:proofErr w:type="gramStart"/>
      <w:r w:rsidRPr="00250384">
        <w:rPr>
          <w:lang w:val="en-US"/>
        </w:rPr>
        <w:t>An</w:t>
      </w:r>
      <w:proofErr w:type="gramEnd"/>
      <w:r w:rsidRPr="00250384">
        <w:rPr>
          <w:lang w:val="en-US"/>
        </w:rPr>
        <w:t xml:space="preserve"> LS [2] was sent to RAN working groups from SA2 with the following text: </w:t>
      </w:r>
    </w:p>
    <w:p w14:paraId="7EC0E9BF" w14:textId="77777777" w:rsidR="00C17823" w:rsidRDefault="00C17823" w:rsidP="00C17823">
      <w:pPr>
        <w:pStyle w:val="Doc-text2"/>
        <w:ind w:left="0" w:firstLine="0"/>
      </w:pPr>
    </w:p>
    <w:p w14:paraId="6C55C942" w14:textId="1C62DDE6" w:rsidR="00C17823" w:rsidRPr="00C17823" w:rsidRDefault="00C17823" w:rsidP="00C17823">
      <w:pPr>
        <w:pStyle w:val="Doc-text2"/>
        <w:numPr>
          <w:ilvl w:val="0"/>
          <w:numId w:val="17"/>
        </w:numPr>
        <w:pBdr>
          <w:top w:val="single" w:sz="4" w:space="1" w:color="auto"/>
          <w:left w:val="single" w:sz="4" w:space="4" w:color="auto"/>
          <w:bottom w:val="single" w:sz="4" w:space="1" w:color="auto"/>
          <w:right w:val="single" w:sz="4" w:space="4" w:color="auto"/>
        </w:pBdr>
      </w:pPr>
      <w:r w:rsidRPr="00C17823">
        <w:t>SA2 confirms that there are some scenarios (e.g. redirection, MDT) to secure AS procedures for signalling-only connection (i.e. without DRB).</w:t>
      </w:r>
    </w:p>
    <w:p w14:paraId="3216E79B" w14:textId="73ED572F" w:rsidR="00C17823" w:rsidRDefault="00C17823" w:rsidP="00C17823">
      <w:pPr>
        <w:rPr>
          <w:lang w:val="en-US"/>
        </w:rPr>
      </w:pPr>
    </w:p>
    <w:p w14:paraId="7B774E6A" w14:textId="3B657A2C" w:rsidR="00C17823" w:rsidRPr="00250384" w:rsidRDefault="00C17823" w:rsidP="00C17823">
      <w:pPr>
        <w:rPr>
          <w:lang w:val="en-US"/>
        </w:rPr>
      </w:pPr>
      <w:r w:rsidRPr="00250384">
        <w:rPr>
          <w:lang w:val="en-US"/>
        </w:rPr>
        <w:t xml:space="preserve">The present contribution assesses the requirement from SA2 to support scenarios with </w:t>
      </w:r>
      <w:r w:rsidR="00DC2BBD" w:rsidRPr="00250384">
        <w:rPr>
          <w:lang w:val="en-US"/>
        </w:rPr>
        <w:t xml:space="preserve">secured </w:t>
      </w:r>
      <w:proofErr w:type="spellStart"/>
      <w:r w:rsidRPr="00250384">
        <w:rPr>
          <w:lang w:val="en-US"/>
        </w:rPr>
        <w:t>signalling</w:t>
      </w:r>
      <w:proofErr w:type="spellEnd"/>
      <w:r w:rsidRPr="00250384">
        <w:rPr>
          <w:lang w:val="en-US"/>
        </w:rPr>
        <w:t xml:space="preserve"> only connection (</w:t>
      </w:r>
      <w:proofErr w:type="spellStart"/>
      <w:r w:rsidRPr="00250384">
        <w:rPr>
          <w:lang w:val="en-US"/>
        </w:rPr>
        <w:t>i.e</w:t>
      </w:r>
      <w:proofErr w:type="spellEnd"/>
      <w:r w:rsidRPr="00250384">
        <w:rPr>
          <w:lang w:val="en-US"/>
        </w:rPr>
        <w:t xml:space="preserve"> without DRB).</w:t>
      </w:r>
    </w:p>
    <w:p w14:paraId="71A954BE" w14:textId="77777777" w:rsidR="00C17823" w:rsidRPr="00C17823" w:rsidRDefault="00C17823" w:rsidP="00A2052C">
      <w:pPr>
        <w:rPr>
          <w:lang w:val="en-US"/>
        </w:rPr>
      </w:pPr>
    </w:p>
    <w:p w14:paraId="61D8F522" w14:textId="52E88BB3" w:rsidR="004000E8" w:rsidRDefault="004000E8" w:rsidP="00CE0424">
      <w:pPr>
        <w:pStyle w:val="Heading1"/>
      </w:pPr>
      <w:bookmarkStart w:id="0" w:name="_Ref178064866"/>
      <w:r w:rsidRPr="00CE0424">
        <w:t>Discussion</w:t>
      </w:r>
      <w:bookmarkEnd w:id="0"/>
    </w:p>
    <w:p w14:paraId="3E443E60" w14:textId="5B19B560" w:rsidR="00756D38" w:rsidRDefault="00756D38" w:rsidP="00756D38"/>
    <w:p w14:paraId="150C115E" w14:textId="2112D096" w:rsidR="00535B40" w:rsidRPr="00CE0839" w:rsidRDefault="00535B40" w:rsidP="00535B40">
      <w:pPr>
        <w:pStyle w:val="B1"/>
        <w:keepNext/>
        <w:ind w:left="0" w:firstLine="0"/>
        <w:rPr>
          <w:lang w:eastAsia="zh-CN"/>
        </w:rPr>
      </w:pPr>
      <w:r w:rsidRPr="00CE0839">
        <w:rPr>
          <w:lang w:eastAsia="zh-CN"/>
        </w:rPr>
        <w:t>Currently, the LTE specification [3]</w:t>
      </w:r>
      <w:r w:rsidR="00CE0839">
        <w:rPr>
          <w:lang w:eastAsia="zh-CN"/>
        </w:rPr>
        <w:t xml:space="preserve"> defines</w:t>
      </w:r>
      <w:r w:rsidRPr="00CE0839">
        <w:rPr>
          <w:lang w:eastAsia="zh-CN"/>
        </w:rPr>
        <w:t xml:space="preserve"> SRB 1 and SRB 2 as follows: </w:t>
      </w:r>
    </w:p>
    <w:p w14:paraId="2449FC73" w14:textId="77777777" w:rsidR="00535B40" w:rsidRDefault="00535B40" w:rsidP="00535B40">
      <w:pPr>
        <w:rPr>
          <w:lang w:val="en-US"/>
        </w:rPr>
      </w:pPr>
      <w:r>
        <w:rPr>
          <w:lang w:val="en-US"/>
        </w:rPr>
        <w:t>- SRB1 is for RRC messages (which may include a piggybacked NAS message) as well as for NAS messages</w:t>
      </w:r>
    </w:p>
    <w:p w14:paraId="45669DB8" w14:textId="77777777" w:rsidR="00535B40" w:rsidRDefault="00535B40" w:rsidP="00535B40">
      <w:pPr>
        <w:rPr>
          <w:lang w:val="en-US"/>
        </w:rPr>
      </w:pPr>
      <w:r>
        <w:rPr>
          <w:lang w:val="en-US"/>
        </w:rPr>
        <w:t>prior to the establishment of SRB2, all using DCCH logical channel;</w:t>
      </w:r>
    </w:p>
    <w:p w14:paraId="0CBD82CC" w14:textId="77777777" w:rsidR="00535B40" w:rsidRDefault="00535B40" w:rsidP="00535B40">
      <w:pPr>
        <w:rPr>
          <w:lang w:val="en-US"/>
        </w:rPr>
      </w:pPr>
      <w:r>
        <w:rPr>
          <w:lang w:val="en-US"/>
        </w:rPr>
        <w:t>- SRB2 is for RRC messages which include logged measurement information as well as for NAS messages, all</w:t>
      </w:r>
    </w:p>
    <w:p w14:paraId="4CC55C69" w14:textId="58A188A5" w:rsidR="00756D38" w:rsidRPr="00250384" w:rsidRDefault="00535B40" w:rsidP="00535B40">
      <w:pPr>
        <w:rPr>
          <w:lang w:val="en-US"/>
        </w:rPr>
      </w:pPr>
      <w:r>
        <w:rPr>
          <w:lang w:val="en-US"/>
        </w:rPr>
        <w:t xml:space="preserve">using DCCH logical channel. SRB2 has a lower-priority than SRB1 and </w:t>
      </w:r>
      <w:r w:rsidRPr="00535B40">
        <w:rPr>
          <w:highlight w:val="yellow"/>
          <w:lang w:val="en-US"/>
        </w:rPr>
        <w:t>is always configured by E-UTRAN after</w:t>
      </w:r>
      <w:r w:rsidR="00250384">
        <w:rPr>
          <w:highlight w:val="yellow"/>
          <w:lang w:val="en-US"/>
        </w:rPr>
        <w:t xml:space="preserve"> </w:t>
      </w:r>
      <w:r w:rsidRPr="00535B40">
        <w:rPr>
          <w:highlight w:val="yellow"/>
          <w:lang w:val="en-US"/>
        </w:rPr>
        <w:t>security activation.</w:t>
      </w:r>
    </w:p>
    <w:p w14:paraId="200F1322" w14:textId="09911EA2" w:rsidR="00756D38" w:rsidRPr="00250384" w:rsidRDefault="00756D38" w:rsidP="00756D38">
      <w:pPr>
        <w:rPr>
          <w:lang w:val="en-US"/>
        </w:rPr>
      </w:pPr>
    </w:p>
    <w:p w14:paraId="1F50DEE8" w14:textId="2CB8320D" w:rsidR="00F3790C" w:rsidRPr="00250384" w:rsidRDefault="00F3790C" w:rsidP="00756D38">
      <w:pPr>
        <w:rPr>
          <w:lang w:val="en-US"/>
        </w:rPr>
      </w:pPr>
      <w:r w:rsidRPr="00250384">
        <w:rPr>
          <w:lang w:val="en-US"/>
        </w:rPr>
        <w:t>The above statement clearly indicates that the current LTE specification, SRB2 is always configured after security activation in LTE. Similarly, there is an underlying assumption that security establishment is always associated with at least one data radio bearer. So, security activation on UE is always follows up by SRB2 and DRB establishment in LTE.</w:t>
      </w:r>
    </w:p>
    <w:p w14:paraId="3164D897" w14:textId="77777777" w:rsidR="00F3790C" w:rsidRPr="00250384" w:rsidRDefault="00F3790C" w:rsidP="00756D38">
      <w:pPr>
        <w:rPr>
          <w:lang w:val="en-US"/>
        </w:rPr>
      </w:pPr>
    </w:p>
    <w:p w14:paraId="0CD44DC8" w14:textId="52319231" w:rsidR="00F3790C" w:rsidRDefault="00F3790C" w:rsidP="00DC2BBD">
      <w:pPr>
        <w:pStyle w:val="Observation"/>
      </w:pPr>
      <w:bookmarkStart w:id="1" w:name="_Toc521447865"/>
      <w:bookmarkStart w:id="2" w:name="_Toc521521443"/>
      <w:bookmarkStart w:id="3" w:name="_Toc521628034"/>
      <w:r>
        <w:lastRenderedPageBreak/>
        <w:t>Security activation on UE is always follows up by SRB2 and DRB establishment in LTE.</w:t>
      </w:r>
      <w:bookmarkEnd w:id="1"/>
      <w:bookmarkEnd w:id="2"/>
      <w:bookmarkEnd w:id="3"/>
      <w:r>
        <w:t xml:space="preserve"> </w:t>
      </w:r>
    </w:p>
    <w:p w14:paraId="2B6E475A" w14:textId="77777777" w:rsidR="00F3790C" w:rsidRPr="00250384" w:rsidRDefault="00F3790C" w:rsidP="00756D38">
      <w:pPr>
        <w:rPr>
          <w:lang w:val="en-US"/>
        </w:rPr>
      </w:pPr>
    </w:p>
    <w:p w14:paraId="528D6CCD" w14:textId="32C1B5B6" w:rsidR="00AE15D8" w:rsidRPr="00250384" w:rsidRDefault="00F3790C" w:rsidP="00756D38">
      <w:pPr>
        <w:rPr>
          <w:lang w:val="en-US"/>
        </w:rPr>
      </w:pPr>
      <w:r w:rsidRPr="00250384">
        <w:rPr>
          <w:lang w:val="en-US"/>
        </w:rPr>
        <w:t xml:space="preserve">These requirements of LTE specification and specifically setting up of DRB is not in line with the requirement of secured </w:t>
      </w:r>
      <w:proofErr w:type="spellStart"/>
      <w:r w:rsidRPr="00250384">
        <w:rPr>
          <w:lang w:val="en-US"/>
        </w:rPr>
        <w:t>signalling</w:t>
      </w:r>
      <w:proofErr w:type="spellEnd"/>
      <w:r w:rsidRPr="00250384">
        <w:rPr>
          <w:lang w:val="en-US"/>
        </w:rPr>
        <w:t xml:space="preserve"> only connection. To support this requirement in both RATs supporting 5GC (including LTE and NR), it is propose</w:t>
      </w:r>
      <w:r w:rsidR="00DC2BBD" w:rsidRPr="00250384">
        <w:rPr>
          <w:lang w:val="en-US"/>
        </w:rPr>
        <w:t>d</w:t>
      </w:r>
      <w:r w:rsidRPr="00250384">
        <w:rPr>
          <w:lang w:val="en-US"/>
        </w:rPr>
        <w:t xml:space="preserve"> to decouple DRB establishment with security activation. </w:t>
      </w:r>
      <w:r w:rsidR="00822F1D" w:rsidRPr="00250384">
        <w:rPr>
          <w:lang w:val="en-US"/>
        </w:rPr>
        <w:t xml:space="preserve">SRB 2 should also be decoupled with security activation since the main reason for having SRB 2 is long NAS messages that could not be handled by SRB 1. SRB 2 should </w:t>
      </w:r>
      <w:proofErr w:type="gramStart"/>
      <w:r w:rsidR="00822F1D" w:rsidRPr="00250384">
        <w:rPr>
          <w:lang w:val="en-US"/>
        </w:rPr>
        <w:t>rather be</w:t>
      </w:r>
      <w:proofErr w:type="gramEnd"/>
      <w:r w:rsidR="00822F1D" w:rsidRPr="00250384">
        <w:rPr>
          <w:lang w:val="en-US"/>
        </w:rPr>
        <w:t xml:space="preserve"> optional</w:t>
      </w:r>
      <w:r w:rsidR="008D5A10" w:rsidRPr="00250384">
        <w:rPr>
          <w:lang w:val="en-US"/>
        </w:rPr>
        <w:t>ly configured by the network</w:t>
      </w:r>
      <w:r w:rsidR="00822F1D" w:rsidRPr="00250384">
        <w:rPr>
          <w:lang w:val="en-US"/>
        </w:rPr>
        <w:t xml:space="preserve"> and only triggered on need basis. </w:t>
      </w:r>
    </w:p>
    <w:p w14:paraId="312A4EF7" w14:textId="1BCBE421" w:rsidR="00AE15D8" w:rsidRPr="00250384" w:rsidRDefault="00AE15D8" w:rsidP="00756D38">
      <w:pPr>
        <w:rPr>
          <w:lang w:val="en-US"/>
        </w:rPr>
      </w:pPr>
    </w:p>
    <w:p w14:paraId="049AE57A" w14:textId="09D2C1F3" w:rsidR="00AE15D8" w:rsidRDefault="00822F1D" w:rsidP="00DC2BBD">
      <w:pPr>
        <w:pStyle w:val="Observation"/>
      </w:pPr>
      <w:bookmarkStart w:id="4" w:name="_Toc521521444"/>
      <w:bookmarkStart w:id="5" w:name="_Toc521628035"/>
      <w:r>
        <w:t>SRB2 should also be decoupled with security activation since the main reason for having SRB2 is long NAS messages that could not be handled by SRB1.</w:t>
      </w:r>
      <w:bookmarkEnd w:id="4"/>
      <w:bookmarkEnd w:id="5"/>
    </w:p>
    <w:p w14:paraId="77FB73EB" w14:textId="77777777" w:rsidR="00AE15D8" w:rsidRPr="00250384" w:rsidRDefault="00AE15D8" w:rsidP="00756D38">
      <w:pPr>
        <w:rPr>
          <w:lang w:val="en-US"/>
        </w:rPr>
      </w:pPr>
    </w:p>
    <w:p w14:paraId="6A56FFA8" w14:textId="77777777" w:rsidR="00AE15D8" w:rsidRPr="00250384" w:rsidRDefault="00AE15D8" w:rsidP="00756D38">
      <w:pPr>
        <w:rPr>
          <w:lang w:val="en-US"/>
        </w:rPr>
      </w:pPr>
    </w:p>
    <w:p w14:paraId="0DAF8204" w14:textId="5D8EB711" w:rsidR="00E644F8" w:rsidRPr="00250384" w:rsidRDefault="00E644F8" w:rsidP="00E644F8">
      <w:pPr>
        <w:rPr>
          <w:lang w:val="en-US"/>
        </w:rPr>
      </w:pPr>
      <w:r w:rsidRPr="00250384">
        <w:rPr>
          <w:lang w:val="en-US"/>
        </w:rPr>
        <w:t xml:space="preserve"> To support the requirement for secured </w:t>
      </w:r>
      <w:proofErr w:type="spellStart"/>
      <w:r w:rsidRPr="00250384">
        <w:rPr>
          <w:lang w:val="en-US"/>
        </w:rPr>
        <w:t>signalling</w:t>
      </w:r>
      <w:proofErr w:type="spellEnd"/>
      <w:r w:rsidRPr="00250384">
        <w:rPr>
          <w:lang w:val="en-US"/>
        </w:rPr>
        <w:t xml:space="preserve"> only connection, RAN 3 have already made necessary changes including by making optional: </w:t>
      </w:r>
    </w:p>
    <w:p w14:paraId="211B7D91" w14:textId="77777777" w:rsidR="00E644F8" w:rsidRDefault="00E644F8" w:rsidP="00E644F8">
      <w:pPr>
        <w:pStyle w:val="ListParagraph"/>
        <w:numPr>
          <w:ilvl w:val="0"/>
          <w:numId w:val="21"/>
        </w:numPr>
      </w:pPr>
      <w:r w:rsidRPr="00822F1D">
        <w:rPr>
          <w:i/>
          <w:iCs/>
        </w:rPr>
        <w:t>PDU Session Resource To be Setup</w:t>
      </w:r>
      <w:r>
        <w:t xml:space="preserve"> IE in the NGAP PDU Session Resource Setup Request Message and</w:t>
      </w:r>
    </w:p>
    <w:p w14:paraId="36ACE5CD" w14:textId="77777777" w:rsidR="00E644F8" w:rsidRPr="00822F1D" w:rsidRDefault="00E644F8" w:rsidP="00E644F8">
      <w:pPr>
        <w:pStyle w:val="ListParagraph"/>
        <w:numPr>
          <w:ilvl w:val="0"/>
          <w:numId w:val="21"/>
        </w:numPr>
      </w:pPr>
      <w:r w:rsidRPr="00822F1D">
        <w:rPr>
          <w:i/>
          <w:iCs/>
        </w:rPr>
        <w:t>DRB To Be Setup</w:t>
      </w:r>
      <w:r>
        <w:t xml:space="preserve"> IE in the F1AP UE Context Setup Request message. </w:t>
      </w:r>
    </w:p>
    <w:p w14:paraId="21F8BB8F" w14:textId="77777777" w:rsidR="00E644F8" w:rsidRDefault="00E644F8" w:rsidP="00E644F8">
      <w:pPr>
        <w:rPr>
          <w:lang w:val="en-US"/>
        </w:rPr>
      </w:pPr>
    </w:p>
    <w:p w14:paraId="697451EA" w14:textId="10B6CBB9" w:rsidR="0018746E" w:rsidRDefault="00E644F8" w:rsidP="00CE0839">
      <w:pPr>
        <w:rPr>
          <w:lang w:val="en-US"/>
        </w:rPr>
      </w:pPr>
      <w:r>
        <w:rPr>
          <w:lang w:val="en-US"/>
        </w:rPr>
        <w:t>Thus, there is no requirement from RAN 3 perspective to setup a DRB during initial context setup. RAN 2 needs to adapt similar changes to support secured signaling only connection.</w:t>
      </w:r>
    </w:p>
    <w:p w14:paraId="0F268CAF" w14:textId="77777777" w:rsidR="004013DB" w:rsidRDefault="004013DB" w:rsidP="004013DB">
      <w:pPr>
        <w:rPr>
          <w:lang w:val="en-US"/>
        </w:rPr>
      </w:pPr>
    </w:p>
    <w:p w14:paraId="292A046B" w14:textId="43C5CF97" w:rsidR="004013DB" w:rsidRPr="00250384" w:rsidRDefault="004013DB" w:rsidP="004013DB">
      <w:pPr>
        <w:rPr>
          <w:lang w:val="en-US"/>
        </w:rPr>
      </w:pPr>
      <w:r w:rsidRPr="00250384">
        <w:rPr>
          <w:lang w:val="en-US"/>
        </w:rPr>
        <w:t xml:space="preserve">From RAN 3 perspective, if SRB2 setup </w:t>
      </w:r>
      <w:r w:rsidR="008D5A10" w:rsidRPr="00250384">
        <w:rPr>
          <w:lang w:val="en-US"/>
        </w:rPr>
        <w:t>would be</w:t>
      </w:r>
      <w:r w:rsidRPr="00250384">
        <w:rPr>
          <w:lang w:val="en-US"/>
        </w:rPr>
        <w:t xml:space="preserve"> mandatory after security activation, it would require a full UE context at RAN for every </w:t>
      </w:r>
      <w:proofErr w:type="spellStart"/>
      <w:r w:rsidRPr="00250384">
        <w:rPr>
          <w:lang w:val="en-US"/>
        </w:rPr>
        <w:t>signalling</w:t>
      </w:r>
      <w:proofErr w:type="spellEnd"/>
      <w:r w:rsidRPr="00250384">
        <w:rPr>
          <w:lang w:val="en-US"/>
        </w:rPr>
        <w:t xml:space="preserve"> only connection, </w:t>
      </w:r>
      <w:proofErr w:type="spellStart"/>
      <w:r w:rsidRPr="00250384">
        <w:rPr>
          <w:lang w:val="en-US"/>
        </w:rPr>
        <w:t>i.e</w:t>
      </w:r>
      <w:proofErr w:type="spellEnd"/>
      <w:r w:rsidRPr="00250384">
        <w:rPr>
          <w:lang w:val="en-US"/>
        </w:rPr>
        <w:t xml:space="preserve"> TAU. To avoid the overhead for full UE context at every </w:t>
      </w:r>
      <w:proofErr w:type="spellStart"/>
      <w:r w:rsidRPr="00250384">
        <w:rPr>
          <w:lang w:val="en-US"/>
        </w:rPr>
        <w:t>signalling</w:t>
      </w:r>
      <w:proofErr w:type="spellEnd"/>
      <w:r w:rsidRPr="00250384">
        <w:rPr>
          <w:lang w:val="en-US"/>
        </w:rPr>
        <w:t xml:space="preserve"> connection, it is proposed to make SRB2 setup as optional in release 15. </w:t>
      </w:r>
    </w:p>
    <w:p w14:paraId="6B659AB2" w14:textId="2E5D8702" w:rsidR="004013DB" w:rsidRPr="00250384" w:rsidRDefault="004013DB" w:rsidP="004013DB">
      <w:pPr>
        <w:rPr>
          <w:lang w:val="en-US"/>
        </w:rPr>
      </w:pPr>
    </w:p>
    <w:p w14:paraId="409B842A" w14:textId="16B99F16" w:rsidR="004013DB" w:rsidRPr="004013DB" w:rsidRDefault="004013DB" w:rsidP="004013DB">
      <w:pPr>
        <w:pStyle w:val="Observation"/>
      </w:pPr>
      <w:bookmarkStart w:id="6" w:name="_Toc521521445"/>
      <w:bookmarkStart w:id="7" w:name="_Toc521628036"/>
      <w:r>
        <w:t>I</w:t>
      </w:r>
      <w:r w:rsidRPr="004013DB">
        <w:t xml:space="preserve">f SRB2 setup is mandatory after security activation, it would require a full UE context at RAN for every signalling only connection, </w:t>
      </w:r>
      <w:proofErr w:type="spellStart"/>
      <w:r w:rsidRPr="004013DB">
        <w:t>i.e</w:t>
      </w:r>
      <w:proofErr w:type="spellEnd"/>
      <w:r w:rsidRPr="004013DB">
        <w:t xml:space="preserve"> TAU.</w:t>
      </w:r>
      <w:bookmarkEnd w:id="6"/>
      <w:bookmarkEnd w:id="7"/>
    </w:p>
    <w:p w14:paraId="7691A9C1" w14:textId="54EFC920" w:rsidR="00420365" w:rsidRPr="00250384" w:rsidRDefault="00420365" w:rsidP="00CE0839">
      <w:pPr>
        <w:rPr>
          <w:lang w:val="en-US"/>
        </w:rPr>
      </w:pPr>
    </w:p>
    <w:p w14:paraId="0E03A945" w14:textId="77777777" w:rsidR="004013DB" w:rsidRPr="00250384" w:rsidRDefault="004013DB" w:rsidP="00CE0839">
      <w:pPr>
        <w:rPr>
          <w:lang w:val="en-US"/>
        </w:rPr>
      </w:pPr>
    </w:p>
    <w:p w14:paraId="72B0AF4B" w14:textId="4FC579D5" w:rsidR="00420365" w:rsidRDefault="00420365" w:rsidP="00C119E2">
      <w:pPr>
        <w:pStyle w:val="Proposal"/>
      </w:pPr>
      <w:bookmarkStart w:id="8" w:name="_Toc521414124"/>
      <w:bookmarkStart w:id="9" w:name="_Toc521414281"/>
      <w:bookmarkStart w:id="10" w:name="_Toc521414318"/>
      <w:bookmarkStart w:id="11" w:name="_Toc521447872"/>
      <w:bookmarkStart w:id="12" w:name="_Toc521521447"/>
      <w:bookmarkStart w:id="13" w:name="_Toc521628038"/>
      <w:bookmarkStart w:id="14" w:name="_Toc521628067"/>
      <w:bookmarkStart w:id="15" w:name="_Toc521629376"/>
      <w:r w:rsidRPr="00420365">
        <w:t xml:space="preserve">To support SA2 requirements for signalling </w:t>
      </w:r>
      <w:r>
        <w:t xml:space="preserve">only </w:t>
      </w:r>
      <w:r w:rsidRPr="00420365">
        <w:t>connection, it should be clarified in NR that Access Stratum security activation could be done without setting up of SRB2 and DRB.</w:t>
      </w:r>
      <w:bookmarkEnd w:id="8"/>
      <w:bookmarkEnd w:id="9"/>
      <w:bookmarkEnd w:id="10"/>
      <w:bookmarkEnd w:id="11"/>
      <w:bookmarkEnd w:id="12"/>
      <w:bookmarkEnd w:id="13"/>
      <w:bookmarkEnd w:id="14"/>
      <w:bookmarkEnd w:id="15"/>
    </w:p>
    <w:p w14:paraId="1AD83E40" w14:textId="02FB8C33" w:rsidR="00420365" w:rsidRPr="00250384" w:rsidRDefault="00420365" w:rsidP="00CE0839">
      <w:pPr>
        <w:rPr>
          <w:lang w:val="en-US"/>
        </w:rPr>
      </w:pPr>
    </w:p>
    <w:p w14:paraId="1FCAAC5F" w14:textId="6A18D08D" w:rsidR="00822F1D" w:rsidRDefault="00822F1D" w:rsidP="00822F1D">
      <w:pPr>
        <w:pStyle w:val="Proposal"/>
      </w:pPr>
      <w:bookmarkStart w:id="16" w:name="_Toc521521448"/>
      <w:bookmarkStart w:id="17" w:name="_Toc521628039"/>
      <w:bookmarkStart w:id="18" w:name="_Toc521628068"/>
      <w:bookmarkStart w:id="19" w:name="_Toc521629377"/>
      <w:r w:rsidRPr="00822F1D">
        <w:t xml:space="preserve">SRB2 should be optional and only triggered </w:t>
      </w:r>
      <w:r w:rsidR="00CD3193">
        <w:t xml:space="preserve">by the network </w:t>
      </w:r>
      <w:r w:rsidRPr="00822F1D">
        <w:t>on need basis.</w:t>
      </w:r>
      <w:bookmarkEnd w:id="16"/>
      <w:bookmarkEnd w:id="17"/>
      <w:bookmarkEnd w:id="18"/>
      <w:bookmarkEnd w:id="19"/>
    </w:p>
    <w:p w14:paraId="46622E6B" w14:textId="77777777" w:rsidR="00822F1D" w:rsidRDefault="00822F1D" w:rsidP="00822F1D">
      <w:pPr>
        <w:pStyle w:val="ListParagraph"/>
      </w:pPr>
    </w:p>
    <w:p w14:paraId="413B29B3" w14:textId="5A9945E5" w:rsidR="00AE15D8" w:rsidRPr="00250384" w:rsidRDefault="00AE15D8" w:rsidP="00CE0839">
      <w:pPr>
        <w:rPr>
          <w:lang w:val="en-US"/>
        </w:rPr>
      </w:pPr>
      <w:r w:rsidRPr="00250384">
        <w:rPr>
          <w:lang w:val="en-US"/>
        </w:rPr>
        <w:t xml:space="preserve">In case of Handover, the current LTE specification states that Handovers are not supported without </w:t>
      </w:r>
    </w:p>
    <w:p w14:paraId="451B4BC4" w14:textId="77777777" w:rsidR="00FB47D2" w:rsidRPr="00250384" w:rsidRDefault="00FB47D2" w:rsidP="00CE0839">
      <w:pPr>
        <w:rPr>
          <w:lang w:val="en-US"/>
        </w:rPr>
      </w:pPr>
    </w:p>
    <w:p w14:paraId="76F0A1E4" w14:textId="4928592D" w:rsidR="00AE15D8" w:rsidRDefault="00AE15D8" w:rsidP="00AE15D8">
      <w:pPr>
        <w:pStyle w:val="ListParagraph"/>
        <w:numPr>
          <w:ilvl w:val="0"/>
          <w:numId w:val="19"/>
        </w:numPr>
      </w:pPr>
      <w:r>
        <w:t>Security activation</w:t>
      </w:r>
    </w:p>
    <w:p w14:paraId="2BF1DFED" w14:textId="02714C5D" w:rsidR="00AE15D8" w:rsidRDefault="00AE15D8" w:rsidP="00AE15D8">
      <w:pPr>
        <w:pStyle w:val="ListParagraph"/>
        <w:numPr>
          <w:ilvl w:val="0"/>
          <w:numId w:val="19"/>
        </w:numPr>
      </w:pPr>
      <w:r>
        <w:t>Setup of SRB2</w:t>
      </w:r>
    </w:p>
    <w:p w14:paraId="4F8B2C01" w14:textId="38D51C2E" w:rsidR="00AE15D8" w:rsidRDefault="00AE15D8" w:rsidP="00AE15D8">
      <w:pPr>
        <w:pStyle w:val="ListParagraph"/>
        <w:numPr>
          <w:ilvl w:val="0"/>
          <w:numId w:val="19"/>
        </w:numPr>
      </w:pPr>
      <w:r>
        <w:t>Setup of DRB</w:t>
      </w:r>
    </w:p>
    <w:p w14:paraId="62A6DE43" w14:textId="2A42AEED" w:rsidR="00AE15D8" w:rsidRDefault="00AE15D8" w:rsidP="00AE15D8"/>
    <w:p w14:paraId="0D53F2DD" w14:textId="2DF773FC" w:rsidR="006025BB" w:rsidRPr="001073AE" w:rsidRDefault="006025BB" w:rsidP="006025BB">
      <w:pPr>
        <w:rPr>
          <w:lang w:val="en-US"/>
        </w:rPr>
      </w:pPr>
      <w:r w:rsidRPr="00A575C8">
        <w:rPr>
          <w:lang w:val="en-US"/>
        </w:rPr>
        <w:t>Also</w:t>
      </w:r>
      <w:r w:rsidRPr="006025BB">
        <w:rPr>
          <w:rFonts w:ascii="Arial" w:hAnsi="Arial"/>
          <w:sz w:val="20"/>
          <w:szCs w:val="20"/>
          <w:lang w:val="en-GB" w:eastAsia="zh-CN"/>
        </w:rPr>
        <w:t xml:space="preserve">, </w:t>
      </w:r>
      <w:r w:rsidR="00FB47D2" w:rsidRPr="00A575C8">
        <w:rPr>
          <w:lang w:val="en-US"/>
        </w:rPr>
        <w:t xml:space="preserve">in 38.331, it is clarified that </w:t>
      </w:r>
      <w:r w:rsidRPr="006025BB">
        <w:rPr>
          <w:rFonts w:ascii="Arial" w:hAnsi="Arial"/>
          <w:sz w:val="20"/>
          <w:szCs w:val="20"/>
          <w:lang w:val="en-GB" w:eastAsia="zh-CN"/>
        </w:rPr>
        <w:t>security should be supported</w:t>
      </w:r>
      <w:r w:rsidR="001073AE">
        <w:rPr>
          <w:lang w:val="en-US"/>
        </w:rPr>
        <w:t xml:space="preserve"> before using </w:t>
      </w:r>
      <w:proofErr w:type="spellStart"/>
      <w:r w:rsidR="001073AE">
        <w:rPr>
          <w:lang w:val="en-US"/>
        </w:rPr>
        <w:t>RRCReconfigura</w:t>
      </w:r>
      <w:r w:rsidR="00FB47D2" w:rsidRPr="00A575C8">
        <w:rPr>
          <w:lang w:val="en-US"/>
        </w:rPr>
        <w:t>tion</w:t>
      </w:r>
      <w:proofErr w:type="spellEnd"/>
      <w:r w:rsidR="00FB47D2" w:rsidRPr="00A575C8">
        <w:rPr>
          <w:lang w:val="en-US"/>
        </w:rPr>
        <w:t xml:space="preserve"> IE during Handover</w:t>
      </w:r>
      <w:r w:rsidR="00A575C8" w:rsidRPr="00A575C8">
        <w:rPr>
          <w:lang w:val="en-US"/>
        </w:rPr>
        <w:t>/</w:t>
      </w:r>
      <w:r w:rsidR="00A575C8">
        <w:rPr>
          <w:lang w:val="en-US"/>
        </w:rPr>
        <w:t>reconfiguration with sync</w:t>
      </w:r>
      <w:r w:rsidR="00FB47D2" w:rsidRPr="00A575C8">
        <w:rPr>
          <w:lang w:val="en-US"/>
        </w:rPr>
        <w:t xml:space="preserve"> message</w:t>
      </w:r>
      <w:r w:rsidRPr="006025BB">
        <w:rPr>
          <w:rFonts w:ascii="Arial" w:hAnsi="Arial"/>
          <w:sz w:val="20"/>
          <w:szCs w:val="20"/>
          <w:lang w:val="en-GB" w:eastAsia="zh-CN"/>
        </w:rPr>
        <w:t>. That is clarified in Table B.1 of 38.331</w:t>
      </w:r>
      <w:r w:rsidR="00FB47D2" w:rsidRPr="00A575C8">
        <w:rPr>
          <w:lang w:val="en-US"/>
        </w:rPr>
        <w:t>:</w:t>
      </w:r>
    </w:p>
    <w:p w14:paraId="6898B757" w14:textId="77777777" w:rsidR="006025BB" w:rsidRPr="006025BB" w:rsidRDefault="006025BB" w:rsidP="006025BB">
      <w:pPr>
        <w:rPr>
          <w:rFonts w:ascii="Calibri" w:hAnsi="Calibri" w:cs="Calibri"/>
          <w:color w:val="000000"/>
          <w:sz w:val="22"/>
          <w:szCs w:val="22"/>
          <w:lang w:val="en-US"/>
        </w:rPr>
      </w:pPr>
      <w:r w:rsidRPr="006025BB">
        <w:rPr>
          <w:rFonts w:ascii="Calibri" w:hAnsi="Calibri" w:cs="Calibri"/>
          <w:color w:val="000000"/>
          <w:sz w:val="22"/>
          <w:szCs w:val="22"/>
          <w:lang w:val="en-US"/>
        </w:rPr>
        <w:t> </w:t>
      </w:r>
    </w:p>
    <w:p w14:paraId="604BE6F0" w14:textId="3703DF71" w:rsidR="006025BB" w:rsidRDefault="006025BB" w:rsidP="006025BB">
      <w:pPr>
        <w:rPr>
          <w:lang w:val="en-US"/>
        </w:rPr>
      </w:pPr>
    </w:p>
    <w:tbl>
      <w:tblPr>
        <w:tblStyle w:val="TableGrid"/>
        <w:tblW w:w="0" w:type="auto"/>
        <w:tblLook w:val="04A0" w:firstRow="1" w:lastRow="0" w:firstColumn="1" w:lastColumn="0" w:noHBand="0" w:noVBand="1"/>
      </w:tblPr>
      <w:tblGrid>
        <w:gridCol w:w="1746"/>
        <w:gridCol w:w="318"/>
        <w:gridCol w:w="341"/>
        <w:gridCol w:w="284"/>
        <w:gridCol w:w="6940"/>
      </w:tblGrid>
      <w:tr w:rsidR="00FB47D2" w:rsidRPr="00E412DA" w14:paraId="4A401AAD" w14:textId="77777777" w:rsidTr="00FB47D2">
        <w:tc>
          <w:tcPr>
            <w:tcW w:w="1746" w:type="dxa"/>
          </w:tcPr>
          <w:p w14:paraId="08B4778A" w14:textId="41581064" w:rsidR="00FB47D2" w:rsidRDefault="00FB47D2" w:rsidP="006025BB">
            <w:pPr>
              <w:rPr>
                <w:lang w:val="en-US"/>
              </w:rPr>
            </w:pPr>
            <w:proofErr w:type="spellStart"/>
            <w:r w:rsidRPr="006025BB">
              <w:rPr>
                <w:rFonts w:cs="Arial"/>
                <w:sz w:val="18"/>
                <w:szCs w:val="18"/>
              </w:rPr>
              <w:t>RRCReconfiguration</w:t>
            </w:r>
            <w:proofErr w:type="spellEnd"/>
          </w:p>
        </w:tc>
        <w:tc>
          <w:tcPr>
            <w:tcW w:w="318" w:type="dxa"/>
          </w:tcPr>
          <w:p w14:paraId="0E5A9B1D" w14:textId="75623F37" w:rsidR="00FB47D2" w:rsidRDefault="00FB47D2" w:rsidP="006025BB">
            <w:pPr>
              <w:rPr>
                <w:lang w:val="en-US"/>
              </w:rPr>
            </w:pPr>
            <w:r w:rsidRPr="006025BB">
              <w:rPr>
                <w:rFonts w:cs="Arial"/>
                <w:sz w:val="18"/>
                <w:szCs w:val="18"/>
              </w:rPr>
              <w:t>+</w:t>
            </w:r>
          </w:p>
        </w:tc>
        <w:tc>
          <w:tcPr>
            <w:tcW w:w="341" w:type="dxa"/>
          </w:tcPr>
          <w:p w14:paraId="44FD60EE" w14:textId="1754E48E" w:rsidR="00FB47D2" w:rsidRDefault="00FB47D2" w:rsidP="006025BB">
            <w:pPr>
              <w:rPr>
                <w:lang w:val="en-US"/>
              </w:rPr>
            </w:pPr>
            <w:r w:rsidRPr="006025BB">
              <w:rPr>
                <w:rFonts w:cs="Arial"/>
                <w:sz w:val="18"/>
                <w:szCs w:val="18"/>
              </w:rPr>
              <w:t>-</w:t>
            </w:r>
          </w:p>
        </w:tc>
        <w:tc>
          <w:tcPr>
            <w:tcW w:w="284" w:type="dxa"/>
          </w:tcPr>
          <w:p w14:paraId="477C698B" w14:textId="1C3703E4" w:rsidR="00FB47D2" w:rsidRDefault="00FB47D2" w:rsidP="006025BB">
            <w:pPr>
              <w:rPr>
                <w:lang w:val="en-US"/>
              </w:rPr>
            </w:pPr>
            <w:r w:rsidRPr="006025BB">
              <w:rPr>
                <w:rFonts w:cs="Arial"/>
                <w:sz w:val="18"/>
                <w:szCs w:val="18"/>
              </w:rPr>
              <w:t>-</w:t>
            </w:r>
          </w:p>
        </w:tc>
        <w:tc>
          <w:tcPr>
            <w:tcW w:w="6940" w:type="dxa"/>
          </w:tcPr>
          <w:p w14:paraId="0AE9E698" w14:textId="4B0BC501" w:rsidR="00FB47D2" w:rsidRPr="00FB47D2" w:rsidRDefault="00FB47D2" w:rsidP="006025BB">
            <w:pPr>
              <w:rPr>
                <w:lang w:val="en-US"/>
              </w:rPr>
            </w:pPr>
            <w:r w:rsidRPr="00FB47D2">
              <w:rPr>
                <w:rFonts w:ascii="Arial" w:hAnsi="Arial" w:cs="Arial"/>
                <w:color w:val="000000"/>
                <w:sz w:val="18"/>
                <w:szCs w:val="18"/>
                <w:lang w:val="en-US"/>
              </w:rPr>
              <w:t>The message shall not be sent unprotected before security activation if it is used to perform</w:t>
            </w:r>
            <w:r w:rsidRPr="00FB47D2">
              <w:rPr>
                <w:rStyle w:val="apple-converted-space"/>
                <w:rFonts w:ascii="Arial" w:hAnsi="Arial" w:cs="Arial"/>
                <w:color w:val="000000"/>
                <w:sz w:val="18"/>
                <w:szCs w:val="18"/>
                <w:lang w:val="en-US"/>
              </w:rPr>
              <w:t> </w:t>
            </w:r>
            <w:r w:rsidRPr="00FB47D2">
              <w:rPr>
                <w:rFonts w:ascii="Arial" w:hAnsi="Arial" w:cs="Arial"/>
                <w:color w:val="000000"/>
                <w:sz w:val="18"/>
                <w:szCs w:val="18"/>
                <w:shd w:val="clear" w:color="auto" w:fill="FFFF00"/>
                <w:lang w:val="en-US"/>
              </w:rPr>
              <w:t>handover</w:t>
            </w:r>
            <w:r w:rsidRPr="00FB47D2">
              <w:rPr>
                <w:rStyle w:val="apple-converted-space"/>
                <w:rFonts w:ascii="Arial" w:hAnsi="Arial" w:cs="Arial"/>
                <w:color w:val="000000"/>
                <w:sz w:val="18"/>
                <w:szCs w:val="18"/>
                <w:lang w:val="en-US"/>
              </w:rPr>
              <w:t> </w:t>
            </w:r>
            <w:r w:rsidRPr="00FB47D2">
              <w:rPr>
                <w:rFonts w:ascii="Arial" w:hAnsi="Arial" w:cs="Arial"/>
                <w:color w:val="000000"/>
                <w:sz w:val="18"/>
                <w:szCs w:val="18"/>
                <w:lang w:val="en-US"/>
              </w:rPr>
              <w:t>or to establish SRB2 and DRBs</w:t>
            </w:r>
          </w:p>
        </w:tc>
      </w:tr>
    </w:tbl>
    <w:p w14:paraId="2A9FCED0" w14:textId="77777777" w:rsidR="00FB47D2" w:rsidRPr="006025BB" w:rsidRDefault="00FB47D2" w:rsidP="006025BB">
      <w:pPr>
        <w:rPr>
          <w:lang w:val="en-US"/>
        </w:rPr>
      </w:pPr>
    </w:p>
    <w:p w14:paraId="5B3D81BA" w14:textId="77777777" w:rsidR="006025BB" w:rsidRPr="006025BB" w:rsidRDefault="006025BB" w:rsidP="00AE15D8">
      <w:pPr>
        <w:rPr>
          <w:lang w:val="en-US"/>
        </w:rPr>
      </w:pPr>
    </w:p>
    <w:p w14:paraId="5D0CB1D4" w14:textId="56159889" w:rsidR="004013DB" w:rsidRPr="00A575C8" w:rsidRDefault="008D5A10" w:rsidP="00AE15D8">
      <w:pPr>
        <w:rPr>
          <w:lang w:val="en-US"/>
        </w:rPr>
      </w:pPr>
      <w:r>
        <w:rPr>
          <w:lang w:val="en-US"/>
        </w:rPr>
        <w:t>If we follow LTE baseline</w:t>
      </w:r>
      <w:r w:rsidR="004013DB" w:rsidRPr="00A575C8">
        <w:rPr>
          <w:lang w:val="en-US"/>
        </w:rPr>
        <w:t xml:space="preserve">, the secured </w:t>
      </w:r>
      <w:proofErr w:type="spellStart"/>
      <w:r w:rsidR="004013DB" w:rsidRPr="00A575C8">
        <w:rPr>
          <w:lang w:val="en-US"/>
        </w:rPr>
        <w:t>signalling</w:t>
      </w:r>
      <w:proofErr w:type="spellEnd"/>
      <w:r w:rsidR="004013DB" w:rsidRPr="00A575C8">
        <w:rPr>
          <w:lang w:val="en-US"/>
        </w:rPr>
        <w:t xml:space="preserve"> only connection would not be able to support handover</w:t>
      </w:r>
      <w:r w:rsidR="00A575C8" w:rsidRPr="00A575C8">
        <w:rPr>
          <w:lang w:val="en-US"/>
        </w:rPr>
        <w:t>/</w:t>
      </w:r>
      <w:r w:rsidR="00A575C8">
        <w:rPr>
          <w:lang w:val="en-US"/>
        </w:rPr>
        <w:t>reconfiguration with sync</w:t>
      </w:r>
      <w:r w:rsidR="004013DB" w:rsidRPr="00A575C8">
        <w:rPr>
          <w:lang w:val="en-US"/>
        </w:rPr>
        <w:t xml:space="preserve">. </w:t>
      </w:r>
    </w:p>
    <w:p w14:paraId="5E3CB930" w14:textId="77777777" w:rsidR="00FB47D2" w:rsidRPr="00A575C8" w:rsidRDefault="00FB47D2" w:rsidP="00AE15D8">
      <w:pPr>
        <w:rPr>
          <w:lang w:val="en-US"/>
        </w:rPr>
      </w:pPr>
    </w:p>
    <w:p w14:paraId="18EEEC67" w14:textId="1589AE11" w:rsidR="004013DB" w:rsidRDefault="004013DB" w:rsidP="004013DB">
      <w:pPr>
        <w:rPr>
          <w:rFonts w:ascii="Calibri" w:hAnsi="Calibri"/>
          <w:lang w:val="en-US"/>
        </w:rPr>
      </w:pPr>
      <w:r w:rsidRPr="00250384">
        <w:rPr>
          <w:lang w:val="en-US"/>
        </w:rPr>
        <w:t xml:space="preserve">Also, RAN3 have already agreed that the </w:t>
      </w:r>
      <w:proofErr w:type="spellStart"/>
      <w:r w:rsidRPr="00250384">
        <w:rPr>
          <w:lang w:val="en-US"/>
        </w:rPr>
        <w:t>XnAP</w:t>
      </w:r>
      <w:proofErr w:type="spellEnd"/>
      <w:r w:rsidRPr="00250384">
        <w:rPr>
          <w:lang w:val="en-US"/>
        </w:rPr>
        <w:t xml:space="preserve"> HO Request Ack message should have a mandatory list of admitted PDU Session Resources. In practice, it means that the target cell shall establish at least one DRB.</w:t>
      </w:r>
    </w:p>
    <w:p w14:paraId="15D449BC" w14:textId="4B0B5F7D" w:rsidR="004013DB" w:rsidRPr="004013DB" w:rsidRDefault="004013DB" w:rsidP="00AE15D8">
      <w:pPr>
        <w:rPr>
          <w:lang w:val="en-US"/>
        </w:rPr>
      </w:pPr>
    </w:p>
    <w:p w14:paraId="3884D0E2" w14:textId="0FB7B2C0" w:rsidR="004013DB" w:rsidRDefault="004013DB" w:rsidP="004013DB">
      <w:pPr>
        <w:pStyle w:val="Observation"/>
      </w:pPr>
      <w:bookmarkStart w:id="20" w:name="_Toc521521446"/>
      <w:bookmarkStart w:id="21" w:name="_Toc521628037"/>
      <w:r>
        <w:t xml:space="preserve">Based on the current baseline requirements for handover in both RAN2 and RAN3 specification, </w:t>
      </w:r>
      <w:r w:rsidR="00E412DA">
        <w:t>reconfiguration with sync for</w:t>
      </w:r>
      <w:r>
        <w:t xml:space="preserve"> signalling only connection would not be supported.</w:t>
      </w:r>
      <w:bookmarkEnd w:id="20"/>
      <w:bookmarkEnd w:id="21"/>
      <w:r>
        <w:t xml:space="preserve"> </w:t>
      </w:r>
    </w:p>
    <w:p w14:paraId="520FFA2D" w14:textId="4336756B" w:rsidR="004013DB" w:rsidRPr="00250384" w:rsidRDefault="004013DB" w:rsidP="00AE15D8">
      <w:pPr>
        <w:rPr>
          <w:lang w:val="en-US"/>
        </w:rPr>
      </w:pPr>
    </w:p>
    <w:p w14:paraId="770FCB28" w14:textId="31D38F36" w:rsidR="001073AE" w:rsidRDefault="00E412DA" w:rsidP="00AE15D8">
      <w:pPr>
        <w:rPr>
          <w:lang w:val="en-US"/>
        </w:rPr>
      </w:pPr>
      <w:r>
        <w:rPr>
          <w:lang w:val="en-US"/>
        </w:rPr>
        <w:t xml:space="preserve">There is no clear use case for supporting reconfiguration with sync in case of </w:t>
      </w:r>
      <w:proofErr w:type="spellStart"/>
      <w:r>
        <w:rPr>
          <w:lang w:val="en-US"/>
        </w:rPr>
        <w:t>signalling</w:t>
      </w:r>
      <w:proofErr w:type="spellEnd"/>
      <w:r>
        <w:rPr>
          <w:lang w:val="en-US"/>
        </w:rPr>
        <w:t xml:space="preserve"> only connection. </w:t>
      </w:r>
      <w:r w:rsidR="001073AE">
        <w:rPr>
          <w:lang w:val="en-US"/>
        </w:rPr>
        <w:t xml:space="preserve">Both the current use cases of signaling only connection identified by SA2, namely MDT and emergency fall back, do not use the reconfiguration with sync functionality. </w:t>
      </w:r>
    </w:p>
    <w:p w14:paraId="1C29DEC4" w14:textId="77777777" w:rsidR="00DE59E7" w:rsidRDefault="00DE59E7" w:rsidP="00AE15D8">
      <w:pPr>
        <w:rPr>
          <w:lang w:val="en-US"/>
        </w:rPr>
      </w:pPr>
    </w:p>
    <w:p w14:paraId="797C5741" w14:textId="49B0E290" w:rsidR="00DE59E7" w:rsidRDefault="00DE59E7" w:rsidP="00DE59E7">
      <w:pPr>
        <w:pStyle w:val="Observation"/>
      </w:pPr>
      <w:r>
        <w:rPr>
          <w:lang w:val="en-US"/>
        </w:rPr>
        <w:t>Both the current use cases of signaling only connection identified by SA2, namely MDT and emergency fall back, do not use the reconfiguration with sync functionality.</w:t>
      </w:r>
    </w:p>
    <w:p w14:paraId="71067ED5" w14:textId="77777777" w:rsidR="00DE59E7" w:rsidRPr="00DE59E7" w:rsidRDefault="00DE59E7" w:rsidP="00AE15D8">
      <w:pPr>
        <w:rPr>
          <w:lang w:val="en-GB"/>
        </w:rPr>
      </w:pPr>
    </w:p>
    <w:p w14:paraId="3C067DD2" w14:textId="6BDD8E69" w:rsidR="00E412DA" w:rsidRDefault="00E412DA" w:rsidP="00AE15D8">
      <w:pPr>
        <w:rPr>
          <w:lang w:val="en-US"/>
        </w:rPr>
      </w:pPr>
      <w:r>
        <w:rPr>
          <w:lang w:val="en-US"/>
        </w:rPr>
        <w:t>Since, we are concluding the release 15 specification and any change that impact other working groups (specifically RAN 3 in this case)</w:t>
      </w:r>
      <w:r w:rsidR="00DE59E7">
        <w:rPr>
          <w:lang w:val="en-US"/>
        </w:rPr>
        <w:t xml:space="preserve"> would cause further delays</w:t>
      </w:r>
      <w:r>
        <w:rPr>
          <w:lang w:val="en-US"/>
        </w:rPr>
        <w:t xml:space="preserve">, we propose to skip introduction of support for reconfiguration with sync in </w:t>
      </w:r>
      <w:proofErr w:type="spellStart"/>
      <w:r>
        <w:rPr>
          <w:lang w:val="en-US"/>
        </w:rPr>
        <w:t>signalling</w:t>
      </w:r>
      <w:proofErr w:type="spellEnd"/>
      <w:r>
        <w:rPr>
          <w:lang w:val="en-US"/>
        </w:rPr>
        <w:t xml:space="preserve"> only connection scenarios. </w:t>
      </w:r>
    </w:p>
    <w:p w14:paraId="356C0595" w14:textId="262DB49D" w:rsidR="006C233A" w:rsidRDefault="006C233A" w:rsidP="00AE15D8">
      <w:pPr>
        <w:rPr>
          <w:lang w:val="en-US"/>
        </w:rPr>
      </w:pPr>
    </w:p>
    <w:p w14:paraId="18E0E788" w14:textId="04726ADF" w:rsidR="006C233A" w:rsidRPr="006C233A" w:rsidRDefault="00E412DA" w:rsidP="00EC0096">
      <w:pPr>
        <w:pStyle w:val="Proposal"/>
      </w:pPr>
      <w:r>
        <w:t xml:space="preserve">In 38.331, </w:t>
      </w:r>
      <w:r w:rsidR="008D5A10">
        <w:t xml:space="preserve">reconfiguration with sync should </w:t>
      </w:r>
      <w:r>
        <w:t xml:space="preserve">not </w:t>
      </w:r>
      <w:r w:rsidR="008D5A10">
        <w:t xml:space="preserve">be supported </w:t>
      </w:r>
      <w:r>
        <w:t xml:space="preserve">for signalling only connections. </w:t>
      </w:r>
    </w:p>
    <w:p w14:paraId="03450BD6" w14:textId="77777777" w:rsidR="006C233A" w:rsidRPr="00FB47D2" w:rsidRDefault="006C233A" w:rsidP="00AE15D8">
      <w:pPr>
        <w:rPr>
          <w:lang w:val="en-US"/>
        </w:rPr>
      </w:pPr>
    </w:p>
    <w:p w14:paraId="40F8EF71" w14:textId="77777777" w:rsidR="00C01F33" w:rsidRPr="00CE0424" w:rsidRDefault="00C01F33" w:rsidP="00DE59E7">
      <w:pPr>
        <w:pStyle w:val="Heading1"/>
        <w:ind w:left="0"/>
      </w:pPr>
      <w:r w:rsidRPr="00CE0424">
        <w:t>Conclusion</w:t>
      </w:r>
    </w:p>
    <w:p w14:paraId="463CE987" w14:textId="4EE734E3" w:rsidR="00F53806" w:rsidRDefault="00DC2BBD" w:rsidP="00EC24F8">
      <w:pPr>
        <w:rPr>
          <w:lang w:val="en-US"/>
        </w:rPr>
      </w:pPr>
      <w:r w:rsidRPr="00250384">
        <w:rPr>
          <w:lang w:val="en-US"/>
        </w:rPr>
        <w:t xml:space="preserve">In this contribution, we assess the requirement from SA2 to support scenarios with secured </w:t>
      </w:r>
      <w:proofErr w:type="spellStart"/>
      <w:r w:rsidRPr="00250384">
        <w:rPr>
          <w:lang w:val="en-US"/>
        </w:rPr>
        <w:t>signalling</w:t>
      </w:r>
      <w:proofErr w:type="spellEnd"/>
      <w:r w:rsidRPr="00250384">
        <w:rPr>
          <w:lang w:val="en-US"/>
        </w:rPr>
        <w:t xml:space="preserve"> only connection (</w:t>
      </w:r>
      <w:proofErr w:type="spellStart"/>
      <w:r w:rsidRPr="00250384">
        <w:rPr>
          <w:lang w:val="en-US"/>
        </w:rPr>
        <w:t>i.e</w:t>
      </w:r>
      <w:proofErr w:type="spellEnd"/>
      <w:r w:rsidRPr="00250384">
        <w:rPr>
          <w:lang w:val="en-US"/>
        </w:rPr>
        <w:t xml:space="preserve"> without DRB). </w:t>
      </w:r>
      <w:r w:rsidR="008E065E" w:rsidRPr="006025BB">
        <w:rPr>
          <w:lang w:val="en-US"/>
        </w:rPr>
        <w:t xml:space="preserve">In section </w:t>
      </w:r>
      <w:r w:rsidR="008E065E" w:rsidRPr="00CE0424">
        <w:rPr>
          <w:highlight w:val="cyan"/>
        </w:rPr>
        <w:fldChar w:fldCharType="begin"/>
      </w:r>
      <w:r w:rsidR="008E065E" w:rsidRPr="006025BB">
        <w:rPr>
          <w:lang w:val="en-US"/>
        </w:rPr>
        <w:instrText xml:space="preserve"> REF _Ref178064866 \r \h </w:instrText>
      </w:r>
      <w:r w:rsidR="008E065E" w:rsidRPr="00CE0424">
        <w:rPr>
          <w:highlight w:val="cyan"/>
        </w:rPr>
      </w:r>
      <w:r w:rsidR="008E065E" w:rsidRPr="00CE0424">
        <w:rPr>
          <w:highlight w:val="cyan"/>
        </w:rPr>
        <w:fldChar w:fldCharType="separate"/>
      </w:r>
      <w:r w:rsidR="000419A4" w:rsidRPr="006025BB">
        <w:rPr>
          <w:lang w:val="en-US"/>
        </w:rPr>
        <w:t>2</w:t>
      </w:r>
      <w:r w:rsidR="008E065E" w:rsidRPr="00CE0424">
        <w:rPr>
          <w:highlight w:val="cyan"/>
        </w:rPr>
        <w:fldChar w:fldCharType="end"/>
      </w:r>
      <w:r w:rsidR="008E065E" w:rsidRPr="006025BB">
        <w:rPr>
          <w:lang w:val="en-US"/>
        </w:rPr>
        <w:t xml:space="preserve"> we made the following observations:</w:t>
      </w:r>
    </w:p>
    <w:p w14:paraId="16E4D9E9" w14:textId="77777777" w:rsidR="00DE59E7" w:rsidRPr="006025BB" w:rsidRDefault="00DE59E7" w:rsidP="00EC24F8">
      <w:pPr>
        <w:rPr>
          <w:lang w:val="en-US"/>
        </w:rPr>
      </w:pPr>
      <w:bookmarkStart w:id="22" w:name="_GoBack"/>
      <w:bookmarkEnd w:id="22"/>
    </w:p>
    <w:p w14:paraId="42BCF252" w14:textId="77777777" w:rsidR="00801645"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\t "Observation;1" </w:instrText>
      </w:r>
      <w:r>
        <w:rPr>
          <w:b w:val="0"/>
          <w:bCs/>
        </w:rPr>
        <w:fldChar w:fldCharType="separate"/>
      </w:r>
      <w:r w:rsidR="00801645">
        <w:t>Observation 1</w:t>
      </w:r>
      <w:r w:rsidR="00801645">
        <w:rPr>
          <w:rFonts w:asciiTheme="minorHAnsi" w:eastAsiaTheme="minorEastAsia" w:hAnsiTheme="minorHAnsi" w:cstheme="minorBidi"/>
          <w:b w:val="0"/>
          <w:sz w:val="22"/>
          <w:lang w:eastAsia="en-US"/>
        </w:rPr>
        <w:tab/>
      </w:r>
      <w:r w:rsidR="00801645">
        <w:t>Security activation on UE is always follows up by SRB2 and DRB establishment in LTE.</w:t>
      </w:r>
    </w:p>
    <w:p w14:paraId="65A8F9D8" w14:textId="77777777" w:rsidR="00801645" w:rsidRDefault="00801645">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SRB 2 should also be decoupled with security activation since the main reason for having SRB 2 is long NAS messages that could not be handled by SRB 1.</w:t>
      </w:r>
    </w:p>
    <w:p w14:paraId="1E85CD4E" w14:textId="77777777" w:rsidR="00801645" w:rsidRDefault="00801645">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If SRB 2 setup is mandatory after security activation, it would require a full UE context at RAN for every signalling only connection, i.e TAU.</w:t>
      </w:r>
    </w:p>
    <w:p w14:paraId="0E21EA27" w14:textId="33725007" w:rsidR="00801645" w:rsidRDefault="00801645">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 xml:space="preserve">Based on the current baseline requirements for handover in both RAN 2 and RAN 3 specification, </w:t>
      </w:r>
      <w:r w:rsidR="00E412DA">
        <w:t>reconfiguration with sync for</w:t>
      </w:r>
      <w:r>
        <w:t xml:space="preserve"> signalling only connection would not be supported.</w:t>
      </w:r>
    </w:p>
    <w:p w14:paraId="5FC6DE0C" w14:textId="47958A4B" w:rsidR="00DE59E7" w:rsidRDefault="008E065E" w:rsidP="00DE59E7">
      <w:pPr>
        <w:pStyle w:val="TOC1"/>
      </w:pPr>
      <w:r>
        <w:rPr>
          <w:bCs/>
        </w:rPr>
        <w:fldChar w:fldCharType="end"/>
      </w:r>
      <w:r w:rsidR="00DE59E7">
        <w:t>Observation 5</w:t>
      </w:r>
      <w:r w:rsidR="00DE59E7" w:rsidRPr="00DE59E7">
        <w:t xml:space="preserve"> </w:t>
      </w:r>
      <w:r w:rsidR="00DE59E7">
        <w:t xml:space="preserve">     </w:t>
      </w:r>
      <w:r w:rsidR="00DE59E7">
        <w:t>Both the current use cases of signaling only connection identified by SA2, namely MDT and emergency fall back, do not use the reconfiguration with sync functionality.</w:t>
      </w:r>
    </w:p>
    <w:p w14:paraId="02749A86" w14:textId="1B5FBC06" w:rsidR="008E065E" w:rsidRDefault="008E065E" w:rsidP="008E065E">
      <w:pPr>
        <w:pStyle w:val="BodyText"/>
        <w:rPr>
          <w:b/>
          <w:bCs/>
        </w:rPr>
      </w:pPr>
    </w:p>
    <w:p w14:paraId="613EC112" w14:textId="77777777" w:rsidR="00DC2BBD" w:rsidRDefault="008E065E">
      <w:pPr>
        <w:pStyle w:val="TOC1"/>
      </w:pPr>
      <w:r w:rsidRPr="00CE0424">
        <w:lastRenderedPageBreak/>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0419A4">
        <w:t>2</w:t>
      </w:r>
      <w:r w:rsidRPr="00CE0424">
        <w:rPr>
          <w:highlight w:val="cyan"/>
        </w:rPr>
        <w:fldChar w:fldCharType="end"/>
      </w:r>
      <w:r w:rsidRPr="00CE0424">
        <w:t xml:space="preserve"> we propose the following:</w:t>
      </w:r>
    </w:p>
    <w:p w14:paraId="53551318" w14:textId="77777777" w:rsidR="00CD3193" w:rsidRPr="006C233A" w:rsidRDefault="008E065E">
      <w:pPr>
        <w:pStyle w:val="TOC1"/>
      </w:pPr>
      <w:r w:rsidRPr="006C233A">
        <w:fldChar w:fldCharType="begin"/>
      </w:r>
      <w:r w:rsidRPr="006C233A">
        <w:instrText xml:space="preserve"> TOC \f \n \p " " \t "Proposal;1" </w:instrText>
      </w:r>
      <w:r w:rsidRPr="006C233A">
        <w:fldChar w:fldCharType="separate"/>
      </w:r>
      <w:r w:rsidR="00CD3193">
        <w:t>Proposal 1</w:t>
      </w:r>
      <w:r w:rsidR="00CD3193" w:rsidRPr="006C233A">
        <w:tab/>
      </w:r>
      <w:r w:rsidR="00CD3193">
        <w:t>To support SA2 requirements for signalling only connection, it should be clarified in NR that Access Stratum security activation could be done without setting up of SRB2 and DRB.</w:t>
      </w:r>
    </w:p>
    <w:p w14:paraId="01CA6E18" w14:textId="77777777" w:rsidR="00CD3193" w:rsidRPr="006C233A" w:rsidRDefault="00CD3193">
      <w:pPr>
        <w:pStyle w:val="TOC1"/>
      </w:pPr>
      <w:r>
        <w:t>Proposal 2</w:t>
      </w:r>
      <w:r w:rsidRPr="006C233A">
        <w:tab/>
      </w:r>
      <w:r>
        <w:t>SRB 2 should be optional and only triggered by the network on need basis.</w:t>
      </w:r>
    </w:p>
    <w:p w14:paraId="4DEE312F" w14:textId="60A220E1" w:rsidR="00CD3193" w:rsidRPr="006C233A" w:rsidRDefault="00CD3193">
      <w:pPr>
        <w:pStyle w:val="TOC1"/>
      </w:pPr>
      <w:r>
        <w:t>Proposal 3</w:t>
      </w:r>
      <w:r w:rsidRPr="006C233A">
        <w:tab/>
      </w:r>
      <w:r w:rsidR="00250384" w:rsidRPr="00250384">
        <w:t>In 38.331</w:t>
      </w:r>
      <w:r w:rsidR="00E412DA">
        <w:t>,</w:t>
      </w:r>
      <w:r w:rsidR="00E412DA" w:rsidRPr="00E412DA">
        <w:t xml:space="preserve"> </w:t>
      </w:r>
      <w:r w:rsidR="00E412DA">
        <w:t>reconfiguration with sync should not be supported for signalling only connections.</w:t>
      </w:r>
    </w:p>
    <w:p w14:paraId="10A620ED" w14:textId="376C5DBE" w:rsidR="008E065E" w:rsidRPr="006025BB" w:rsidRDefault="008E065E" w:rsidP="008E065E">
      <w:pPr>
        <w:rPr>
          <w:b/>
          <w:bCs/>
          <w:lang w:val="en-US"/>
        </w:rPr>
      </w:pPr>
      <w:r w:rsidRPr="006C233A">
        <w:rPr>
          <w:rFonts w:ascii="Arial" w:hAnsi="Arial"/>
          <w:b/>
          <w:noProof/>
          <w:sz w:val="20"/>
          <w:szCs w:val="22"/>
          <w:lang w:val="en-US" w:eastAsia="zh-CN"/>
        </w:rPr>
        <w:fldChar w:fldCharType="end"/>
      </w:r>
    </w:p>
    <w:p w14:paraId="1160E532" w14:textId="77777777" w:rsidR="00F507D1" w:rsidRPr="00CE0424" w:rsidRDefault="00F507D1" w:rsidP="00CE0424">
      <w:pPr>
        <w:pStyle w:val="Heading1"/>
      </w:pPr>
      <w:bookmarkStart w:id="23" w:name="_In-sequence_SDU_delivery"/>
      <w:bookmarkEnd w:id="23"/>
      <w:r w:rsidRPr="00CE0424">
        <w:t>References</w:t>
      </w:r>
    </w:p>
    <w:p w14:paraId="3A06BB70" w14:textId="67C794E9" w:rsidR="000E1D72" w:rsidRPr="00250384" w:rsidRDefault="000E1D72" w:rsidP="000E1D72">
      <w:pPr>
        <w:rPr>
          <w:lang w:val="en-US"/>
        </w:rPr>
      </w:pPr>
      <w:bookmarkStart w:id="24" w:name="_Ref513737570"/>
      <w:bookmarkStart w:id="25" w:name="_Ref174151459"/>
      <w:bookmarkStart w:id="26" w:name="_Ref189809556"/>
      <w:r w:rsidRPr="00250384">
        <w:rPr>
          <w:lang w:val="en-US"/>
        </w:rPr>
        <w:t>[1] RP-180590</w:t>
      </w:r>
      <w:r w:rsidR="00DC2BBD" w:rsidRPr="00250384">
        <w:rPr>
          <w:lang w:val="en-US"/>
        </w:rPr>
        <w:t xml:space="preserve">, </w:t>
      </w:r>
      <w:r w:rsidRPr="00250384">
        <w:rPr>
          <w:lang w:val="en-US"/>
        </w:rPr>
        <w:t xml:space="preserve">LS on secured </w:t>
      </w:r>
      <w:proofErr w:type="spellStart"/>
      <w:r w:rsidRPr="00250384">
        <w:rPr>
          <w:lang w:val="en-US"/>
        </w:rPr>
        <w:t>Signalling</w:t>
      </w:r>
      <w:proofErr w:type="spellEnd"/>
      <w:r w:rsidRPr="00250384">
        <w:rPr>
          <w:lang w:val="en-US"/>
        </w:rPr>
        <w:t>-only connection</w:t>
      </w:r>
      <w:r w:rsidR="00801645" w:rsidRPr="00250384">
        <w:rPr>
          <w:lang w:val="en-US"/>
        </w:rPr>
        <w:t>, 3GPP TSG RAN Meeting #79</w:t>
      </w:r>
      <w:r w:rsidR="00801645" w:rsidRPr="00250384">
        <w:rPr>
          <w:lang w:val="en-US"/>
        </w:rPr>
        <w:tab/>
      </w:r>
    </w:p>
    <w:p w14:paraId="2F51974C" w14:textId="5D3715C5" w:rsidR="000E1D72" w:rsidRPr="00250384" w:rsidRDefault="000E1D72" w:rsidP="000E1D72">
      <w:pPr>
        <w:rPr>
          <w:lang w:val="en-US"/>
        </w:rPr>
      </w:pPr>
      <w:r w:rsidRPr="00250384">
        <w:rPr>
          <w:lang w:val="en-US"/>
        </w:rPr>
        <w:t>[2] S2-184507</w:t>
      </w:r>
      <w:r w:rsidR="00DC2BBD" w:rsidRPr="00250384">
        <w:rPr>
          <w:lang w:val="en-US"/>
        </w:rPr>
        <w:t>,</w:t>
      </w:r>
      <w:r w:rsidRPr="00250384">
        <w:rPr>
          <w:lang w:val="en-US"/>
        </w:rPr>
        <w:t xml:space="preserve"> Reply LS on secured </w:t>
      </w:r>
      <w:proofErr w:type="spellStart"/>
      <w:r w:rsidRPr="00250384">
        <w:rPr>
          <w:lang w:val="en-US"/>
        </w:rPr>
        <w:t>Signalling</w:t>
      </w:r>
      <w:proofErr w:type="spellEnd"/>
      <w:r w:rsidRPr="00250384">
        <w:rPr>
          <w:lang w:val="en-US"/>
        </w:rPr>
        <w:t>-only connection</w:t>
      </w:r>
      <w:r w:rsidR="00801645" w:rsidRPr="00250384">
        <w:rPr>
          <w:lang w:val="en-US"/>
        </w:rPr>
        <w:t>, SA WG2 Meeting #127</w:t>
      </w:r>
    </w:p>
    <w:p w14:paraId="7DF7AE46" w14:textId="610EC3EB" w:rsidR="00DC2BBD" w:rsidRPr="00250384" w:rsidRDefault="00535B40" w:rsidP="00A064E7">
      <w:pPr>
        <w:rPr>
          <w:lang w:val="en-US"/>
        </w:rPr>
      </w:pPr>
      <w:r w:rsidRPr="00250384">
        <w:rPr>
          <w:lang w:val="en-US"/>
        </w:rPr>
        <w:t>[3]</w:t>
      </w:r>
      <w:r w:rsidR="00EC24F8" w:rsidRPr="00250384">
        <w:rPr>
          <w:lang w:val="en-US"/>
        </w:rPr>
        <w:t xml:space="preserve"> </w:t>
      </w:r>
      <w:r w:rsidR="00DC2BBD" w:rsidRPr="00250384">
        <w:rPr>
          <w:lang w:val="en-US"/>
        </w:rPr>
        <w:t>3GPP TR 36.331, 3GPP RRC Protocol specification</w:t>
      </w:r>
      <w:r w:rsidR="00EC24F8" w:rsidRPr="00250384">
        <w:rPr>
          <w:lang w:val="en-US"/>
        </w:rPr>
        <w:t xml:space="preserve"> </w:t>
      </w:r>
      <w:r w:rsidR="00DC2BBD" w:rsidRPr="00250384">
        <w:rPr>
          <w:lang w:val="en-US"/>
        </w:rPr>
        <w:t xml:space="preserve">(release 15) </w:t>
      </w:r>
    </w:p>
    <w:p w14:paraId="64907C62" w14:textId="071D2BA6" w:rsidR="00A064E7" w:rsidRPr="00250384" w:rsidRDefault="00A064E7" w:rsidP="00A064E7">
      <w:pPr>
        <w:spacing w:after="60"/>
        <w:ind w:left="1985" w:hanging="1985"/>
        <w:rPr>
          <w:rFonts w:cs="Arial"/>
          <w:bCs/>
          <w:lang w:val="en-US"/>
        </w:rPr>
      </w:pPr>
    </w:p>
    <w:bookmarkEnd w:id="24"/>
    <w:bookmarkEnd w:id="25"/>
    <w:bookmarkEnd w:id="26"/>
    <w:p w14:paraId="28F59ECE" w14:textId="723EB2A5" w:rsidR="00E6732F" w:rsidRPr="00CE0424" w:rsidRDefault="00E6732F" w:rsidP="00EC24F8">
      <w:pPr>
        <w:pStyle w:val="Reference"/>
        <w:numPr>
          <w:ilvl w:val="0"/>
          <w:numId w:val="0"/>
        </w:numPr>
      </w:pPr>
    </w:p>
    <w:sectPr w:rsidR="00E6732F"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33CFD0" w14:textId="77777777" w:rsidR="00AD5317" w:rsidRDefault="00AD5317">
      <w:r>
        <w:separator/>
      </w:r>
    </w:p>
  </w:endnote>
  <w:endnote w:type="continuationSeparator" w:id="0">
    <w:p w14:paraId="61051154" w14:textId="77777777" w:rsidR="00AD5317" w:rsidRDefault="00AD5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9D57F9" w14:textId="5627BCA1"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5380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53806">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F3F695" w14:textId="77777777" w:rsidR="00AD5317" w:rsidRDefault="00AD5317">
      <w:r>
        <w:separator/>
      </w:r>
    </w:p>
  </w:footnote>
  <w:footnote w:type="continuationSeparator" w:id="0">
    <w:p w14:paraId="43F096D0" w14:textId="77777777" w:rsidR="00AD5317" w:rsidRDefault="00AD53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D6BCD9"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7E72931"/>
    <w:multiLevelType w:val="hybridMultilevel"/>
    <w:tmpl w:val="F1AAB2D8"/>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6" w15:restartNumberingAfterBreak="0">
    <w:nsid w:val="1EBB25F6"/>
    <w:multiLevelType w:val="hybridMultilevel"/>
    <w:tmpl w:val="7214CA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9160323"/>
    <w:multiLevelType w:val="hybridMultilevel"/>
    <w:tmpl w:val="3E92B04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4A81083C"/>
    <w:multiLevelType w:val="multilevel"/>
    <w:tmpl w:val="A1A602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6E54CC"/>
    <w:multiLevelType w:val="hybridMultilevel"/>
    <w:tmpl w:val="10225A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789D6155"/>
    <w:multiLevelType w:val="hybridMultilevel"/>
    <w:tmpl w:val="2BE2D0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5"/>
  </w:num>
  <w:num w:numId="3">
    <w:abstractNumId w:val="10"/>
  </w:num>
  <w:num w:numId="4">
    <w:abstractNumId w:val="11"/>
  </w:num>
  <w:num w:numId="5">
    <w:abstractNumId w:val="8"/>
  </w:num>
  <w:num w:numId="6">
    <w:abstractNumId w:val="12"/>
  </w:num>
  <w:num w:numId="7">
    <w:abstractNumId w:val="18"/>
  </w:num>
  <w:num w:numId="8">
    <w:abstractNumId w:val="9"/>
  </w:num>
  <w:num w:numId="9">
    <w:abstractNumId w:val="7"/>
  </w:num>
  <w:num w:numId="10">
    <w:abstractNumId w:val="3"/>
  </w:num>
  <w:num w:numId="11">
    <w:abstractNumId w:val="2"/>
  </w:num>
  <w:num w:numId="12">
    <w:abstractNumId w:val="1"/>
  </w:num>
  <w:num w:numId="13">
    <w:abstractNumId w:val="17"/>
  </w:num>
  <w:num w:numId="14">
    <w:abstractNumId w:val="0"/>
  </w:num>
  <w:num w:numId="15">
    <w:abstractNumId w:val="19"/>
  </w:num>
  <w:num w:numId="16">
    <w:abstractNumId w:val="13"/>
  </w:num>
  <w:num w:numId="17">
    <w:abstractNumId w:val="5"/>
  </w:num>
  <w:num w:numId="18">
    <w:abstractNumId w:val="16"/>
  </w:num>
  <w:num w:numId="19">
    <w:abstractNumId w:val="20"/>
  </w:num>
  <w:num w:numId="20">
    <w:abstractNumId w:val="14"/>
    <w:lvlOverride w:ilvl="0">
      <w:startOverride w:val="1"/>
    </w:lvlOverride>
  </w:num>
  <w:num w:numId="21">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6"/>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19A4"/>
    <w:rsid w:val="000006E1"/>
    <w:rsid w:val="00001FE9"/>
    <w:rsid w:val="000020A2"/>
    <w:rsid w:val="00002A37"/>
    <w:rsid w:val="000039F4"/>
    <w:rsid w:val="00006446"/>
    <w:rsid w:val="00006896"/>
    <w:rsid w:val="000078F0"/>
    <w:rsid w:val="00007CDC"/>
    <w:rsid w:val="00011B28"/>
    <w:rsid w:val="000151AE"/>
    <w:rsid w:val="00015D15"/>
    <w:rsid w:val="0002564D"/>
    <w:rsid w:val="00025ECA"/>
    <w:rsid w:val="000325B8"/>
    <w:rsid w:val="00034C15"/>
    <w:rsid w:val="00036BA1"/>
    <w:rsid w:val="000419A4"/>
    <w:rsid w:val="000422E2"/>
    <w:rsid w:val="00042F22"/>
    <w:rsid w:val="000432F0"/>
    <w:rsid w:val="000444EF"/>
    <w:rsid w:val="00052A07"/>
    <w:rsid w:val="000534E3"/>
    <w:rsid w:val="0005606A"/>
    <w:rsid w:val="00057117"/>
    <w:rsid w:val="000616E7"/>
    <w:rsid w:val="0006199D"/>
    <w:rsid w:val="0006487E"/>
    <w:rsid w:val="000655E0"/>
    <w:rsid w:val="00065E1A"/>
    <w:rsid w:val="00077E5F"/>
    <w:rsid w:val="0008036A"/>
    <w:rsid w:val="00081AE6"/>
    <w:rsid w:val="000855EB"/>
    <w:rsid w:val="00085B52"/>
    <w:rsid w:val="000866F2"/>
    <w:rsid w:val="0009009F"/>
    <w:rsid w:val="00091557"/>
    <w:rsid w:val="000924C1"/>
    <w:rsid w:val="000924F0"/>
    <w:rsid w:val="00093474"/>
    <w:rsid w:val="0009510F"/>
    <w:rsid w:val="000A0286"/>
    <w:rsid w:val="000A1B7B"/>
    <w:rsid w:val="000A41A3"/>
    <w:rsid w:val="000A56F2"/>
    <w:rsid w:val="000B2719"/>
    <w:rsid w:val="000B3A8F"/>
    <w:rsid w:val="000B4AB9"/>
    <w:rsid w:val="000B58C3"/>
    <w:rsid w:val="000B61E9"/>
    <w:rsid w:val="000C0221"/>
    <w:rsid w:val="000C165A"/>
    <w:rsid w:val="000C2E19"/>
    <w:rsid w:val="000C5A94"/>
    <w:rsid w:val="000D0D07"/>
    <w:rsid w:val="000D4797"/>
    <w:rsid w:val="000E0527"/>
    <w:rsid w:val="000E1D72"/>
    <w:rsid w:val="000E1E92"/>
    <w:rsid w:val="000F06D6"/>
    <w:rsid w:val="000F0EB1"/>
    <w:rsid w:val="000F1106"/>
    <w:rsid w:val="000F3BE9"/>
    <w:rsid w:val="000F3F6C"/>
    <w:rsid w:val="000F6DF3"/>
    <w:rsid w:val="001005FF"/>
    <w:rsid w:val="001062FB"/>
    <w:rsid w:val="001063E6"/>
    <w:rsid w:val="001073AE"/>
    <w:rsid w:val="00111EEE"/>
    <w:rsid w:val="00113CF4"/>
    <w:rsid w:val="001153EA"/>
    <w:rsid w:val="00115643"/>
    <w:rsid w:val="00116765"/>
    <w:rsid w:val="00116F3E"/>
    <w:rsid w:val="001219F5"/>
    <w:rsid w:val="00121A20"/>
    <w:rsid w:val="0012377F"/>
    <w:rsid w:val="00124314"/>
    <w:rsid w:val="00126B4A"/>
    <w:rsid w:val="00126B4E"/>
    <w:rsid w:val="00132FD0"/>
    <w:rsid w:val="001344C0"/>
    <w:rsid w:val="001346FA"/>
    <w:rsid w:val="00135252"/>
    <w:rsid w:val="00137AB5"/>
    <w:rsid w:val="00137F0B"/>
    <w:rsid w:val="00151E23"/>
    <w:rsid w:val="001526E0"/>
    <w:rsid w:val="001551B5"/>
    <w:rsid w:val="001659C1"/>
    <w:rsid w:val="00173A8E"/>
    <w:rsid w:val="00177795"/>
    <w:rsid w:val="0018143F"/>
    <w:rsid w:val="00184188"/>
    <w:rsid w:val="0018746E"/>
    <w:rsid w:val="00190AC1"/>
    <w:rsid w:val="0019341A"/>
    <w:rsid w:val="00197DF9"/>
    <w:rsid w:val="001A1987"/>
    <w:rsid w:val="001A2564"/>
    <w:rsid w:val="001A6173"/>
    <w:rsid w:val="001A6CBA"/>
    <w:rsid w:val="001B0D97"/>
    <w:rsid w:val="001B5A5D"/>
    <w:rsid w:val="001C1CE5"/>
    <w:rsid w:val="001C3D2A"/>
    <w:rsid w:val="001D049F"/>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C1C"/>
    <w:rsid w:val="00214DA8"/>
    <w:rsid w:val="00215423"/>
    <w:rsid w:val="002158FA"/>
    <w:rsid w:val="00220600"/>
    <w:rsid w:val="002224DB"/>
    <w:rsid w:val="00223FCB"/>
    <w:rsid w:val="002252C3"/>
    <w:rsid w:val="00225C54"/>
    <w:rsid w:val="002269E4"/>
    <w:rsid w:val="00230765"/>
    <w:rsid w:val="002319E4"/>
    <w:rsid w:val="00235632"/>
    <w:rsid w:val="00235872"/>
    <w:rsid w:val="00241559"/>
    <w:rsid w:val="002435B3"/>
    <w:rsid w:val="00243CAE"/>
    <w:rsid w:val="002458EB"/>
    <w:rsid w:val="002500C8"/>
    <w:rsid w:val="00250384"/>
    <w:rsid w:val="00256492"/>
    <w:rsid w:val="00257543"/>
    <w:rsid w:val="0026162C"/>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6BE"/>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D7F3D"/>
    <w:rsid w:val="002E17F2"/>
    <w:rsid w:val="002E6DE6"/>
    <w:rsid w:val="002E7CAE"/>
    <w:rsid w:val="002F2771"/>
    <w:rsid w:val="002F37A9"/>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BDA"/>
    <w:rsid w:val="003407F6"/>
    <w:rsid w:val="00342BD7"/>
    <w:rsid w:val="00343A07"/>
    <w:rsid w:val="00346DB5"/>
    <w:rsid w:val="003477B1"/>
    <w:rsid w:val="0035491B"/>
    <w:rsid w:val="00357380"/>
    <w:rsid w:val="003602D9"/>
    <w:rsid w:val="003604CE"/>
    <w:rsid w:val="003644EF"/>
    <w:rsid w:val="00364D3B"/>
    <w:rsid w:val="00370E47"/>
    <w:rsid w:val="003742AC"/>
    <w:rsid w:val="00377CE1"/>
    <w:rsid w:val="00384C95"/>
    <w:rsid w:val="00385BF0"/>
    <w:rsid w:val="0038748C"/>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4402"/>
    <w:rsid w:val="003C7806"/>
    <w:rsid w:val="003D109F"/>
    <w:rsid w:val="003D2478"/>
    <w:rsid w:val="003D3C45"/>
    <w:rsid w:val="003D5B1F"/>
    <w:rsid w:val="003E15FA"/>
    <w:rsid w:val="003E55E4"/>
    <w:rsid w:val="003E74E3"/>
    <w:rsid w:val="003F05C7"/>
    <w:rsid w:val="003F2CD4"/>
    <w:rsid w:val="003F6BBE"/>
    <w:rsid w:val="004000E8"/>
    <w:rsid w:val="004013DB"/>
    <w:rsid w:val="00402E2B"/>
    <w:rsid w:val="0040512B"/>
    <w:rsid w:val="00405CA5"/>
    <w:rsid w:val="00407CD3"/>
    <w:rsid w:val="00410134"/>
    <w:rsid w:val="00410B72"/>
    <w:rsid w:val="00410F18"/>
    <w:rsid w:val="0041263E"/>
    <w:rsid w:val="00413AAC"/>
    <w:rsid w:val="00420365"/>
    <w:rsid w:val="00421105"/>
    <w:rsid w:val="004242F4"/>
    <w:rsid w:val="00426610"/>
    <w:rsid w:val="00427248"/>
    <w:rsid w:val="004336F3"/>
    <w:rsid w:val="00437447"/>
    <w:rsid w:val="00441A92"/>
    <w:rsid w:val="00444F56"/>
    <w:rsid w:val="00446488"/>
    <w:rsid w:val="004517AA"/>
    <w:rsid w:val="00452B39"/>
    <w:rsid w:val="00452CAC"/>
    <w:rsid w:val="00457565"/>
    <w:rsid w:val="00457B71"/>
    <w:rsid w:val="0046684C"/>
    <w:rsid w:val="004669E2"/>
    <w:rsid w:val="00470C31"/>
    <w:rsid w:val="004734D0"/>
    <w:rsid w:val="0047485A"/>
    <w:rsid w:val="0047556B"/>
    <w:rsid w:val="00477768"/>
    <w:rsid w:val="00492BC5"/>
    <w:rsid w:val="004964F1"/>
    <w:rsid w:val="004A16BC"/>
    <w:rsid w:val="004A2B94"/>
    <w:rsid w:val="004B27CA"/>
    <w:rsid w:val="004B7C0C"/>
    <w:rsid w:val="004C2DB9"/>
    <w:rsid w:val="004C3898"/>
    <w:rsid w:val="004C639A"/>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5B40"/>
    <w:rsid w:val="00536759"/>
    <w:rsid w:val="00537C62"/>
    <w:rsid w:val="00546970"/>
    <w:rsid w:val="00554466"/>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03C7"/>
    <w:rsid w:val="005E385F"/>
    <w:rsid w:val="005E5B81"/>
    <w:rsid w:val="005F2CB1"/>
    <w:rsid w:val="005F3025"/>
    <w:rsid w:val="005F618C"/>
    <w:rsid w:val="005F70BD"/>
    <w:rsid w:val="006025BB"/>
    <w:rsid w:val="0060283C"/>
    <w:rsid w:val="00604F14"/>
    <w:rsid w:val="00610A8E"/>
    <w:rsid w:val="00611B83"/>
    <w:rsid w:val="00613257"/>
    <w:rsid w:val="00620A71"/>
    <w:rsid w:val="00620D80"/>
    <w:rsid w:val="006234A6"/>
    <w:rsid w:val="00630001"/>
    <w:rsid w:val="00630AA7"/>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1E8"/>
    <w:rsid w:val="006817C9"/>
    <w:rsid w:val="00683ECE"/>
    <w:rsid w:val="0069063F"/>
    <w:rsid w:val="00695FC2"/>
    <w:rsid w:val="00696949"/>
    <w:rsid w:val="00697052"/>
    <w:rsid w:val="006A46FB"/>
    <w:rsid w:val="006A5E28"/>
    <w:rsid w:val="006A697B"/>
    <w:rsid w:val="006A7AFF"/>
    <w:rsid w:val="006B1816"/>
    <w:rsid w:val="006B2099"/>
    <w:rsid w:val="006B2CD0"/>
    <w:rsid w:val="006B50CF"/>
    <w:rsid w:val="006C03B8"/>
    <w:rsid w:val="006C233A"/>
    <w:rsid w:val="006C5EC9"/>
    <w:rsid w:val="006C6059"/>
    <w:rsid w:val="006C7522"/>
    <w:rsid w:val="006C7B77"/>
    <w:rsid w:val="006D1E26"/>
    <w:rsid w:val="006D6F08"/>
    <w:rsid w:val="006E062C"/>
    <w:rsid w:val="006E28B7"/>
    <w:rsid w:val="006E3310"/>
    <w:rsid w:val="006E4E39"/>
    <w:rsid w:val="006E565E"/>
    <w:rsid w:val="006E673D"/>
    <w:rsid w:val="006E7D3B"/>
    <w:rsid w:val="006F02C2"/>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A58"/>
    <w:rsid w:val="00726EA6"/>
    <w:rsid w:val="00727208"/>
    <w:rsid w:val="00727680"/>
    <w:rsid w:val="007348B1"/>
    <w:rsid w:val="00734FAE"/>
    <w:rsid w:val="007362A6"/>
    <w:rsid w:val="00736D7D"/>
    <w:rsid w:val="00740E58"/>
    <w:rsid w:val="007445A0"/>
    <w:rsid w:val="0074524B"/>
    <w:rsid w:val="00747D8B"/>
    <w:rsid w:val="00751228"/>
    <w:rsid w:val="00756D38"/>
    <w:rsid w:val="007571E1"/>
    <w:rsid w:val="007604B2"/>
    <w:rsid w:val="00765281"/>
    <w:rsid w:val="00766BAD"/>
    <w:rsid w:val="007730BD"/>
    <w:rsid w:val="007755F2"/>
    <w:rsid w:val="00776971"/>
    <w:rsid w:val="0078177E"/>
    <w:rsid w:val="0078304C"/>
    <w:rsid w:val="00783673"/>
    <w:rsid w:val="00785490"/>
    <w:rsid w:val="007867AF"/>
    <w:rsid w:val="007925EA"/>
    <w:rsid w:val="00792AC0"/>
    <w:rsid w:val="00793CD8"/>
    <w:rsid w:val="00795C92"/>
    <w:rsid w:val="00796231"/>
    <w:rsid w:val="007A1CB3"/>
    <w:rsid w:val="007A306F"/>
    <w:rsid w:val="007A43A6"/>
    <w:rsid w:val="007A58A6"/>
    <w:rsid w:val="007B3D2D"/>
    <w:rsid w:val="007B4FF1"/>
    <w:rsid w:val="007B50AE"/>
    <w:rsid w:val="007B51DF"/>
    <w:rsid w:val="007C05DD"/>
    <w:rsid w:val="007C1E87"/>
    <w:rsid w:val="007C3D18"/>
    <w:rsid w:val="007C60BF"/>
    <w:rsid w:val="007C6A07"/>
    <w:rsid w:val="007C75A1"/>
    <w:rsid w:val="007C77A5"/>
    <w:rsid w:val="007D04E5"/>
    <w:rsid w:val="007D5901"/>
    <w:rsid w:val="007D7526"/>
    <w:rsid w:val="007E4610"/>
    <w:rsid w:val="007E4715"/>
    <w:rsid w:val="007E505B"/>
    <w:rsid w:val="007E7091"/>
    <w:rsid w:val="00801645"/>
    <w:rsid w:val="00803FAE"/>
    <w:rsid w:val="0080492B"/>
    <w:rsid w:val="0080605F"/>
    <w:rsid w:val="00807786"/>
    <w:rsid w:val="00811FCB"/>
    <w:rsid w:val="008158D6"/>
    <w:rsid w:val="00817196"/>
    <w:rsid w:val="00822F1D"/>
    <w:rsid w:val="008235DB"/>
    <w:rsid w:val="00824AB4"/>
    <w:rsid w:val="00825C42"/>
    <w:rsid w:val="00825D25"/>
    <w:rsid w:val="00827D6F"/>
    <w:rsid w:val="008376AC"/>
    <w:rsid w:val="00837B69"/>
    <w:rsid w:val="008438B1"/>
    <w:rsid w:val="008444E8"/>
    <w:rsid w:val="00844E80"/>
    <w:rsid w:val="00846FE7"/>
    <w:rsid w:val="0085094D"/>
    <w:rsid w:val="00854F97"/>
    <w:rsid w:val="00856911"/>
    <w:rsid w:val="008677FD"/>
    <w:rsid w:val="008706D4"/>
    <w:rsid w:val="00870F8A"/>
    <w:rsid w:val="008719A4"/>
    <w:rsid w:val="00871D23"/>
    <w:rsid w:val="0087319B"/>
    <w:rsid w:val="00874312"/>
    <w:rsid w:val="0087437C"/>
    <w:rsid w:val="00875CD7"/>
    <w:rsid w:val="00876B4D"/>
    <w:rsid w:val="00877F18"/>
    <w:rsid w:val="00884ABD"/>
    <w:rsid w:val="00894A88"/>
    <w:rsid w:val="00895386"/>
    <w:rsid w:val="00896A7B"/>
    <w:rsid w:val="008A21FF"/>
    <w:rsid w:val="008A2CE2"/>
    <w:rsid w:val="008A30AC"/>
    <w:rsid w:val="008A44B8"/>
    <w:rsid w:val="008A51A8"/>
    <w:rsid w:val="008A54C7"/>
    <w:rsid w:val="008A77D8"/>
    <w:rsid w:val="008B0483"/>
    <w:rsid w:val="008B120C"/>
    <w:rsid w:val="008B51A0"/>
    <w:rsid w:val="008B592A"/>
    <w:rsid w:val="008B6F04"/>
    <w:rsid w:val="008B7B5C"/>
    <w:rsid w:val="008C0C99"/>
    <w:rsid w:val="008C2017"/>
    <w:rsid w:val="008C4958"/>
    <w:rsid w:val="008C4BAA"/>
    <w:rsid w:val="008C6AE8"/>
    <w:rsid w:val="008C6EC8"/>
    <w:rsid w:val="008C7573"/>
    <w:rsid w:val="008D34F1"/>
    <w:rsid w:val="008D39D8"/>
    <w:rsid w:val="008D5A10"/>
    <w:rsid w:val="008D5D5B"/>
    <w:rsid w:val="008D6D1A"/>
    <w:rsid w:val="008E065E"/>
    <w:rsid w:val="008E0927"/>
    <w:rsid w:val="008E1909"/>
    <w:rsid w:val="008F1EAB"/>
    <w:rsid w:val="008F33DC"/>
    <w:rsid w:val="008F477F"/>
    <w:rsid w:val="00901A9A"/>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25"/>
    <w:rsid w:val="00943742"/>
    <w:rsid w:val="00945C05"/>
    <w:rsid w:val="00946945"/>
    <w:rsid w:val="00947713"/>
    <w:rsid w:val="00950DE7"/>
    <w:rsid w:val="00953920"/>
    <w:rsid w:val="00953D47"/>
    <w:rsid w:val="0095681E"/>
    <w:rsid w:val="009572D4"/>
    <w:rsid w:val="00961463"/>
    <w:rsid w:val="00961921"/>
    <w:rsid w:val="0096430A"/>
    <w:rsid w:val="0096554B"/>
    <w:rsid w:val="0096584A"/>
    <w:rsid w:val="00971F08"/>
    <w:rsid w:val="0097603D"/>
    <w:rsid w:val="00976949"/>
    <w:rsid w:val="00980477"/>
    <w:rsid w:val="00980E6A"/>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670E"/>
    <w:rsid w:val="009B7E87"/>
    <w:rsid w:val="009C403E"/>
    <w:rsid w:val="009D4FF0"/>
    <w:rsid w:val="009D703C"/>
    <w:rsid w:val="009D718F"/>
    <w:rsid w:val="009E068F"/>
    <w:rsid w:val="009E14E0"/>
    <w:rsid w:val="009E35DB"/>
    <w:rsid w:val="009E47A3"/>
    <w:rsid w:val="009F08F3"/>
    <w:rsid w:val="009F0C6B"/>
    <w:rsid w:val="009F344F"/>
    <w:rsid w:val="00A048A8"/>
    <w:rsid w:val="00A04F49"/>
    <w:rsid w:val="00A064E7"/>
    <w:rsid w:val="00A13E54"/>
    <w:rsid w:val="00A17F63"/>
    <w:rsid w:val="00A2052C"/>
    <w:rsid w:val="00A2193B"/>
    <w:rsid w:val="00A2351A"/>
    <w:rsid w:val="00A264A9"/>
    <w:rsid w:val="00A27785"/>
    <w:rsid w:val="00A30187"/>
    <w:rsid w:val="00A3448A"/>
    <w:rsid w:val="00A36297"/>
    <w:rsid w:val="00A41E2B"/>
    <w:rsid w:val="00A45B74"/>
    <w:rsid w:val="00A469F5"/>
    <w:rsid w:val="00A52E1D"/>
    <w:rsid w:val="00A5656D"/>
    <w:rsid w:val="00A575C8"/>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199"/>
    <w:rsid w:val="00AA1ED6"/>
    <w:rsid w:val="00AA51D6"/>
    <w:rsid w:val="00AA5242"/>
    <w:rsid w:val="00AB0BC8"/>
    <w:rsid w:val="00AB11CA"/>
    <w:rsid w:val="00AB14D9"/>
    <w:rsid w:val="00AB4AB8"/>
    <w:rsid w:val="00AB655E"/>
    <w:rsid w:val="00AC007F"/>
    <w:rsid w:val="00AC2ECD"/>
    <w:rsid w:val="00AC3119"/>
    <w:rsid w:val="00AC49FB"/>
    <w:rsid w:val="00AC5A10"/>
    <w:rsid w:val="00AD0AA3"/>
    <w:rsid w:val="00AD3F94"/>
    <w:rsid w:val="00AD4A5A"/>
    <w:rsid w:val="00AD5317"/>
    <w:rsid w:val="00AE15D8"/>
    <w:rsid w:val="00AE27AC"/>
    <w:rsid w:val="00AE3743"/>
    <w:rsid w:val="00AE40E0"/>
    <w:rsid w:val="00AE4DBA"/>
    <w:rsid w:val="00AE4F07"/>
    <w:rsid w:val="00AF1C5D"/>
    <w:rsid w:val="00AF42D7"/>
    <w:rsid w:val="00B006FE"/>
    <w:rsid w:val="00B007CB"/>
    <w:rsid w:val="00B02AA9"/>
    <w:rsid w:val="00B02FA3"/>
    <w:rsid w:val="00B03494"/>
    <w:rsid w:val="00B05084"/>
    <w:rsid w:val="00B12D33"/>
    <w:rsid w:val="00B157F9"/>
    <w:rsid w:val="00B20256"/>
    <w:rsid w:val="00B20D09"/>
    <w:rsid w:val="00B2763F"/>
    <w:rsid w:val="00B27AAC"/>
    <w:rsid w:val="00B30929"/>
    <w:rsid w:val="00B34996"/>
    <w:rsid w:val="00B35E36"/>
    <w:rsid w:val="00B372AA"/>
    <w:rsid w:val="00B40445"/>
    <w:rsid w:val="00B41888"/>
    <w:rsid w:val="00B45A52"/>
    <w:rsid w:val="00B46175"/>
    <w:rsid w:val="00B617FF"/>
    <w:rsid w:val="00B6188F"/>
    <w:rsid w:val="00B6491B"/>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D6667"/>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17823"/>
    <w:rsid w:val="00C24345"/>
    <w:rsid w:val="00C279B5"/>
    <w:rsid w:val="00C27C45"/>
    <w:rsid w:val="00C341FB"/>
    <w:rsid w:val="00C3719D"/>
    <w:rsid w:val="00C54269"/>
    <w:rsid w:val="00C54995"/>
    <w:rsid w:val="00C54D41"/>
    <w:rsid w:val="00C60783"/>
    <w:rsid w:val="00C620E4"/>
    <w:rsid w:val="00C64672"/>
    <w:rsid w:val="00C70697"/>
    <w:rsid w:val="00C719C6"/>
    <w:rsid w:val="00C72EF4"/>
    <w:rsid w:val="00C75D2F"/>
    <w:rsid w:val="00C767BE"/>
    <w:rsid w:val="00C76E3C"/>
    <w:rsid w:val="00C77DC5"/>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193"/>
    <w:rsid w:val="00CD337B"/>
    <w:rsid w:val="00CE0424"/>
    <w:rsid w:val="00CE0839"/>
    <w:rsid w:val="00CE7561"/>
    <w:rsid w:val="00CF1354"/>
    <w:rsid w:val="00CF3B1F"/>
    <w:rsid w:val="00CF3BF6"/>
    <w:rsid w:val="00CF5BE9"/>
    <w:rsid w:val="00CF625B"/>
    <w:rsid w:val="00CF687E"/>
    <w:rsid w:val="00D0349B"/>
    <w:rsid w:val="00D04BC6"/>
    <w:rsid w:val="00D10249"/>
    <w:rsid w:val="00D10788"/>
    <w:rsid w:val="00D115C3"/>
    <w:rsid w:val="00D11897"/>
    <w:rsid w:val="00D13135"/>
    <w:rsid w:val="00D13E4E"/>
    <w:rsid w:val="00D239A7"/>
    <w:rsid w:val="00D23F47"/>
    <w:rsid w:val="00D323F0"/>
    <w:rsid w:val="00D36E71"/>
    <w:rsid w:val="00D37D87"/>
    <w:rsid w:val="00D40B33"/>
    <w:rsid w:val="00D4318F"/>
    <w:rsid w:val="00D438BF"/>
    <w:rsid w:val="00D440F8"/>
    <w:rsid w:val="00D50109"/>
    <w:rsid w:val="00D50F97"/>
    <w:rsid w:val="00D546FF"/>
    <w:rsid w:val="00D55AD5"/>
    <w:rsid w:val="00D576CA"/>
    <w:rsid w:val="00D61AF5"/>
    <w:rsid w:val="00D64CA0"/>
    <w:rsid w:val="00D652B5"/>
    <w:rsid w:val="00D66155"/>
    <w:rsid w:val="00D708B0"/>
    <w:rsid w:val="00D77B1D"/>
    <w:rsid w:val="00D8021F"/>
    <w:rsid w:val="00D80383"/>
    <w:rsid w:val="00D823C6"/>
    <w:rsid w:val="00D86CA3"/>
    <w:rsid w:val="00D871CE"/>
    <w:rsid w:val="00D9082B"/>
    <w:rsid w:val="00D9196D"/>
    <w:rsid w:val="00D928A9"/>
    <w:rsid w:val="00D92982"/>
    <w:rsid w:val="00D9782D"/>
    <w:rsid w:val="00DA305E"/>
    <w:rsid w:val="00DA5417"/>
    <w:rsid w:val="00DA56E8"/>
    <w:rsid w:val="00DA592B"/>
    <w:rsid w:val="00DB0A9F"/>
    <w:rsid w:val="00DB377D"/>
    <w:rsid w:val="00DC2BBD"/>
    <w:rsid w:val="00DC2D36"/>
    <w:rsid w:val="00DC53EF"/>
    <w:rsid w:val="00DD5BE1"/>
    <w:rsid w:val="00DE3B3F"/>
    <w:rsid w:val="00DE5608"/>
    <w:rsid w:val="00DE58D0"/>
    <w:rsid w:val="00DE59E7"/>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12DA"/>
    <w:rsid w:val="00E446F1"/>
    <w:rsid w:val="00E46886"/>
    <w:rsid w:val="00E47AEF"/>
    <w:rsid w:val="00E53B75"/>
    <w:rsid w:val="00E54E3B"/>
    <w:rsid w:val="00E57565"/>
    <w:rsid w:val="00E63838"/>
    <w:rsid w:val="00E64434"/>
    <w:rsid w:val="00E644F8"/>
    <w:rsid w:val="00E6732F"/>
    <w:rsid w:val="00E67C51"/>
    <w:rsid w:val="00E72EFC"/>
    <w:rsid w:val="00E758EC"/>
    <w:rsid w:val="00E8234C"/>
    <w:rsid w:val="00E83AA9"/>
    <w:rsid w:val="00E85928"/>
    <w:rsid w:val="00E87822"/>
    <w:rsid w:val="00E90395"/>
    <w:rsid w:val="00E90E49"/>
    <w:rsid w:val="00E917F9"/>
    <w:rsid w:val="00E9291C"/>
    <w:rsid w:val="00E93FFE"/>
    <w:rsid w:val="00E94F8A"/>
    <w:rsid w:val="00E971EF"/>
    <w:rsid w:val="00EA7A41"/>
    <w:rsid w:val="00EB077B"/>
    <w:rsid w:val="00EB45C2"/>
    <w:rsid w:val="00EB4EA2"/>
    <w:rsid w:val="00EC24F8"/>
    <w:rsid w:val="00EC27C6"/>
    <w:rsid w:val="00EC4207"/>
    <w:rsid w:val="00EC5653"/>
    <w:rsid w:val="00EC71CE"/>
    <w:rsid w:val="00ED1006"/>
    <w:rsid w:val="00EF18FE"/>
    <w:rsid w:val="00EF5787"/>
    <w:rsid w:val="00EF60D0"/>
    <w:rsid w:val="00F0390A"/>
    <w:rsid w:val="00F0528D"/>
    <w:rsid w:val="00F06C67"/>
    <w:rsid w:val="00F06DFD"/>
    <w:rsid w:val="00F071D1"/>
    <w:rsid w:val="00F07533"/>
    <w:rsid w:val="00F10629"/>
    <w:rsid w:val="00F15FA5"/>
    <w:rsid w:val="00F209B7"/>
    <w:rsid w:val="00F2376F"/>
    <w:rsid w:val="00F243D8"/>
    <w:rsid w:val="00F30828"/>
    <w:rsid w:val="00F313D6"/>
    <w:rsid w:val="00F3790C"/>
    <w:rsid w:val="00F40F0C"/>
    <w:rsid w:val="00F4766C"/>
    <w:rsid w:val="00F507D1"/>
    <w:rsid w:val="00F519CE"/>
    <w:rsid w:val="00F51ADA"/>
    <w:rsid w:val="00F53806"/>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0CB9"/>
    <w:rsid w:val="00FA2BB3"/>
    <w:rsid w:val="00FB47D2"/>
    <w:rsid w:val="00FB4C80"/>
    <w:rsid w:val="00FB6A6A"/>
    <w:rsid w:val="00FC7429"/>
    <w:rsid w:val="00FD07F6"/>
    <w:rsid w:val="00FD1EC8"/>
    <w:rsid w:val="00FD47ED"/>
    <w:rsid w:val="00FD5DB5"/>
    <w:rsid w:val="00FD74DB"/>
    <w:rsid w:val="00FD7660"/>
    <w:rsid w:val="00FE0655"/>
    <w:rsid w:val="00FE2365"/>
    <w:rsid w:val="00FE3208"/>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9258F5"/>
  <w15:chartTrackingRefBased/>
  <w15:docId w15:val="{20E01BD6-36DF-46CE-BFA4-BB826F6A0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B47D2"/>
    <w:rPr>
      <w:rFonts w:ascii="Times New Roman" w:hAnsi="Times New Roman"/>
      <w:sz w:val="24"/>
      <w:szCs w:val="24"/>
      <w:lang w:val="sv-SE"/>
    </w:rPr>
  </w:style>
  <w:style w:type="paragraph" w:styleId="Heading1">
    <w:name w:val="heading 1"/>
    <w:next w:val="Normal"/>
    <w:link w:val="Heading1Char"/>
    <w:qFormat/>
    <w:rsid w:val="00C5426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C54269"/>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C54269"/>
    <w:pPr>
      <w:numPr>
        <w:ilvl w:val="2"/>
      </w:numPr>
      <w:spacing w:before="120"/>
      <w:outlineLvl w:val="2"/>
    </w:pPr>
    <w:rPr>
      <w:sz w:val="28"/>
      <w:szCs w:val="28"/>
    </w:rPr>
  </w:style>
  <w:style w:type="paragraph" w:styleId="Heading4">
    <w:name w:val="heading 4"/>
    <w:basedOn w:val="Heading3"/>
    <w:next w:val="Normal"/>
    <w:qFormat/>
    <w:rsid w:val="00C54269"/>
    <w:pPr>
      <w:numPr>
        <w:ilvl w:val="3"/>
      </w:numPr>
      <w:outlineLvl w:val="3"/>
    </w:pPr>
    <w:rPr>
      <w:sz w:val="24"/>
      <w:szCs w:val="24"/>
    </w:rPr>
  </w:style>
  <w:style w:type="paragraph" w:styleId="Heading5">
    <w:name w:val="heading 5"/>
    <w:basedOn w:val="Heading4"/>
    <w:next w:val="Normal"/>
    <w:qFormat/>
    <w:rsid w:val="00C54269"/>
    <w:pPr>
      <w:numPr>
        <w:ilvl w:val="4"/>
      </w:numPr>
      <w:outlineLvl w:val="4"/>
    </w:pPr>
    <w:rPr>
      <w:sz w:val="22"/>
      <w:szCs w:val="22"/>
    </w:rPr>
  </w:style>
  <w:style w:type="paragraph" w:styleId="Heading6">
    <w:name w:val="heading 6"/>
    <w:basedOn w:val="Normal"/>
    <w:next w:val="Normal"/>
    <w:qFormat/>
    <w:rsid w:val="00C54269"/>
    <w:pPr>
      <w:keepNext/>
      <w:keepLines/>
      <w:numPr>
        <w:ilvl w:val="5"/>
        <w:numId w:val="1"/>
      </w:numPr>
      <w:overflowPunct w:val="0"/>
      <w:autoSpaceDE w:val="0"/>
      <w:autoSpaceDN w:val="0"/>
      <w:adjustRightInd w:val="0"/>
      <w:spacing w:before="120" w:after="120"/>
      <w:jc w:val="both"/>
      <w:textAlignment w:val="baseline"/>
      <w:outlineLvl w:val="5"/>
    </w:pPr>
    <w:rPr>
      <w:rFonts w:ascii="Arial" w:hAnsi="Arial" w:cs="Arial"/>
      <w:sz w:val="20"/>
      <w:szCs w:val="20"/>
      <w:lang w:val="en-GB" w:eastAsia="zh-CN"/>
    </w:rPr>
  </w:style>
  <w:style w:type="paragraph" w:styleId="Heading7">
    <w:name w:val="heading 7"/>
    <w:basedOn w:val="Normal"/>
    <w:next w:val="Normal"/>
    <w:qFormat/>
    <w:rsid w:val="00C54269"/>
    <w:pPr>
      <w:keepNext/>
      <w:keepLines/>
      <w:numPr>
        <w:ilvl w:val="6"/>
        <w:numId w:val="1"/>
      </w:numPr>
      <w:overflowPunct w:val="0"/>
      <w:autoSpaceDE w:val="0"/>
      <w:autoSpaceDN w:val="0"/>
      <w:adjustRightInd w:val="0"/>
      <w:spacing w:before="120" w:after="120"/>
      <w:jc w:val="both"/>
      <w:textAlignment w:val="baseline"/>
      <w:outlineLvl w:val="6"/>
    </w:pPr>
    <w:rPr>
      <w:rFonts w:ascii="Arial" w:hAnsi="Arial" w:cs="Arial"/>
      <w:sz w:val="20"/>
      <w:szCs w:val="20"/>
      <w:lang w:val="en-GB" w:eastAsia="zh-CN"/>
    </w:rPr>
  </w:style>
  <w:style w:type="paragraph" w:styleId="Heading8">
    <w:name w:val="heading 8"/>
    <w:basedOn w:val="Heading7"/>
    <w:next w:val="Normal"/>
    <w:qFormat/>
    <w:rsid w:val="00C54269"/>
    <w:pPr>
      <w:numPr>
        <w:ilvl w:val="7"/>
      </w:numPr>
      <w:outlineLvl w:val="7"/>
    </w:pPr>
  </w:style>
  <w:style w:type="paragraph" w:styleId="Heading9">
    <w:name w:val="heading 9"/>
    <w:basedOn w:val="Heading8"/>
    <w:next w:val="Normal"/>
    <w:qFormat/>
    <w:rsid w:val="00C5426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54269"/>
    <w:pPr>
      <w:spacing w:before="180"/>
      <w:ind w:left="2693" w:hanging="2693"/>
    </w:pPr>
    <w:rPr>
      <w:b w:val="0"/>
      <w:bCs/>
    </w:rPr>
  </w:style>
  <w:style w:type="paragraph" w:styleId="TOC1">
    <w:name w:val="toc 1"/>
    <w:aliases w:val="Observation TOC2"/>
    <w:uiPriority w:val="39"/>
    <w:rsid w:val="00C5426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C54269"/>
    <w:pPr>
      <w:keepNext/>
      <w:keepLines/>
      <w:overflowPunct w:val="0"/>
      <w:autoSpaceDE w:val="0"/>
      <w:autoSpaceDN w:val="0"/>
      <w:adjustRightInd w:val="0"/>
      <w:spacing w:before="180" w:after="120"/>
      <w:jc w:val="center"/>
      <w:textAlignment w:val="baseline"/>
    </w:pPr>
    <w:rPr>
      <w:rFonts w:ascii="Arial" w:hAnsi="Arial"/>
      <w:sz w:val="20"/>
      <w:szCs w:val="20"/>
      <w:lang w:val="en-GB" w:eastAsia="zh-CN"/>
    </w:rPr>
  </w:style>
  <w:style w:type="paragraph" w:styleId="Caption">
    <w:name w:val="caption"/>
    <w:basedOn w:val="Normal"/>
    <w:next w:val="Normal"/>
    <w:qFormat/>
    <w:rsid w:val="00C54269"/>
    <w:pPr>
      <w:overflowPunct w:val="0"/>
      <w:autoSpaceDE w:val="0"/>
      <w:autoSpaceDN w:val="0"/>
      <w:adjustRightInd w:val="0"/>
      <w:spacing w:after="240"/>
      <w:jc w:val="center"/>
      <w:textAlignment w:val="baseline"/>
    </w:pPr>
    <w:rPr>
      <w:rFonts w:ascii="Arial" w:hAnsi="Arial"/>
      <w:b/>
      <w:bCs/>
      <w:sz w:val="20"/>
      <w:szCs w:val="20"/>
      <w:lang w:val="en-GB" w:eastAsia="zh-CN"/>
    </w:rPr>
  </w:style>
  <w:style w:type="paragraph" w:styleId="TOC5">
    <w:name w:val="toc 5"/>
    <w:aliases w:val="Observation TOC"/>
    <w:basedOn w:val="TOC4"/>
    <w:semiHidden/>
    <w:rsid w:val="00C54269"/>
    <w:pPr>
      <w:tabs>
        <w:tab w:val="right" w:pos="1701"/>
      </w:tabs>
      <w:ind w:left="1701" w:hanging="1701"/>
    </w:pPr>
  </w:style>
  <w:style w:type="paragraph" w:styleId="TOC4">
    <w:name w:val="toc 4"/>
    <w:basedOn w:val="TOC3"/>
    <w:semiHidden/>
    <w:rsid w:val="00C54269"/>
    <w:pPr>
      <w:ind w:left="1418" w:hanging="1418"/>
    </w:pPr>
  </w:style>
  <w:style w:type="paragraph" w:styleId="TOC3">
    <w:name w:val="toc 3"/>
    <w:basedOn w:val="TOC2"/>
    <w:semiHidden/>
    <w:rsid w:val="00C54269"/>
    <w:pPr>
      <w:ind w:left="1134" w:hanging="1134"/>
    </w:pPr>
  </w:style>
  <w:style w:type="paragraph" w:styleId="TOC2">
    <w:name w:val="toc 2"/>
    <w:basedOn w:val="TOC1"/>
    <w:semiHidden/>
    <w:rsid w:val="00C54269"/>
    <w:pPr>
      <w:keepNext w:val="0"/>
      <w:spacing w:before="0"/>
      <w:ind w:left="851" w:hanging="851"/>
    </w:pPr>
    <w:rPr>
      <w:szCs w:val="20"/>
    </w:rPr>
  </w:style>
  <w:style w:type="paragraph" w:styleId="Index2">
    <w:name w:val="index 2"/>
    <w:basedOn w:val="Index1"/>
    <w:semiHidden/>
    <w:rsid w:val="00C54269"/>
    <w:pPr>
      <w:ind w:left="284"/>
    </w:pPr>
  </w:style>
  <w:style w:type="paragraph" w:styleId="Index1">
    <w:name w:val="index 1"/>
    <w:basedOn w:val="Normal"/>
    <w:semiHidden/>
    <w:rsid w:val="00C54269"/>
    <w:pPr>
      <w:keepLines/>
      <w:overflowPunct w:val="0"/>
      <w:autoSpaceDE w:val="0"/>
      <w:autoSpaceDN w:val="0"/>
      <w:adjustRightInd w:val="0"/>
      <w:jc w:val="both"/>
      <w:textAlignment w:val="baseline"/>
    </w:pPr>
    <w:rPr>
      <w:rFonts w:ascii="Arial" w:hAnsi="Arial"/>
      <w:sz w:val="20"/>
      <w:szCs w:val="20"/>
      <w:lang w:val="en-GB" w:eastAsia="zh-CN"/>
    </w:rPr>
  </w:style>
  <w:style w:type="paragraph" w:styleId="DocumentMap">
    <w:name w:val="Document Map"/>
    <w:basedOn w:val="Normal"/>
    <w:semiHidden/>
    <w:rsid w:val="00C54269"/>
    <w:pPr>
      <w:shd w:val="clear" w:color="auto" w:fill="000080"/>
    </w:pPr>
    <w:rPr>
      <w:rFonts w:ascii="Tahoma" w:hAnsi="Tahoma" w:cs="Tahoma"/>
    </w:rPr>
  </w:style>
  <w:style w:type="paragraph" w:styleId="ListNumber2">
    <w:name w:val="List Number 2"/>
    <w:basedOn w:val="ListNumber"/>
    <w:rsid w:val="00C54269"/>
    <w:pPr>
      <w:ind w:left="851"/>
    </w:pPr>
  </w:style>
  <w:style w:type="paragraph" w:styleId="ListNumber">
    <w:name w:val="List Number"/>
    <w:basedOn w:val="List"/>
    <w:rsid w:val="00C54269"/>
  </w:style>
  <w:style w:type="paragraph" w:styleId="List">
    <w:name w:val="List"/>
    <w:basedOn w:val="Normal"/>
    <w:rsid w:val="00C54269"/>
    <w:pPr>
      <w:overflowPunct w:val="0"/>
      <w:autoSpaceDE w:val="0"/>
      <w:autoSpaceDN w:val="0"/>
      <w:adjustRightInd w:val="0"/>
      <w:spacing w:after="120"/>
      <w:ind w:left="568" w:hanging="284"/>
      <w:jc w:val="both"/>
      <w:textAlignment w:val="baseline"/>
    </w:pPr>
    <w:rPr>
      <w:rFonts w:ascii="Arial" w:hAnsi="Arial"/>
      <w:sz w:val="20"/>
      <w:szCs w:val="20"/>
      <w:lang w:val="en-GB" w:eastAsia="zh-CN"/>
    </w:rPr>
  </w:style>
  <w:style w:type="paragraph" w:styleId="Header">
    <w:name w:val="header"/>
    <w:link w:val="HeaderChar"/>
    <w:qFormat/>
    <w:rsid w:val="00C5426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54269"/>
    <w:rPr>
      <w:b/>
      <w:bCs/>
      <w:position w:val="6"/>
      <w:sz w:val="16"/>
      <w:szCs w:val="16"/>
    </w:rPr>
  </w:style>
  <w:style w:type="paragraph" w:styleId="FootnoteText">
    <w:name w:val="footnote text"/>
    <w:basedOn w:val="Normal"/>
    <w:semiHidden/>
    <w:rsid w:val="00C54269"/>
    <w:pPr>
      <w:keepLines/>
      <w:overflowPunct w:val="0"/>
      <w:autoSpaceDE w:val="0"/>
      <w:autoSpaceDN w:val="0"/>
      <w:adjustRightInd w:val="0"/>
      <w:ind w:left="454" w:hanging="454"/>
      <w:jc w:val="both"/>
      <w:textAlignment w:val="baseline"/>
    </w:pPr>
    <w:rPr>
      <w:rFonts w:ascii="Arial" w:hAnsi="Arial"/>
      <w:sz w:val="16"/>
      <w:szCs w:val="16"/>
      <w:lang w:val="en-GB" w:eastAsia="zh-CN"/>
    </w:rPr>
  </w:style>
  <w:style w:type="paragraph" w:customStyle="1" w:styleId="3GPPHeader">
    <w:name w:val="3GPP_Header"/>
    <w:basedOn w:val="Normal"/>
    <w:rsid w:val="00C54269"/>
    <w:pPr>
      <w:tabs>
        <w:tab w:val="left" w:pos="1701"/>
        <w:tab w:val="right" w:pos="9639"/>
      </w:tabs>
      <w:overflowPunct w:val="0"/>
      <w:autoSpaceDE w:val="0"/>
      <w:autoSpaceDN w:val="0"/>
      <w:adjustRightInd w:val="0"/>
      <w:spacing w:after="240"/>
      <w:jc w:val="both"/>
      <w:textAlignment w:val="baseline"/>
    </w:pPr>
    <w:rPr>
      <w:rFonts w:ascii="Arial" w:hAnsi="Arial"/>
      <w:b/>
      <w:szCs w:val="20"/>
      <w:lang w:val="en-GB" w:eastAsia="zh-CN"/>
    </w:rPr>
  </w:style>
  <w:style w:type="paragraph" w:styleId="TOC9">
    <w:name w:val="toc 9"/>
    <w:basedOn w:val="TOC8"/>
    <w:semiHidden/>
    <w:rsid w:val="00C54269"/>
    <w:pPr>
      <w:ind w:left="1418" w:hanging="1418"/>
    </w:pPr>
  </w:style>
  <w:style w:type="paragraph" w:styleId="TOC6">
    <w:name w:val="toc 6"/>
    <w:basedOn w:val="TOC5"/>
    <w:next w:val="Normal"/>
    <w:semiHidden/>
    <w:rsid w:val="00C54269"/>
    <w:pPr>
      <w:ind w:left="1985" w:hanging="1985"/>
    </w:pPr>
  </w:style>
  <w:style w:type="paragraph" w:styleId="TOC7">
    <w:name w:val="toc 7"/>
    <w:basedOn w:val="TOC6"/>
    <w:next w:val="Normal"/>
    <w:semiHidden/>
    <w:rsid w:val="00C54269"/>
    <w:pPr>
      <w:ind w:left="2268" w:hanging="2268"/>
    </w:pPr>
  </w:style>
  <w:style w:type="paragraph" w:styleId="ListBullet2">
    <w:name w:val="List Bullet 2"/>
    <w:basedOn w:val="ListBullet"/>
    <w:rsid w:val="00C54269"/>
    <w:pPr>
      <w:numPr>
        <w:numId w:val="6"/>
      </w:numPr>
    </w:pPr>
  </w:style>
  <w:style w:type="paragraph" w:styleId="ListBullet">
    <w:name w:val="List Bullet"/>
    <w:basedOn w:val="BodyText"/>
    <w:rsid w:val="00C54269"/>
    <w:pPr>
      <w:numPr>
        <w:numId w:val="5"/>
      </w:numPr>
    </w:pPr>
  </w:style>
  <w:style w:type="paragraph" w:styleId="ListBullet3">
    <w:name w:val="List Bullet 3"/>
    <w:basedOn w:val="ListBullet2"/>
    <w:rsid w:val="00C54269"/>
    <w:pPr>
      <w:numPr>
        <w:numId w:val="7"/>
      </w:numPr>
    </w:pPr>
  </w:style>
  <w:style w:type="paragraph" w:customStyle="1" w:styleId="EQ">
    <w:name w:val="EQ"/>
    <w:basedOn w:val="Normal"/>
    <w:next w:val="Normal"/>
    <w:rsid w:val="00C54269"/>
    <w:pPr>
      <w:keepLines/>
      <w:tabs>
        <w:tab w:val="center" w:pos="4536"/>
        <w:tab w:val="right" w:pos="9072"/>
      </w:tabs>
      <w:overflowPunct w:val="0"/>
      <w:autoSpaceDE w:val="0"/>
      <w:autoSpaceDN w:val="0"/>
      <w:adjustRightInd w:val="0"/>
      <w:spacing w:after="180"/>
      <w:textAlignment w:val="baseline"/>
    </w:pPr>
    <w:rPr>
      <w:rFonts w:ascii="Arial" w:hAnsi="Arial"/>
      <w:noProof/>
      <w:sz w:val="20"/>
      <w:szCs w:val="20"/>
      <w:lang w:val="en-GB"/>
    </w:rPr>
  </w:style>
  <w:style w:type="paragraph" w:styleId="List2">
    <w:name w:val="List 2"/>
    <w:basedOn w:val="List"/>
    <w:rsid w:val="00C54269"/>
    <w:pPr>
      <w:ind w:left="851"/>
    </w:pPr>
  </w:style>
  <w:style w:type="paragraph" w:styleId="List3">
    <w:name w:val="List 3"/>
    <w:basedOn w:val="List2"/>
    <w:rsid w:val="00C54269"/>
    <w:pPr>
      <w:ind w:left="1135"/>
    </w:pPr>
  </w:style>
  <w:style w:type="paragraph" w:styleId="List4">
    <w:name w:val="List 4"/>
    <w:basedOn w:val="List3"/>
    <w:rsid w:val="00C54269"/>
    <w:pPr>
      <w:ind w:left="1418"/>
    </w:pPr>
  </w:style>
  <w:style w:type="paragraph" w:styleId="List5">
    <w:name w:val="List 5"/>
    <w:basedOn w:val="List4"/>
    <w:rsid w:val="00C54269"/>
    <w:pPr>
      <w:ind w:left="1702"/>
    </w:pPr>
  </w:style>
  <w:style w:type="paragraph" w:customStyle="1" w:styleId="EditorsNote">
    <w:name w:val="Editor's Note"/>
    <w:basedOn w:val="Normal"/>
    <w:rsid w:val="00C54269"/>
    <w:pPr>
      <w:keepLines/>
      <w:overflowPunct w:val="0"/>
      <w:autoSpaceDE w:val="0"/>
      <w:autoSpaceDN w:val="0"/>
      <w:adjustRightInd w:val="0"/>
      <w:spacing w:after="180"/>
      <w:ind w:left="1135" w:hanging="851"/>
      <w:textAlignment w:val="baseline"/>
    </w:pPr>
    <w:rPr>
      <w:rFonts w:ascii="Arial" w:hAnsi="Arial"/>
      <w:color w:val="FF0000"/>
      <w:sz w:val="20"/>
      <w:szCs w:val="20"/>
      <w:lang w:val="en-GB"/>
    </w:rPr>
  </w:style>
  <w:style w:type="paragraph" w:styleId="ListBullet4">
    <w:name w:val="List Bullet 4"/>
    <w:basedOn w:val="ListBullet3"/>
    <w:rsid w:val="00C54269"/>
    <w:pPr>
      <w:numPr>
        <w:numId w:val="8"/>
      </w:numPr>
    </w:pPr>
  </w:style>
  <w:style w:type="paragraph" w:styleId="ListBullet5">
    <w:name w:val="List Bullet 5"/>
    <w:basedOn w:val="ListBullet4"/>
    <w:rsid w:val="00C54269"/>
    <w:pPr>
      <w:numPr>
        <w:numId w:val="4"/>
      </w:numPr>
    </w:pPr>
  </w:style>
  <w:style w:type="paragraph" w:styleId="Footer">
    <w:name w:val="footer"/>
    <w:basedOn w:val="Header"/>
    <w:semiHidden/>
    <w:rsid w:val="00C54269"/>
    <w:pPr>
      <w:jc w:val="center"/>
    </w:pPr>
    <w:rPr>
      <w:i/>
      <w:iCs/>
    </w:rPr>
  </w:style>
  <w:style w:type="paragraph" w:customStyle="1" w:styleId="Reference">
    <w:name w:val="Reference"/>
    <w:basedOn w:val="Normal"/>
    <w:link w:val="ReferenceChar"/>
    <w:rsid w:val="00C54269"/>
    <w:pPr>
      <w:numPr>
        <w:numId w:val="2"/>
      </w:numPr>
      <w:overflowPunct w:val="0"/>
      <w:autoSpaceDE w:val="0"/>
      <w:autoSpaceDN w:val="0"/>
      <w:adjustRightInd w:val="0"/>
      <w:spacing w:after="120"/>
      <w:jc w:val="both"/>
      <w:textAlignment w:val="baseline"/>
    </w:pPr>
    <w:rPr>
      <w:rFonts w:ascii="Arial" w:hAnsi="Arial"/>
      <w:sz w:val="20"/>
      <w:szCs w:val="20"/>
      <w:lang w:val="en-GB" w:eastAsia="zh-CN"/>
    </w:rPr>
  </w:style>
  <w:style w:type="paragraph" w:styleId="BalloonText">
    <w:name w:val="Balloon Text"/>
    <w:basedOn w:val="Normal"/>
    <w:semiHidden/>
    <w:rsid w:val="00C54269"/>
    <w:rPr>
      <w:rFonts w:ascii="Tahoma" w:hAnsi="Tahoma" w:cs="Tahoma"/>
      <w:sz w:val="16"/>
      <w:szCs w:val="16"/>
    </w:rPr>
  </w:style>
  <w:style w:type="character" w:styleId="PageNumber">
    <w:name w:val="page number"/>
    <w:basedOn w:val="DefaultParagraphFont"/>
    <w:semiHidden/>
    <w:rsid w:val="00C54269"/>
  </w:style>
  <w:style w:type="paragraph" w:styleId="BodyText">
    <w:name w:val="Body Text"/>
    <w:basedOn w:val="Normal"/>
    <w:link w:val="BodyTextChar"/>
    <w:rsid w:val="00C54269"/>
    <w:pPr>
      <w:overflowPunct w:val="0"/>
      <w:autoSpaceDE w:val="0"/>
      <w:autoSpaceDN w:val="0"/>
      <w:adjustRightInd w:val="0"/>
      <w:spacing w:after="120"/>
      <w:jc w:val="both"/>
      <w:textAlignment w:val="baseline"/>
    </w:pPr>
    <w:rPr>
      <w:rFonts w:ascii="Arial" w:hAnsi="Arial"/>
      <w:sz w:val="20"/>
      <w:szCs w:val="20"/>
      <w:lang w:val="en-GB" w:eastAsia="zh-CN"/>
    </w:rPr>
  </w:style>
  <w:style w:type="character" w:styleId="Hyperlink">
    <w:name w:val="Hyperlink"/>
    <w:uiPriority w:val="99"/>
    <w:rsid w:val="00C54269"/>
    <w:rPr>
      <w:color w:val="0000FF"/>
      <w:u w:val="single"/>
      <w:lang w:val="en-GB"/>
    </w:rPr>
  </w:style>
  <w:style w:type="character" w:styleId="FollowedHyperlink">
    <w:name w:val="FollowedHyperlink"/>
    <w:semiHidden/>
    <w:rsid w:val="00C54269"/>
    <w:rPr>
      <w:color w:val="FF0000"/>
      <w:u w:val="single"/>
    </w:rPr>
  </w:style>
  <w:style w:type="character" w:styleId="CommentReference">
    <w:name w:val="annotation reference"/>
    <w:semiHidden/>
    <w:rsid w:val="00C54269"/>
    <w:rPr>
      <w:sz w:val="16"/>
      <w:szCs w:val="16"/>
    </w:rPr>
  </w:style>
  <w:style w:type="paragraph" w:styleId="CommentText">
    <w:name w:val="annotation text"/>
    <w:basedOn w:val="Normal"/>
    <w:semiHidden/>
    <w:rsid w:val="00C54269"/>
  </w:style>
  <w:style w:type="paragraph" w:styleId="CommentSubject">
    <w:name w:val="annotation subject"/>
    <w:basedOn w:val="CommentText"/>
    <w:next w:val="CommentText"/>
    <w:semiHidden/>
    <w:rsid w:val="00C54269"/>
    <w:rPr>
      <w:b/>
      <w:bCs/>
    </w:rPr>
  </w:style>
  <w:style w:type="character" w:customStyle="1" w:styleId="Heading1Char">
    <w:name w:val="Heading 1 Char"/>
    <w:link w:val="Heading1"/>
    <w:rsid w:val="00C54269"/>
    <w:rPr>
      <w:rFonts w:ascii="Arial" w:hAnsi="Arial" w:cs="Arial"/>
      <w:sz w:val="36"/>
      <w:szCs w:val="36"/>
      <w:lang w:val="en-GB" w:eastAsia="zh-CN"/>
    </w:rPr>
  </w:style>
  <w:style w:type="paragraph" w:customStyle="1" w:styleId="B1">
    <w:name w:val="B1"/>
    <w:basedOn w:val="List"/>
    <w:link w:val="B1Char1"/>
    <w:rsid w:val="00C54269"/>
    <w:pPr>
      <w:spacing w:after="180"/>
      <w:jc w:val="left"/>
    </w:pPr>
    <w:rPr>
      <w:lang w:eastAsia="en-US"/>
    </w:rPr>
  </w:style>
  <w:style w:type="paragraph" w:customStyle="1" w:styleId="B2">
    <w:name w:val="B2"/>
    <w:basedOn w:val="List2"/>
    <w:rsid w:val="00C54269"/>
    <w:pPr>
      <w:spacing w:after="180"/>
      <w:jc w:val="left"/>
    </w:pPr>
    <w:rPr>
      <w:lang w:eastAsia="en-US"/>
    </w:rPr>
  </w:style>
  <w:style w:type="paragraph" w:customStyle="1" w:styleId="B3">
    <w:name w:val="B3"/>
    <w:basedOn w:val="List3"/>
    <w:rsid w:val="00C54269"/>
    <w:pPr>
      <w:spacing w:after="180"/>
      <w:jc w:val="left"/>
    </w:pPr>
    <w:rPr>
      <w:lang w:eastAsia="en-US"/>
    </w:rPr>
  </w:style>
  <w:style w:type="paragraph" w:customStyle="1" w:styleId="B4">
    <w:name w:val="B4"/>
    <w:basedOn w:val="List4"/>
    <w:rsid w:val="00C54269"/>
    <w:pPr>
      <w:spacing w:after="180"/>
      <w:jc w:val="left"/>
    </w:pPr>
    <w:rPr>
      <w:lang w:eastAsia="en-US"/>
    </w:rPr>
  </w:style>
  <w:style w:type="paragraph" w:customStyle="1" w:styleId="Proposal">
    <w:name w:val="Proposal"/>
    <w:basedOn w:val="Normal"/>
    <w:rsid w:val="00C54269"/>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 w:val="20"/>
      <w:szCs w:val="20"/>
      <w:lang w:val="en-GB" w:eastAsia="zh-CN"/>
    </w:rPr>
  </w:style>
  <w:style w:type="character" w:customStyle="1" w:styleId="BodyTextChar">
    <w:name w:val="Body Text Char"/>
    <w:link w:val="BodyText"/>
    <w:rsid w:val="00C54269"/>
    <w:rPr>
      <w:rFonts w:ascii="Arial" w:hAnsi="Arial"/>
      <w:lang w:val="en-GB" w:eastAsia="zh-CN"/>
    </w:rPr>
  </w:style>
  <w:style w:type="paragraph" w:customStyle="1" w:styleId="B5">
    <w:name w:val="B5"/>
    <w:basedOn w:val="List5"/>
    <w:rsid w:val="00C54269"/>
    <w:pPr>
      <w:spacing w:after="180"/>
      <w:jc w:val="left"/>
    </w:pPr>
    <w:rPr>
      <w:lang w:eastAsia="en-US"/>
    </w:rPr>
  </w:style>
  <w:style w:type="paragraph" w:customStyle="1" w:styleId="EX">
    <w:name w:val="EX"/>
    <w:basedOn w:val="Normal"/>
    <w:rsid w:val="00C54269"/>
    <w:pPr>
      <w:keepLines/>
      <w:overflowPunct w:val="0"/>
      <w:autoSpaceDE w:val="0"/>
      <w:autoSpaceDN w:val="0"/>
      <w:adjustRightInd w:val="0"/>
      <w:spacing w:after="180"/>
      <w:ind w:left="1702" w:hanging="1418"/>
      <w:textAlignment w:val="baseline"/>
    </w:pPr>
    <w:rPr>
      <w:rFonts w:ascii="Arial" w:hAnsi="Arial"/>
      <w:sz w:val="20"/>
      <w:szCs w:val="20"/>
      <w:lang w:val="en-GB"/>
    </w:rPr>
  </w:style>
  <w:style w:type="paragraph" w:customStyle="1" w:styleId="EW">
    <w:name w:val="EW"/>
    <w:basedOn w:val="EX"/>
    <w:rsid w:val="00C54269"/>
    <w:pPr>
      <w:spacing w:after="0"/>
    </w:pPr>
  </w:style>
  <w:style w:type="paragraph" w:customStyle="1" w:styleId="TAL">
    <w:name w:val="TAL"/>
    <w:basedOn w:val="Normal"/>
    <w:rsid w:val="00C54269"/>
    <w:pPr>
      <w:keepNext/>
      <w:keepLines/>
      <w:overflowPunct w:val="0"/>
      <w:autoSpaceDE w:val="0"/>
      <w:autoSpaceDN w:val="0"/>
      <w:adjustRightInd w:val="0"/>
      <w:textAlignment w:val="baseline"/>
    </w:pPr>
    <w:rPr>
      <w:rFonts w:ascii="Arial" w:hAnsi="Arial"/>
      <w:sz w:val="18"/>
      <w:szCs w:val="20"/>
      <w:lang w:val="en-GB"/>
    </w:rPr>
  </w:style>
  <w:style w:type="paragraph" w:customStyle="1" w:styleId="TAC">
    <w:name w:val="TAC"/>
    <w:basedOn w:val="TAL"/>
    <w:rsid w:val="00C54269"/>
    <w:pPr>
      <w:jc w:val="center"/>
    </w:pPr>
  </w:style>
  <w:style w:type="paragraph" w:customStyle="1" w:styleId="TAH">
    <w:name w:val="TAH"/>
    <w:basedOn w:val="TAC"/>
    <w:rsid w:val="00C54269"/>
    <w:rPr>
      <w:b/>
    </w:rPr>
  </w:style>
  <w:style w:type="paragraph" w:customStyle="1" w:styleId="TAN">
    <w:name w:val="TAN"/>
    <w:basedOn w:val="TAL"/>
    <w:rsid w:val="00C54269"/>
    <w:pPr>
      <w:ind w:left="851" w:hanging="851"/>
    </w:pPr>
  </w:style>
  <w:style w:type="paragraph" w:customStyle="1" w:styleId="TAR">
    <w:name w:val="TAR"/>
    <w:basedOn w:val="TAL"/>
    <w:rsid w:val="00C54269"/>
    <w:pPr>
      <w:jc w:val="right"/>
    </w:pPr>
  </w:style>
  <w:style w:type="paragraph" w:customStyle="1" w:styleId="TH">
    <w:name w:val="TH"/>
    <w:basedOn w:val="Normal"/>
    <w:link w:val="THChar"/>
    <w:rsid w:val="00C54269"/>
    <w:pPr>
      <w:keepNext/>
      <w:keepLines/>
      <w:overflowPunct w:val="0"/>
      <w:autoSpaceDE w:val="0"/>
      <w:autoSpaceDN w:val="0"/>
      <w:adjustRightInd w:val="0"/>
      <w:spacing w:before="60" w:after="180"/>
      <w:jc w:val="center"/>
      <w:textAlignment w:val="baseline"/>
    </w:pPr>
    <w:rPr>
      <w:rFonts w:ascii="Arial" w:hAnsi="Arial"/>
      <w:b/>
      <w:sz w:val="20"/>
      <w:szCs w:val="20"/>
      <w:lang w:val="en-GB"/>
    </w:rPr>
  </w:style>
  <w:style w:type="paragraph" w:customStyle="1" w:styleId="TF">
    <w:name w:val="TF"/>
    <w:basedOn w:val="TH"/>
    <w:rsid w:val="00C54269"/>
    <w:pPr>
      <w:keepNext w:val="0"/>
      <w:spacing w:before="0" w:after="240"/>
    </w:pPr>
  </w:style>
  <w:style w:type="paragraph" w:customStyle="1" w:styleId="TT">
    <w:name w:val="TT"/>
    <w:basedOn w:val="Heading1"/>
    <w:next w:val="Normal"/>
    <w:rsid w:val="00C54269"/>
    <w:pPr>
      <w:numPr>
        <w:numId w:val="0"/>
      </w:numPr>
      <w:ind w:left="1134" w:hanging="1134"/>
      <w:outlineLvl w:val="9"/>
    </w:pPr>
    <w:rPr>
      <w:rFonts w:cs="Times New Roman"/>
      <w:szCs w:val="20"/>
      <w:lang w:eastAsia="en-US"/>
    </w:rPr>
  </w:style>
  <w:style w:type="paragraph" w:customStyle="1" w:styleId="ZA">
    <w:name w:val="ZA"/>
    <w:rsid w:val="00C54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54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5426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5426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54269"/>
  </w:style>
  <w:style w:type="paragraph" w:customStyle="1" w:styleId="ZH">
    <w:name w:val="ZH"/>
    <w:rsid w:val="00C5426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54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54269"/>
    <w:pPr>
      <w:framePr w:hRule="auto" w:wrap="notBeside" w:y="852"/>
    </w:pPr>
    <w:rPr>
      <w:i w:val="0"/>
      <w:sz w:val="40"/>
    </w:rPr>
  </w:style>
  <w:style w:type="paragraph" w:customStyle="1" w:styleId="ZU">
    <w:name w:val="ZU"/>
    <w:rsid w:val="00C54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54269"/>
    <w:pPr>
      <w:framePr w:wrap="notBeside" w:y="16161"/>
    </w:pPr>
  </w:style>
  <w:style w:type="paragraph" w:customStyle="1" w:styleId="FP">
    <w:name w:val="FP"/>
    <w:basedOn w:val="Normal"/>
    <w:rsid w:val="00C54269"/>
    <w:pPr>
      <w:overflowPunct w:val="0"/>
      <w:autoSpaceDE w:val="0"/>
      <w:autoSpaceDN w:val="0"/>
      <w:adjustRightInd w:val="0"/>
      <w:textAlignment w:val="baseline"/>
    </w:pPr>
    <w:rPr>
      <w:rFonts w:ascii="Arial" w:hAnsi="Arial"/>
      <w:sz w:val="20"/>
      <w:szCs w:val="20"/>
      <w:lang w:val="en-GB"/>
    </w:rPr>
  </w:style>
  <w:style w:type="paragraph" w:customStyle="1" w:styleId="Observation">
    <w:name w:val="Observation"/>
    <w:basedOn w:val="Proposal"/>
    <w:qFormat/>
    <w:rsid w:val="00C54269"/>
    <w:pPr>
      <w:numPr>
        <w:numId w:val="13"/>
      </w:numPr>
      <w:ind w:left="1701" w:hanging="1701"/>
    </w:pPr>
  </w:style>
  <w:style w:type="paragraph" w:styleId="TableofFigures">
    <w:name w:val="table of figures"/>
    <w:basedOn w:val="Normal"/>
    <w:next w:val="Normal"/>
    <w:uiPriority w:val="99"/>
    <w:rsid w:val="00C54269"/>
    <w:pPr>
      <w:overflowPunct w:val="0"/>
      <w:autoSpaceDE w:val="0"/>
      <w:autoSpaceDN w:val="0"/>
      <w:adjustRightInd w:val="0"/>
      <w:spacing w:after="120"/>
      <w:ind w:left="1418" w:hanging="1418"/>
      <w:textAlignment w:val="baseline"/>
    </w:pPr>
    <w:rPr>
      <w:rFonts w:ascii="Arial" w:hAnsi="Arial"/>
      <w:b/>
      <w:sz w:val="20"/>
      <w:szCs w:val="20"/>
      <w:lang w:val="en-GB" w:eastAsia="zh-CN"/>
    </w:rPr>
  </w:style>
  <w:style w:type="paragraph" w:customStyle="1" w:styleId="Doc-text2">
    <w:name w:val="Doc-text2"/>
    <w:basedOn w:val="Normal"/>
    <w:link w:val="Doc-text2Char"/>
    <w:qFormat/>
    <w:rsid w:val="00C54269"/>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C54269"/>
    <w:rPr>
      <w:rFonts w:ascii="Arial" w:eastAsia="MS Mincho" w:hAnsi="Arial"/>
      <w:szCs w:val="24"/>
      <w:lang w:val="en-GB" w:eastAsia="en-GB"/>
    </w:rPr>
  </w:style>
  <w:style w:type="character" w:customStyle="1" w:styleId="THChar">
    <w:name w:val="TH Char"/>
    <w:link w:val="TH"/>
    <w:locked/>
    <w:rsid w:val="0069063F"/>
    <w:rPr>
      <w:rFonts w:ascii="Arial" w:hAnsi="Arial"/>
      <w:b/>
      <w:lang w:val="en-GB"/>
    </w:rPr>
  </w:style>
  <w:style w:type="character" w:customStyle="1" w:styleId="PLChar">
    <w:name w:val="PL Char"/>
    <w:link w:val="PL"/>
    <w:locked/>
    <w:rsid w:val="0069063F"/>
    <w:rPr>
      <w:rFonts w:ascii="Courier New" w:hAnsi="Courier New" w:cs="Courier New"/>
      <w:noProof/>
      <w:sz w:val="16"/>
    </w:rPr>
  </w:style>
  <w:style w:type="paragraph" w:customStyle="1" w:styleId="PL">
    <w:name w:val="PL"/>
    <w:link w:val="PLChar"/>
    <w:rsid w:val="006906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rPr>
  </w:style>
  <w:style w:type="paragraph" w:styleId="ListParagraph">
    <w:name w:val="List Paragraph"/>
    <w:basedOn w:val="Normal"/>
    <w:uiPriority w:val="34"/>
    <w:qFormat/>
    <w:rsid w:val="00943725"/>
    <w:pPr>
      <w:overflowPunct w:val="0"/>
      <w:autoSpaceDE w:val="0"/>
      <w:autoSpaceDN w:val="0"/>
      <w:adjustRightInd w:val="0"/>
      <w:spacing w:after="120"/>
      <w:ind w:left="720"/>
      <w:contextualSpacing/>
      <w:jc w:val="both"/>
      <w:textAlignment w:val="baseline"/>
    </w:pPr>
    <w:rPr>
      <w:rFonts w:ascii="Arial" w:hAnsi="Arial"/>
      <w:sz w:val="20"/>
      <w:szCs w:val="20"/>
      <w:lang w:val="en-GB" w:eastAsia="zh-CN"/>
    </w:rPr>
  </w:style>
  <w:style w:type="character" w:customStyle="1" w:styleId="ReferenceChar">
    <w:name w:val="Reference Char"/>
    <w:link w:val="Reference"/>
    <w:locked/>
    <w:rsid w:val="000C0221"/>
    <w:rPr>
      <w:rFonts w:ascii="Arial" w:hAnsi="Arial"/>
      <w:lang w:val="en-GB" w:eastAsia="zh-CN"/>
    </w:rPr>
  </w:style>
  <w:style w:type="character" w:customStyle="1" w:styleId="HeaderChar">
    <w:name w:val="Header Char"/>
    <w:link w:val="Header"/>
    <w:qFormat/>
    <w:rsid w:val="00F0390A"/>
    <w:rPr>
      <w:rFonts w:ascii="Arial" w:hAnsi="Arial" w:cs="Arial"/>
      <w:b/>
      <w:bCs/>
      <w:noProof/>
      <w:sz w:val="18"/>
      <w:szCs w:val="18"/>
      <w:lang w:eastAsia="zh-CN"/>
    </w:rPr>
  </w:style>
  <w:style w:type="table" w:styleId="TableGrid">
    <w:name w:val="Table Grid"/>
    <w:basedOn w:val="TableNormal"/>
    <w:rsid w:val="00C178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C17823"/>
    <w:rPr>
      <w:rFonts w:ascii="Arial" w:hAnsi="Arial" w:cs="Arial"/>
      <w:lang w:val="en-GB" w:eastAsia="zh-CN"/>
    </w:rPr>
  </w:style>
  <w:style w:type="paragraph" w:customStyle="1" w:styleId="CRCoverPage">
    <w:name w:val="CR Cover Page"/>
    <w:link w:val="CRCoverPageZchn"/>
    <w:rsid w:val="00C17823"/>
    <w:pPr>
      <w:spacing w:after="120"/>
    </w:pPr>
    <w:rPr>
      <w:rFonts w:ascii="Arial" w:hAnsi="Arial" w:cs="Arial"/>
      <w:lang w:val="en-GB" w:eastAsia="zh-CN"/>
    </w:rPr>
  </w:style>
  <w:style w:type="character" w:customStyle="1" w:styleId="B1Char1">
    <w:name w:val="B1 Char1"/>
    <w:basedOn w:val="DefaultParagraphFont"/>
    <w:link w:val="B1"/>
    <w:locked/>
    <w:rsid w:val="00756D38"/>
    <w:rPr>
      <w:rFonts w:ascii="Arial" w:hAnsi="Arial"/>
      <w:lang w:val="en-GB"/>
    </w:rPr>
  </w:style>
  <w:style w:type="character" w:customStyle="1" w:styleId="apple-converted-space">
    <w:name w:val="apple-converted-space"/>
    <w:basedOn w:val="DefaultParagraphFont"/>
    <w:rsid w:val="006025BB"/>
  </w:style>
  <w:style w:type="paragraph" w:customStyle="1" w:styleId="tal0">
    <w:name w:val="tal"/>
    <w:basedOn w:val="Normal"/>
    <w:rsid w:val="006025B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215889">
      <w:bodyDiv w:val="1"/>
      <w:marLeft w:val="0"/>
      <w:marRight w:val="0"/>
      <w:marTop w:val="0"/>
      <w:marBottom w:val="0"/>
      <w:divBdr>
        <w:top w:val="none" w:sz="0" w:space="0" w:color="auto"/>
        <w:left w:val="none" w:sz="0" w:space="0" w:color="auto"/>
        <w:bottom w:val="none" w:sz="0" w:space="0" w:color="auto"/>
        <w:right w:val="none" w:sz="0" w:space="0" w:color="auto"/>
      </w:divBdr>
    </w:div>
    <w:div w:id="502865702">
      <w:bodyDiv w:val="1"/>
      <w:marLeft w:val="0"/>
      <w:marRight w:val="0"/>
      <w:marTop w:val="0"/>
      <w:marBottom w:val="0"/>
      <w:divBdr>
        <w:top w:val="none" w:sz="0" w:space="0" w:color="auto"/>
        <w:left w:val="none" w:sz="0" w:space="0" w:color="auto"/>
        <w:bottom w:val="none" w:sz="0" w:space="0" w:color="auto"/>
        <w:right w:val="none" w:sz="0" w:space="0" w:color="auto"/>
      </w:divBdr>
    </w:div>
    <w:div w:id="574316597">
      <w:bodyDiv w:val="1"/>
      <w:marLeft w:val="0"/>
      <w:marRight w:val="0"/>
      <w:marTop w:val="0"/>
      <w:marBottom w:val="0"/>
      <w:divBdr>
        <w:top w:val="none" w:sz="0" w:space="0" w:color="auto"/>
        <w:left w:val="none" w:sz="0" w:space="0" w:color="auto"/>
        <w:bottom w:val="none" w:sz="0" w:space="0" w:color="auto"/>
        <w:right w:val="none" w:sz="0" w:space="0" w:color="auto"/>
      </w:divBdr>
    </w:div>
    <w:div w:id="610624463">
      <w:bodyDiv w:val="1"/>
      <w:marLeft w:val="0"/>
      <w:marRight w:val="0"/>
      <w:marTop w:val="0"/>
      <w:marBottom w:val="0"/>
      <w:divBdr>
        <w:top w:val="none" w:sz="0" w:space="0" w:color="auto"/>
        <w:left w:val="none" w:sz="0" w:space="0" w:color="auto"/>
        <w:bottom w:val="none" w:sz="0" w:space="0" w:color="auto"/>
        <w:right w:val="none" w:sz="0" w:space="0" w:color="auto"/>
      </w:divBdr>
    </w:div>
    <w:div w:id="1090351256">
      <w:bodyDiv w:val="1"/>
      <w:marLeft w:val="0"/>
      <w:marRight w:val="0"/>
      <w:marTop w:val="0"/>
      <w:marBottom w:val="0"/>
      <w:divBdr>
        <w:top w:val="none" w:sz="0" w:space="0" w:color="auto"/>
        <w:left w:val="none" w:sz="0" w:space="0" w:color="auto"/>
        <w:bottom w:val="none" w:sz="0" w:space="0" w:color="auto"/>
        <w:right w:val="none" w:sz="0" w:space="0" w:color="auto"/>
      </w:divBdr>
    </w:div>
    <w:div w:id="111701851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57337099">
      <w:bodyDiv w:val="1"/>
      <w:marLeft w:val="0"/>
      <w:marRight w:val="0"/>
      <w:marTop w:val="0"/>
      <w:marBottom w:val="0"/>
      <w:divBdr>
        <w:top w:val="none" w:sz="0" w:space="0" w:color="auto"/>
        <w:left w:val="none" w:sz="0" w:space="0" w:color="auto"/>
        <w:bottom w:val="none" w:sz="0" w:space="0" w:color="auto"/>
        <w:right w:val="none" w:sz="0" w:space="0" w:color="auto"/>
      </w:divBdr>
    </w:div>
    <w:div w:id="1558858361">
      <w:bodyDiv w:val="1"/>
      <w:marLeft w:val="0"/>
      <w:marRight w:val="0"/>
      <w:marTop w:val="0"/>
      <w:marBottom w:val="0"/>
      <w:divBdr>
        <w:top w:val="none" w:sz="0" w:space="0" w:color="auto"/>
        <w:left w:val="none" w:sz="0" w:space="0" w:color="auto"/>
        <w:bottom w:val="none" w:sz="0" w:space="0" w:color="auto"/>
        <w:right w:val="none" w:sz="0" w:space="0" w:color="auto"/>
      </w:divBdr>
    </w:div>
    <w:div w:id="1932591552">
      <w:bodyDiv w:val="1"/>
      <w:marLeft w:val="0"/>
      <w:marRight w:val="0"/>
      <w:marTop w:val="0"/>
      <w:marBottom w:val="0"/>
      <w:divBdr>
        <w:top w:val="none" w:sz="0" w:space="0" w:color="auto"/>
        <w:left w:val="none" w:sz="0" w:space="0" w:color="auto"/>
        <w:bottom w:val="none" w:sz="0" w:space="0" w:color="auto"/>
        <w:right w:val="none" w:sz="0" w:space="0" w:color="auto"/>
      </w:divBdr>
    </w:div>
    <w:div w:id="2104062657">
      <w:bodyDiv w:val="1"/>
      <w:marLeft w:val="0"/>
      <w:marRight w:val="0"/>
      <w:marTop w:val="0"/>
      <w:marBottom w:val="0"/>
      <w:divBdr>
        <w:top w:val="none" w:sz="0" w:space="0" w:color="auto"/>
        <w:left w:val="none" w:sz="0" w:space="0" w:color="auto"/>
        <w:bottom w:val="none" w:sz="0" w:space="0" w:color="auto"/>
        <w:right w:val="none" w:sz="0" w:space="0" w:color="auto"/>
      </w:divBdr>
    </w:div>
    <w:div w:id="2113550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lich\Documents\16-C-STAR%20Project\RAN2\2018-04-RAN2-101b-Sanya\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5NUHHDQN7SK2-1476151046-32928</_dlc_DocId>
    <_dlc_DocIdUrl xmlns="f166a696-7b5b-4ccd-9f0c-ffde0cceec81">
      <Url>https://ericsson.sharepoint.com/sites/star/_layouts/15/DocIdRedir.aspx?ID=5NUHHDQN7SK2-1476151046-32928</Url>
      <Description>5NUHHDQN7SK2-1476151046-32928</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6.xml><?xml version="1.0" encoding="utf-8"?>
<ds:datastoreItem xmlns:ds="http://schemas.openxmlformats.org/officeDocument/2006/customXml" ds:itemID="{EE18A6E2-D10B-40C4-895C-4D21468017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2E546B80-8A4F-4840-8AD2-1E01E6C6C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C:\Users\eralich\Documents\16-C-STAR Project\RAN2\2018-04-RAN2-101b-Sanya\R2-180xxxx - Contribution Template.dotx</Template>
  <TotalTime>8</TotalTime>
  <Pages>4</Pages>
  <Words>1128</Words>
  <Characters>6432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Wahaj Arshad</cp:lastModifiedBy>
  <cp:revision>3</cp:revision>
  <cp:lastPrinted>2008-01-31T16:09:00Z</cp:lastPrinted>
  <dcterms:created xsi:type="dcterms:W3CDTF">2018-10-05T13:48:00Z</dcterms:created>
  <dcterms:modified xsi:type="dcterms:W3CDTF">2018-10-05T13:55:00Z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79acc984-14d8-4268-91c6-fbc079398f30</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