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FAAAF" w14:textId="08E7D0AA" w:rsidR="00797B23" w:rsidRPr="007809EA" w:rsidRDefault="00797B23" w:rsidP="00797B23">
      <w:pPr>
        <w:pStyle w:val="Header"/>
        <w:rPr>
          <w:rFonts w:ascii="Arial" w:hAnsi="Arial"/>
          <w:b/>
          <w:sz w:val="22"/>
          <w:szCs w:val="22"/>
          <w:lang w:val="sv-SE" w:eastAsia="zh-CN"/>
        </w:rPr>
      </w:pPr>
      <w:bookmarkStart w:id="0" w:name="_GoBack"/>
      <w:r w:rsidRPr="007809EA">
        <w:rPr>
          <w:rFonts w:ascii="Arial" w:hAnsi="Arial"/>
          <w:b/>
          <w:sz w:val="22"/>
          <w:szCs w:val="22"/>
          <w:lang w:val="sv-SE" w:eastAsia="zh-CN"/>
        </w:rPr>
        <w:t>3GPP TSG-RAN WG2 Meeting #103bis</w:t>
      </w:r>
      <w:r w:rsidRPr="007809EA">
        <w:rPr>
          <w:rFonts w:ascii="Arial" w:hAnsi="Arial"/>
          <w:b/>
          <w:sz w:val="22"/>
          <w:szCs w:val="22"/>
          <w:lang w:val="sv-SE" w:eastAsia="zh-CN"/>
        </w:rPr>
        <w:tab/>
      </w:r>
      <w:r w:rsidRPr="007809EA">
        <w:rPr>
          <w:rFonts w:ascii="Arial" w:hAnsi="Arial"/>
          <w:b/>
          <w:sz w:val="22"/>
          <w:szCs w:val="22"/>
          <w:lang w:val="sv-SE" w:eastAsia="zh-CN"/>
        </w:rPr>
        <w:tab/>
      </w:r>
      <w:r w:rsidR="0000630D" w:rsidRPr="0000630D">
        <w:rPr>
          <w:rFonts w:ascii="Arial" w:hAnsi="Arial"/>
          <w:b/>
          <w:sz w:val="22"/>
          <w:szCs w:val="22"/>
          <w:lang w:val="sv-SE" w:eastAsia="zh-CN"/>
        </w:rPr>
        <w:t>R2-1813991</w:t>
      </w:r>
    </w:p>
    <w:p w14:paraId="6F8FAAB0" w14:textId="77777777" w:rsidR="00797B23" w:rsidRPr="007809EA" w:rsidRDefault="00797B23" w:rsidP="00797B23">
      <w:pPr>
        <w:pStyle w:val="Header"/>
        <w:rPr>
          <w:rFonts w:ascii="Arial" w:hAnsi="Arial"/>
          <w:b/>
          <w:sz w:val="22"/>
          <w:szCs w:val="22"/>
          <w:lang w:val="sv-SE" w:eastAsia="zh-CN"/>
        </w:rPr>
      </w:pPr>
      <w:r w:rsidRPr="007809EA">
        <w:rPr>
          <w:rFonts w:ascii="Arial" w:hAnsi="Arial"/>
          <w:b/>
          <w:sz w:val="22"/>
          <w:szCs w:val="22"/>
          <w:lang w:val="sv-SE" w:eastAsia="zh-CN"/>
        </w:rPr>
        <w:t>Chengdu, China, 8th - 12th October 2018</w:t>
      </w:r>
    </w:p>
    <w:p w14:paraId="6F8FAAB1" w14:textId="77777777" w:rsidR="00797B23" w:rsidRDefault="00797B23" w:rsidP="00797B23"/>
    <w:p w14:paraId="6F8FAAB2" w14:textId="77777777" w:rsidR="00797B23" w:rsidRPr="007730BD" w:rsidRDefault="00797B23" w:rsidP="00797B23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Pr="00797B23">
        <w:rPr>
          <w:sz w:val="22"/>
          <w:szCs w:val="22"/>
          <w:lang w:val="sv-SE"/>
        </w:rPr>
        <w:t>10.5.3</w:t>
      </w:r>
    </w:p>
    <w:p w14:paraId="6F8FAAB3" w14:textId="77777777" w:rsidR="00797B23" w:rsidRPr="00CE0424" w:rsidRDefault="00797B23" w:rsidP="00797B2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6F8FAAB4" w14:textId="77777777" w:rsidR="00797B23" w:rsidRPr="00CE0424" w:rsidRDefault="00797B23" w:rsidP="00797B2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LTE RRC configuration for NE-DC</w:t>
      </w:r>
    </w:p>
    <w:p w14:paraId="6F8FAAB5" w14:textId="77777777" w:rsidR="00797B23" w:rsidRDefault="00797B23" w:rsidP="00797B2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6F8FAAB6" w14:textId="77777777" w:rsidR="00797B23" w:rsidRDefault="00797B23" w:rsidP="00797B23">
      <w:pPr>
        <w:pStyle w:val="Heading1"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Introduction</w:t>
      </w:r>
    </w:p>
    <w:p w14:paraId="6F8FAAB7" w14:textId="77777777" w:rsidR="00E231E5" w:rsidRDefault="00AA0A2F">
      <w:r>
        <w:t>LTE RRC specifications supports LTE dual connectivity since Rel-12.  However, the architecture and signalling mechanisms defined for MR-DC differs from that of LTE-DC and hence the LTE DC configuration specifications cannot be directly applied when E-UTRA is the SCG for NR-DC.  This document takes a closer look at the LTE RRC specifications and proposes which of the LTE-DC configuration fields can be re-used for NE-DC and what changes need to be made.</w:t>
      </w:r>
    </w:p>
    <w:p w14:paraId="6F8FAAB8" w14:textId="77777777" w:rsidR="00AA0A2F" w:rsidRDefault="00AA0A2F" w:rsidP="00AA0A2F">
      <w:pPr>
        <w:pStyle w:val="Heading1"/>
      </w:pPr>
      <w:r>
        <w:t>Discussion</w:t>
      </w:r>
    </w:p>
    <w:p w14:paraId="5275725F" w14:textId="75308926" w:rsidR="00F71E75" w:rsidRDefault="00F71E75">
      <w:r>
        <w:t xml:space="preserve">RAN2 last meeting agreed to re-use the EN-DC architectural principles for MR-DC except for NR-DC (which was to be discussed further).  EN-DC control plane architecture uses two containers for </w:t>
      </w:r>
      <w:proofErr w:type="spellStart"/>
      <w:r>
        <w:t>RBconfig</w:t>
      </w:r>
      <w:proofErr w:type="spellEnd"/>
      <w:r>
        <w:t xml:space="preserve"> and one container for SCG RRC configuration message that includes the rest of the SCG configuration (other than RB configuration)</w:t>
      </w:r>
      <w:r w:rsidR="0086692C">
        <w:t xml:space="preserve">.  These agreements are assumed to be applicable for NE-DC.  Based on this agreement, the document examines which IEs should be used to convey the rest of the SCG configuration in LTE RRC Reconfiguration message.  </w:t>
      </w:r>
    </w:p>
    <w:p w14:paraId="6F8FAAB9" w14:textId="5E169BAE" w:rsidR="00E231E5" w:rsidRDefault="00E231E5">
      <w:r>
        <w:t xml:space="preserve">The following are the main </w:t>
      </w:r>
      <w:r w:rsidR="00675F6C">
        <w:t xml:space="preserve">LTE </w:t>
      </w:r>
      <w:r>
        <w:t xml:space="preserve">configuration parameters </w:t>
      </w:r>
      <w:r w:rsidR="00675F6C">
        <w:t xml:space="preserve">to the provided to the UE over LTE RRC </w:t>
      </w:r>
      <w:r>
        <w:t>when LTE function as an SCG in NE-DC:</w:t>
      </w:r>
    </w:p>
    <w:p w14:paraId="6F8FAABA" w14:textId="77777777" w:rsidR="00E231E5" w:rsidRDefault="00675F6C" w:rsidP="00675F6C">
      <w:pPr>
        <w:pStyle w:val="ListParagraph"/>
        <w:numPr>
          <w:ilvl w:val="0"/>
          <w:numId w:val="3"/>
        </w:numPr>
      </w:pPr>
      <w:r>
        <w:t xml:space="preserve">LTE SCG </w:t>
      </w:r>
      <w:r w:rsidR="00E231E5">
        <w:t>Measurement configuration</w:t>
      </w:r>
    </w:p>
    <w:p w14:paraId="6F8FAABB" w14:textId="77777777" w:rsidR="00E231E5" w:rsidRDefault="00675F6C" w:rsidP="00675F6C">
      <w:pPr>
        <w:pStyle w:val="ListParagraph"/>
        <w:numPr>
          <w:ilvl w:val="0"/>
          <w:numId w:val="3"/>
        </w:numPr>
      </w:pPr>
      <w:r>
        <w:t xml:space="preserve">SCG </w:t>
      </w:r>
      <w:r w:rsidR="00E231E5">
        <w:t>RLC bearer configuration</w:t>
      </w:r>
    </w:p>
    <w:p w14:paraId="6F8FAABC" w14:textId="77777777" w:rsidR="00E231E5" w:rsidRDefault="00675F6C" w:rsidP="00675F6C">
      <w:pPr>
        <w:pStyle w:val="ListParagraph"/>
        <w:numPr>
          <w:ilvl w:val="0"/>
          <w:numId w:val="3"/>
        </w:numPr>
      </w:pPr>
      <w:r>
        <w:t xml:space="preserve">SCG </w:t>
      </w:r>
      <w:r w:rsidR="00E231E5">
        <w:t xml:space="preserve">Lower layer configuration </w:t>
      </w:r>
    </w:p>
    <w:p w14:paraId="6F8FAABD" w14:textId="77777777" w:rsidR="00E231E5" w:rsidRDefault="00E231E5" w:rsidP="00675F6C">
      <w:pPr>
        <w:pStyle w:val="ListParagraph"/>
        <w:numPr>
          <w:ilvl w:val="0"/>
          <w:numId w:val="3"/>
        </w:numPr>
      </w:pPr>
      <w:r>
        <w:t>SCG change related configuration such as RACH</w:t>
      </w:r>
      <w:r w:rsidR="0078749E">
        <w:t xml:space="preserve"> and SCG security configuration</w:t>
      </w:r>
    </w:p>
    <w:p w14:paraId="6F8FAABE" w14:textId="46FAF38F" w:rsidR="00675F6C" w:rsidRDefault="00F038C4">
      <w:r>
        <w:t>LTE RRC already has SCG configuration possibility defined in Rel-12 for LTE DC and m</w:t>
      </w:r>
      <w:r w:rsidR="00675F6C">
        <w:t>ost of these fields are included in LTE-DC SCG configuration</w:t>
      </w:r>
      <w:r w:rsidR="00AF669B">
        <w:t xml:space="preserve"> (</w:t>
      </w:r>
      <w:r w:rsidR="00AF669B" w:rsidRPr="00AD32E7">
        <w:t>SCG-ConfigPartSCG-r12</w:t>
      </w:r>
      <w:r w:rsidR="00AF669B">
        <w:t>)</w:t>
      </w:r>
      <w:r w:rsidR="00675F6C">
        <w:t xml:space="preserve">.  </w:t>
      </w:r>
      <w:r w:rsidR="00D9339D">
        <w:t>Alternatively, t</w:t>
      </w:r>
      <w:r w:rsidR="00675F6C">
        <w:t>hey are also include</w:t>
      </w:r>
      <w:r>
        <w:t xml:space="preserve">d in the LTE MCG configuration and </w:t>
      </w:r>
      <w:r w:rsidR="00D9339D">
        <w:t xml:space="preserve">could </w:t>
      </w:r>
      <w:r>
        <w:t>possibly be reused  to configure the LTE SCG.</w:t>
      </w:r>
    </w:p>
    <w:p w14:paraId="6F8FAABF" w14:textId="77777777" w:rsidR="00E231E5" w:rsidRDefault="00F038C4">
      <w:r>
        <w:t>However, n</w:t>
      </w:r>
      <w:r w:rsidR="00C30568">
        <w:t xml:space="preserve">either </w:t>
      </w:r>
      <w:r>
        <w:t xml:space="preserve">LTE-DC SCG configuration </w:t>
      </w:r>
      <w:r w:rsidR="00C30568">
        <w:t>nor the LTE MCG configuration fields fully meet the requirements for LTE SCG configuration in NE-DC</w:t>
      </w:r>
      <w:r>
        <w:t xml:space="preserve"> listed above</w:t>
      </w:r>
      <w:r w:rsidR="00C30568">
        <w:t xml:space="preserve">.  </w:t>
      </w:r>
      <w:r w:rsidR="00AF669B">
        <w:t>The suitability of both these are discussed further below.</w:t>
      </w:r>
    </w:p>
    <w:p w14:paraId="6F8FAAC0" w14:textId="5714B4DF" w:rsidR="00C30568" w:rsidRDefault="00C30568">
      <w:r>
        <w:t xml:space="preserve">LTE </w:t>
      </w:r>
      <w:r w:rsidR="00601649">
        <w:t xml:space="preserve">DC </w:t>
      </w:r>
      <w:r>
        <w:t xml:space="preserve">SCG configuration </w:t>
      </w:r>
      <w:r w:rsidR="00AF669B">
        <w:t>(</w:t>
      </w:r>
      <w:r w:rsidR="00AF669B" w:rsidRPr="00AD32E7">
        <w:t>SCG-ConfigPartSCG-r12</w:t>
      </w:r>
      <w:r w:rsidR="00AF669B">
        <w:t>):</w:t>
      </w:r>
      <w:r>
        <w:t xml:space="preserve">  </w:t>
      </w:r>
      <w:r w:rsidR="00A329EA">
        <w:t xml:space="preserve">It also includes DRB configuration in </w:t>
      </w:r>
      <w:r w:rsidR="00A329EA" w:rsidRPr="00A329EA">
        <w:t>DRB-ToAddModSCG-r12</w:t>
      </w:r>
      <w:r w:rsidR="00A329EA">
        <w:t>.  While this includes PDCP configuration, it is optional and hence rest of the fields can be used to configure the RLC bearer.</w:t>
      </w:r>
      <w:r w:rsidR="0078749E">
        <w:t xml:space="preserve">  </w:t>
      </w:r>
      <w:r w:rsidR="0078749E" w:rsidRPr="0078749E">
        <w:t>MobilityControlInfoSCG-r12</w:t>
      </w:r>
      <w:r w:rsidR="0078749E">
        <w:t xml:space="preserve"> also provides the configuration related to SCG change.  </w:t>
      </w:r>
      <w:r w:rsidR="00AF669B">
        <w:t xml:space="preserve"> SCG lower layer configuration is also included.</w:t>
      </w:r>
      <w:r w:rsidR="0039346C">
        <w:t xml:space="preserve">  However, this IE does not include measurement configuration that is need to configure SCG measurements.</w:t>
      </w:r>
    </w:p>
    <w:p w14:paraId="6F8FAAC1" w14:textId="77777777" w:rsidR="00601649" w:rsidRPr="00601649" w:rsidRDefault="00601649">
      <w:pPr>
        <w:rPr>
          <w:b/>
        </w:rPr>
      </w:pPr>
      <w:r w:rsidRPr="00601649">
        <w:rPr>
          <w:b/>
        </w:rPr>
        <w:t>Observation #1: LTE SCG configuration (SCG-ConfigPartSCG-r12) covers almost all the SCG configuration fields except SCG measurements.</w:t>
      </w:r>
    </w:p>
    <w:p w14:paraId="6F8FAAC2" w14:textId="506BA4CE" w:rsidR="0078749E" w:rsidRDefault="00A329EA">
      <w:r>
        <w:lastRenderedPageBreak/>
        <w:t xml:space="preserve">The other option would be use the LTE MCG configuration fields </w:t>
      </w:r>
      <w:r w:rsidR="000B3D4B">
        <w:t xml:space="preserve">to configure the SCG.  However, </w:t>
      </w:r>
      <w:r w:rsidR="00601649">
        <w:t>many</w:t>
      </w:r>
      <w:r w:rsidR="0078749E">
        <w:t xml:space="preserve"> fields are missing </w:t>
      </w:r>
      <w:r w:rsidR="00601649">
        <w:t xml:space="preserve">or not applicable </w:t>
      </w:r>
      <w:r w:rsidR="0078749E">
        <w:t xml:space="preserve">such as </w:t>
      </w:r>
      <w:r w:rsidR="000B3D4B">
        <w:t>SCG RLF timers, SCG PHR</w:t>
      </w:r>
      <w:r w:rsidR="0078749E">
        <w:t xml:space="preserve">.  Further the Mobility control info is not directly suited to be reused for SCG change info.  </w:t>
      </w:r>
    </w:p>
    <w:p w14:paraId="6F8FAAC3" w14:textId="77777777" w:rsidR="00601649" w:rsidRDefault="00601649">
      <w:pPr>
        <w:rPr>
          <w:b/>
        </w:rPr>
      </w:pPr>
      <w:r w:rsidRPr="00094475">
        <w:rPr>
          <w:b/>
        </w:rPr>
        <w:t>Observation #2: LTE MCG configuration fields are not as well suited to be used to configure LTE SCG.</w:t>
      </w:r>
    </w:p>
    <w:p w14:paraId="6F8FAAC4" w14:textId="77777777" w:rsidR="00094475" w:rsidRPr="00094475" w:rsidRDefault="00094475">
      <w:r>
        <w:t>Based on the above observations, the following proposal is made:</w:t>
      </w:r>
    </w:p>
    <w:p w14:paraId="6F8FAAC5" w14:textId="437FE3A3" w:rsidR="00AD32E7" w:rsidRPr="00AE1A26" w:rsidRDefault="00AD32E7">
      <w:pPr>
        <w:rPr>
          <w:b/>
        </w:rPr>
      </w:pPr>
      <w:r w:rsidRPr="00AE1A26">
        <w:rPr>
          <w:b/>
        </w:rPr>
        <w:t>Proposal</w:t>
      </w:r>
      <w:r w:rsidR="00094475">
        <w:rPr>
          <w:b/>
        </w:rPr>
        <w:t xml:space="preserve"> #1</w:t>
      </w:r>
      <w:r w:rsidRPr="00AE1A26">
        <w:rPr>
          <w:b/>
        </w:rPr>
        <w:t xml:space="preserve">: LTE SCG-ConfigPartSCG-r12 is used </w:t>
      </w:r>
      <w:r w:rsidR="0014652A">
        <w:rPr>
          <w:b/>
        </w:rPr>
        <w:t>(as a bas</w:t>
      </w:r>
      <w:r w:rsidR="005535DD">
        <w:rPr>
          <w:b/>
        </w:rPr>
        <w:t>eline</w:t>
      </w:r>
      <w:r w:rsidR="0014652A">
        <w:rPr>
          <w:b/>
        </w:rPr>
        <w:t xml:space="preserve">) </w:t>
      </w:r>
      <w:r w:rsidRPr="00AE1A26">
        <w:rPr>
          <w:b/>
        </w:rPr>
        <w:t>to configure LTE SCG</w:t>
      </w:r>
      <w:r w:rsidR="00C62B7B">
        <w:rPr>
          <w:b/>
        </w:rPr>
        <w:t xml:space="preserve"> (except measurements)</w:t>
      </w:r>
      <w:r w:rsidR="002D7E5C">
        <w:rPr>
          <w:b/>
        </w:rPr>
        <w:t>.  This is used to configure RLC bearers, SCG lower layers and SCG change related configuration.</w:t>
      </w:r>
    </w:p>
    <w:p w14:paraId="6F8FAAC6" w14:textId="4E3E9B43" w:rsidR="000B3D4B" w:rsidRDefault="00AD32E7">
      <w:r>
        <w:t>To provide measurement configuration, there are a couple of option</w:t>
      </w:r>
      <w:r w:rsidR="00C62B7B">
        <w:t>s</w:t>
      </w:r>
      <w:r>
        <w:t xml:space="preserve">: Use the LTE MCG measurement configuration </w:t>
      </w:r>
      <w:r w:rsidR="00094475">
        <w:t xml:space="preserve">fields to configure SCG measurements </w:t>
      </w:r>
      <w:r>
        <w:t xml:space="preserve">or add measurement configuration to LTE </w:t>
      </w:r>
      <w:r w:rsidRPr="00AD32E7">
        <w:t>SCG-ConfigPartSCG-r12</w:t>
      </w:r>
      <w:r w:rsidR="00AE1A26">
        <w:t xml:space="preserve">.  As this LTE RRC message is carried in a container as SCG configuration in NR RRC, there is no confusion in re-using the LTE MCG measurement configuration fields to configure LTE SCG measurements for NE-DC.  </w:t>
      </w:r>
    </w:p>
    <w:p w14:paraId="6F8FAAC7" w14:textId="77777777" w:rsidR="00AE1A26" w:rsidRDefault="00AE1A26">
      <w:r>
        <w:t>It is hence proposed:</w:t>
      </w:r>
    </w:p>
    <w:p w14:paraId="6F8FAAC8" w14:textId="498B1515" w:rsidR="00AE1A26" w:rsidRPr="00AE1A26" w:rsidRDefault="00AE1A26">
      <w:pPr>
        <w:rPr>
          <w:b/>
        </w:rPr>
      </w:pPr>
      <w:r w:rsidRPr="00AE1A26">
        <w:rPr>
          <w:b/>
        </w:rPr>
        <w:t>Proposal</w:t>
      </w:r>
      <w:r w:rsidR="00094475">
        <w:rPr>
          <w:b/>
        </w:rPr>
        <w:t xml:space="preserve"> #2</w:t>
      </w:r>
      <w:r w:rsidRPr="00AE1A26">
        <w:rPr>
          <w:b/>
        </w:rPr>
        <w:t xml:space="preserve">: Use the current LTE </w:t>
      </w:r>
      <w:proofErr w:type="spellStart"/>
      <w:r w:rsidRPr="00AE1A26">
        <w:rPr>
          <w:b/>
        </w:rPr>
        <w:t>measConfig</w:t>
      </w:r>
      <w:proofErr w:type="spellEnd"/>
      <w:r w:rsidRPr="00AE1A26">
        <w:rPr>
          <w:b/>
        </w:rPr>
        <w:t xml:space="preserve"> </w:t>
      </w:r>
      <w:r w:rsidR="0014652A">
        <w:rPr>
          <w:b/>
        </w:rPr>
        <w:t>(as a bas</w:t>
      </w:r>
      <w:r w:rsidR="005535DD">
        <w:rPr>
          <w:b/>
        </w:rPr>
        <w:t>eline</w:t>
      </w:r>
      <w:r w:rsidR="0014652A">
        <w:rPr>
          <w:b/>
        </w:rPr>
        <w:t xml:space="preserve">) </w:t>
      </w:r>
      <w:r w:rsidRPr="00AE1A26">
        <w:rPr>
          <w:b/>
        </w:rPr>
        <w:t>to configure LTE SCG measurements for NE-DC.</w:t>
      </w:r>
    </w:p>
    <w:p w14:paraId="6F8FAAC9" w14:textId="77777777" w:rsidR="00E231E5" w:rsidRDefault="00094475" w:rsidP="00094475">
      <w:pPr>
        <w:pStyle w:val="Heading1"/>
      </w:pPr>
      <w:r>
        <w:t>Summary and proposal</w:t>
      </w:r>
    </w:p>
    <w:p w14:paraId="6F8FAACA" w14:textId="49B92641" w:rsidR="00094475" w:rsidRDefault="00C62B7B" w:rsidP="00094475">
      <w:r>
        <w:t>This document considered the configuration required on LTE side as SCG for NE-DC.  The current LTE RRC specifications are evaluated in terms of possible reuse to configure LTE SCG.  The following observations and proposals were made.</w:t>
      </w:r>
    </w:p>
    <w:p w14:paraId="6F8FAACB" w14:textId="77777777" w:rsidR="00094475" w:rsidRPr="0014652A" w:rsidRDefault="00094475" w:rsidP="00094475">
      <w:r w:rsidRPr="00601649">
        <w:rPr>
          <w:b/>
        </w:rPr>
        <w:t xml:space="preserve">Observation #1: </w:t>
      </w:r>
      <w:r w:rsidRPr="0014652A">
        <w:t>LTE SCG configuration (SCG-ConfigPartSCG-r12) covers almost all the SCG configuration fields except SCG measurements.</w:t>
      </w:r>
    </w:p>
    <w:p w14:paraId="6F8FAACC" w14:textId="77777777" w:rsidR="00094475" w:rsidRPr="0014652A" w:rsidRDefault="00094475" w:rsidP="00094475">
      <w:r w:rsidRPr="00094475">
        <w:rPr>
          <w:b/>
        </w:rPr>
        <w:t xml:space="preserve">Observation #2: </w:t>
      </w:r>
      <w:r w:rsidRPr="0014652A">
        <w:t>LTE MCG configuration fields are not as well suited to be used to configure LTE SCG.</w:t>
      </w:r>
    </w:p>
    <w:p w14:paraId="0730FF9E" w14:textId="677CED43" w:rsidR="0014652A" w:rsidRPr="0014652A" w:rsidRDefault="0014652A" w:rsidP="0014652A">
      <w:r w:rsidRPr="00AE1A26">
        <w:rPr>
          <w:b/>
        </w:rPr>
        <w:t>Proposal</w:t>
      </w:r>
      <w:r>
        <w:rPr>
          <w:b/>
        </w:rPr>
        <w:t xml:space="preserve"> #1</w:t>
      </w:r>
      <w:r w:rsidRPr="00AE1A26">
        <w:rPr>
          <w:b/>
        </w:rPr>
        <w:t xml:space="preserve">: </w:t>
      </w:r>
      <w:r w:rsidRPr="0014652A">
        <w:t>LTE SCG-ConfigPartSCG-r12 is used (as a bas</w:t>
      </w:r>
      <w:r w:rsidR="005535DD">
        <w:t>eline</w:t>
      </w:r>
      <w:r w:rsidRPr="0014652A">
        <w:t>) to configure LTE SCG (except measurements).  This is used to configure RLC bearers, SCG lower layers and SCG change related configuration.</w:t>
      </w:r>
    </w:p>
    <w:p w14:paraId="7DCB0B83" w14:textId="2CFFDDB0" w:rsidR="0014652A" w:rsidRPr="0014652A" w:rsidRDefault="0014652A" w:rsidP="0014652A">
      <w:r w:rsidRPr="00AE1A26">
        <w:rPr>
          <w:b/>
        </w:rPr>
        <w:t>Proposal</w:t>
      </w:r>
      <w:r>
        <w:rPr>
          <w:b/>
        </w:rPr>
        <w:t xml:space="preserve"> #2</w:t>
      </w:r>
      <w:r w:rsidRPr="00AE1A26">
        <w:rPr>
          <w:b/>
        </w:rPr>
        <w:t xml:space="preserve">: </w:t>
      </w:r>
      <w:r w:rsidRPr="0014652A">
        <w:t xml:space="preserve">Use the current LTE </w:t>
      </w:r>
      <w:proofErr w:type="spellStart"/>
      <w:r w:rsidRPr="0014652A">
        <w:t>measConfig</w:t>
      </w:r>
      <w:proofErr w:type="spellEnd"/>
      <w:r w:rsidRPr="0014652A">
        <w:t xml:space="preserve"> (as a bas</w:t>
      </w:r>
      <w:r w:rsidR="005535DD">
        <w:t>eline</w:t>
      </w:r>
      <w:r w:rsidRPr="0014652A">
        <w:t>) to configure LTE SCG measurements for NE-DC.</w:t>
      </w:r>
    </w:p>
    <w:p w14:paraId="6F8FAACF" w14:textId="5DDC1C9B" w:rsidR="00094475" w:rsidRDefault="0014652A" w:rsidP="0014652A">
      <w:pPr>
        <w:pStyle w:val="Heading1"/>
      </w:pPr>
      <w:r>
        <w:t>Annex: LTE RRC reconfiguration ASN.1 struc</w:t>
      </w:r>
      <w:r w:rsidR="00EE4EAD">
        <w:t>t</w:t>
      </w:r>
      <w:r>
        <w:t>ure</w:t>
      </w:r>
    </w:p>
    <w:p w14:paraId="6F8FAAD1" w14:textId="77777777" w:rsidR="00094475" w:rsidRPr="00094475" w:rsidRDefault="00094475" w:rsidP="00094475"/>
    <w:p w14:paraId="5FDB0F62" w14:textId="77777777" w:rsidR="003D32AC" w:rsidRPr="00CC7909" w:rsidRDefault="003D32AC" w:rsidP="003D32AC">
      <w:pPr>
        <w:pStyle w:val="PL"/>
        <w:shd w:val="clear" w:color="auto" w:fill="E6E6E6"/>
      </w:pPr>
      <w:r w:rsidRPr="00CC7909">
        <w:t>RRCConnectionReconfiguration-v12f0-IEs ::= SEQUENCE {</w:t>
      </w:r>
    </w:p>
    <w:p w14:paraId="71E9F984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scg-Configuration-v12f0</w:t>
      </w:r>
      <w:r w:rsidRPr="00CC7909">
        <w:tab/>
      </w:r>
      <w:r w:rsidRPr="00CC7909">
        <w:tab/>
      </w:r>
      <w:r w:rsidRPr="00CC7909">
        <w:tab/>
        <w:t>SCG-Configuration-v12f0</w:t>
      </w:r>
      <w:r w:rsidRPr="00CC7909">
        <w:tab/>
      </w:r>
      <w:r w:rsidRPr="00CC7909">
        <w:tab/>
        <w:t>OPTIONAL,</w:t>
      </w:r>
      <w:r w:rsidRPr="00CC7909">
        <w:tab/>
        <w:t>-- Cond nonFullConfig</w:t>
      </w:r>
    </w:p>
    <w:p w14:paraId="381631C4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-- Following field is only for late non-critical extensions from REL-12</w:t>
      </w:r>
    </w:p>
    <w:p w14:paraId="46800CEF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lateNonCriticalExtension</w:t>
      </w:r>
      <w:r w:rsidRPr="00CC7909">
        <w:tab/>
      </w:r>
      <w:r w:rsidRPr="00CC7909">
        <w:tab/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397D19C5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</w:r>
      <w:r w:rsidRPr="00CC7909">
        <w:tab/>
        <w:t>RRCConnectionReconfiguration-v1370-IEs</w:t>
      </w:r>
      <w:r w:rsidRPr="00CC7909">
        <w:tab/>
      </w:r>
      <w:r w:rsidRPr="00CC7909">
        <w:tab/>
        <w:t>OPTIONAL</w:t>
      </w:r>
    </w:p>
    <w:p w14:paraId="0F527874" w14:textId="77777777" w:rsidR="003D32AC" w:rsidRPr="00CC7909" w:rsidRDefault="003D32AC" w:rsidP="003D32AC">
      <w:pPr>
        <w:pStyle w:val="PL"/>
        <w:shd w:val="clear" w:color="auto" w:fill="E6E6E6"/>
      </w:pPr>
      <w:r w:rsidRPr="00CC7909">
        <w:t>}</w:t>
      </w:r>
    </w:p>
    <w:p w14:paraId="6F8FAAD2" w14:textId="77777777" w:rsidR="00DA39DF" w:rsidRDefault="00DA39DF"/>
    <w:p w14:paraId="0E24921E" w14:textId="77777777" w:rsidR="003D32AC" w:rsidRDefault="003D32AC"/>
    <w:p w14:paraId="05192E21" w14:textId="77777777" w:rsidR="003D32AC" w:rsidRPr="00CC7909" w:rsidRDefault="003D32AC" w:rsidP="003D32AC">
      <w:pPr>
        <w:pStyle w:val="PL"/>
        <w:shd w:val="clear" w:color="auto" w:fill="E6E6E6"/>
      </w:pPr>
      <w:r w:rsidRPr="00CC7909">
        <w:t>SCG-Configuration-r12 ::=</w:t>
      </w:r>
      <w:r w:rsidRPr="00CC7909">
        <w:tab/>
      </w:r>
      <w:r w:rsidRPr="00CC7909">
        <w:tab/>
      </w:r>
      <w:r w:rsidRPr="00CC7909">
        <w:tab/>
        <w:t>CHOICE {</w:t>
      </w:r>
    </w:p>
    <w:p w14:paraId="320B65BB" w14:textId="77777777" w:rsidR="003D32AC" w:rsidRPr="00CC7909" w:rsidRDefault="003D32AC" w:rsidP="003D32AC">
      <w:pPr>
        <w:pStyle w:val="PL"/>
        <w:shd w:val="clear" w:color="auto" w:fill="E6E6E6"/>
      </w:pPr>
      <w:r w:rsidRPr="00CC7909">
        <w:lastRenderedPageBreak/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7A4A842E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17BDE355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</w:r>
      <w:r w:rsidRPr="00CC7909">
        <w:tab/>
        <w:t>scg-ConfigPartMCG-r12</w:t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6AC6E8DA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scg-Counter-r12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(0..</w:t>
      </w:r>
      <w:r w:rsidRPr="00CC7909">
        <w:rPr>
          <w:rFonts w:eastAsia="SimSun"/>
        </w:rPr>
        <w:t xml:space="preserve"> 65535</w:t>
      </w:r>
      <w:r w:rsidRPr="00CC7909">
        <w:t>)</w:t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BDFDD24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powerCoordinationInfo-r12</w:t>
      </w:r>
      <w:r w:rsidRPr="00CC7909">
        <w:tab/>
      </w:r>
      <w:r w:rsidRPr="00CC7909">
        <w:tab/>
      </w:r>
      <w:r w:rsidRPr="00CC7909">
        <w:tab/>
        <w:t>PowerCoordinationInfo-r12</w:t>
      </w:r>
      <w:r w:rsidRPr="00CC7909">
        <w:tab/>
        <w:t>OPTIONAL,</w:t>
      </w:r>
      <w:r w:rsidRPr="00CC7909">
        <w:tab/>
        <w:t>-- Need ON</w:t>
      </w:r>
    </w:p>
    <w:p w14:paraId="0633A84A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...</w:t>
      </w:r>
    </w:p>
    <w:p w14:paraId="06CBDC41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</w: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55CD5406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</w:r>
      <w:r w:rsidRPr="00CC7909">
        <w:tab/>
        <w:t>scg-ConfigPartSCG-r12</w:t>
      </w:r>
      <w:r w:rsidRPr="00CC7909">
        <w:tab/>
      </w:r>
      <w:r w:rsidRPr="00CC7909">
        <w:tab/>
      </w:r>
      <w:r w:rsidRPr="00CC7909">
        <w:tab/>
      </w:r>
      <w:r w:rsidRPr="00CC7909">
        <w:tab/>
        <w:t>SCG-ConfigPartSCG-r12</w:t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14:paraId="411D3CAD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}</w:t>
      </w:r>
    </w:p>
    <w:p w14:paraId="19AD922A" w14:textId="77777777" w:rsidR="003D32AC" w:rsidRPr="00CC7909" w:rsidRDefault="003D32AC" w:rsidP="003D32AC">
      <w:pPr>
        <w:pStyle w:val="PL"/>
        <w:shd w:val="clear" w:color="auto" w:fill="E6E6E6"/>
      </w:pPr>
      <w:r w:rsidRPr="00CC7909">
        <w:t>}</w:t>
      </w:r>
    </w:p>
    <w:p w14:paraId="32CD1C84" w14:textId="77777777" w:rsidR="003D32AC" w:rsidRPr="00CC7909" w:rsidRDefault="003D32AC" w:rsidP="003D32AC">
      <w:pPr>
        <w:pStyle w:val="PL"/>
        <w:shd w:val="clear" w:color="auto" w:fill="E6E6E6"/>
      </w:pPr>
    </w:p>
    <w:p w14:paraId="01CBC3D5" w14:textId="77777777" w:rsidR="003D32AC" w:rsidRPr="00CC7909" w:rsidRDefault="003D32AC" w:rsidP="003D32AC">
      <w:pPr>
        <w:pStyle w:val="PL"/>
        <w:shd w:val="clear" w:color="auto" w:fill="E6E6E6"/>
      </w:pPr>
      <w:r w:rsidRPr="00CC7909">
        <w:t>SCG-Configuration-v12f0 ::=</w:t>
      </w:r>
      <w:r w:rsidRPr="00CC7909">
        <w:tab/>
      </w:r>
      <w:r w:rsidRPr="00CC7909">
        <w:tab/>
      </w:r>
      <w:r w:rsidRPr="00CC7909">
        <w:tab/>
        <w:t>CHOICE {</w:t>
      </w:r>
    </w:p>
    <w:p w14:paraId="0124679F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6CA7FCCD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039A4499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</w:r>
      <w:r w:rsidRPr="00CC7909">
        <w:tab/>
        <w:t>scg-ConfigPartSCG-v12f0</w:t>
      </w:r>
      <w:r w:rsidRPr="00CC7909">
        <w:tab/>
      </w:r>
      <w:r w:rsidRPr="00CC7909">
        <w:tab/>
      </w:r>
      <w:r w:rsidRPr="00CC7909">
        <w:tab/>
      </w:r>
      <w:r w:rsidRPr="00CC7909">
        <w:tab/>
        <w:t>SCG-ConfigPartSCG-v12f0</w:t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14:paraId="50465941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}</w:t>
      </w:r>
    </w:p>
    <w:p w14:paraId="35DAEAE1" w14:textId="77777777" w:rsidR="003D32AC" w:rsidRPr="00CC7909" w:rsidRDefault="003D32AC" w:rsidP="003D32AC">
      <w:pPr>
        <w:pStyle w:val="PL"/>
        <w:shd w:val="clear" w:color="auto" w:fill="E6E6E6"/>
      </w:pPr>
      <w:r w:rsidRPr="00CC7909">
        <w:t>}</w:t>
      </w:r>
    </w:p>
    <w:p w14:paraId="2A719288" w14:textId="77777777" w:rsidR="003D32AC" w:rsidRPr="00CC7909" w:rsidRDefault="003D32AC" w:rsidP="003D32AC">
      <w:pPr>
        <w:pStyle w:val="PL"/>
        <w:shd w:val="clear" w:color="auto" w:fill="E6E6E6"/>
      </w:pPr>
    </w:p>
    <w:p w14:paraId="620F283F" w14:textId="77777777" w:rsidR="003D32AC" w:rsidRPr="00CC7909" w:rsidRDefault="003D32AC" w:rsidP="003D32AC">
      <w:pPr>
        <w:pStyle w:val="PL"/>
        <w:shd w:val="clear" w:color="auto" w:fill="E6E6E6"/>
      </w:pPr>
      <w:r w:rsidRPr="00CC7909">
        <w:t>SCG-ConfigPartSCG-r12 ::=</w:t>
      </w:r>
      <w:r w:rsidRPr="00CC7909">
        <w:tab/>
      </w:r>
      <w:r w:rsidRPr="00CC7909">
        <w:tab/>
      </w:r>
      <w:r w:rsidRPr="00CC7909">
        <w:tab/>
        <w:t>SEQUENCE {</w:t>
      </w:r>
    </w:p>
    <w:p w14:paraId="7A87E59B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radioResourceConfigDedicatedSCG-r12</w:t>
      </w:r>
      <w:r w:rsidRPr="00CC7909">
        <w:tab/>
        <w:t>RadioResourceConfigDedicatedSCG-r12</w:t>
      </w:r>
      <w:r w:rsidRPr="00CC7909">
        <w:tab/>
        <w:t>OPTIONAL,</w:t>
      </w:r>
      <w:r w:rsidRPr="00CC7909">
        <w:tab/>
        <w:t>-- Need ON</w:t>
      </w:r>
    </w:p>
    <w:p w14:paraId="4A805AA7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sCell</w:t>
      </w:r>
      <w:r w:rsidRPr="00CC7909">
        <w:rPr>
          <w:snapToGrid w:val="0"/>
        </w:rPr>
        <w:t>ToRelease</w:t>
      </w:r>
      <w:r w:rsidRPr="00CC7909">
        <w:t>ListSCG-r12</w:t>
      </w:r>
      <w:r w:rsidRPr="00CC7909">
        <w:tab/>
      </w:r>
      <w:r w:rsidRPr="00CC7909">
        <w:tab/>
      </w:r>
      <w:r w:rsidRPr="00CC7909">
        <w:tab/>
        <w:t>SCell</w:t>
      </w:r>
      <w:r w:rsidRPr="00CC7909">
        <w:rPr>
          <w:snapToGrid w:val="0"/>
        </w:rPr>
        <w:t>ToRelease</w:t>
      </w:r>
      <w:r w:rsidRPr="00CC7909">
        <w:t>List-r10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39228F83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pSCellToAddMod-r12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PSCellToAddMod-r12</w:t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7DE85C11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sCell</w:t>
      </w:r>
      <w:r w:rsidRPr="00CC7909">
        <w:rPr>
          <w:snapToGrid w:val="0"/>
        </w:rPr>
        <w:t>ToAddMod</w:t>
      </w:r>
      <w:r w:rsidRPr="00CC7909">
        <w:t>ListSCG-r12</w:t>
      </w:r>
      <w:r w:rsidRPr="00CC7909">
        <w:tab/>
      </w:r>
      <w:r w:rsidRPr="00CC7909">
        <w:tab/>
      </w:r>
      <w:r w:rsidRPr="00CC7909">
        <w:tab/>
        <w:t>SCell</w:t>
      </w:r>
      <w:r w:rsidRPr="00CC7909">
        <w:rPr>
          <w:snapToGrid w:val="0"/>
        </w:rPr>
        <w:t>ToAddMod</w:t>
      </w:r>
      <w:r w:rsidRPr="00CC7909">
        <w:t>List-r10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56210351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mobilityControlInfoSCG-r12</w:t>
      </w:r>
      <w:r w:rsidRPr="00CC7909">
        <w:tab/>
      </w:r>
      <w:r w:rsidRPr="00CC7909">
        <w:tab/>
      </w:r>
      <w:r w:rsidRPr="00CC7909">
        <w:tab/>
        <w:t>MobilityControlInfoSCG-r12</w:t>
      </w:r>
      <w:r w:rsidRPr="00CC7909">
        <w:tab/>
        <w:t>OPTIONAL,</w:t>
      </w:r>
      <w:r w:rsidRPr="00CC7909">
        <w:tab/>
        <w:t>-- Need ON</w:t>
      </w:r>
    </w:p>
    <w:p w14:paraId="4B89201A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...,</w:t>
      </w:r>
    </w:p>
    <w:p w14:paraId="66A171F0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[[</w:t>
      </w:r>
    </w:p>
    <w:p w14:paraId="5A9D04FD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sCell</w:t>
      </w:r>
      <w:r w:rsidRPr="00CC7909">
        <w:rPr>
          <w:snapToGrid w:val="0"/>
        </w:rPr>
        <w:t>ToRelease</w:t>
      </w:r>
      <w:r w:rsidRPr="00CC7909">
        <w:t>ListSCG-Ext-r13</w:t>
      </w:r>
      <w:r w:rsidRPr="00CC7909">
        <w:tab/>
      </w:r>
      <w:r w:rsidRPr="00CC7909">
        <w:tab/>
      </w:r>
      <w:r w:rsidRPr="00CC7909">
        <w:tab/>
        <w:t>SCell</w:t>
      </w:r>
      <w:r w:rsidRPr="00CC7909">
        <w:rPr>
          <w:snapToGrid w:val="0"/>
        </w:rPr>
        <w:t>ToRelease</w:t>
      </w:r>
      <w:r w:rsidRPr="00CC7909">
        <w:t>ListExt-r13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54D540F7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sCell</w:t>
      </w:r>
      <w:r w:rsidRPr="00CC7909">
        <w:rPr>
          <w:snapToGrid w:val="0"/>
        </w:rPr>
        <w:t>ToAddMod</w:t>
      </w:r>
      <w:r w:rsidRPr="00CC7909">
        <w:t>ListSCG-Ext-r13</w:t>
      </w:r>
      <w:r w:rsidRPr="00CC7909">
        <w:tab/>
      </w:r>
      <w:r w:rsidRPr="00CC7909">
        <w:tab/>
      </w:r>
      <w:r w:rsidRPr="00CC7909">
        <w:tab/>
      </w:r>
      <w:r w:rsidRPr="00CC7909">
        <w:tab/>
        <w:t>SCell</w:t>
      </w:r>
      <w:r w:rsidRPr="00CC7909">
        <w:rPr>
          <w:snapToGrid w:val="0"/>
        </w:rPr>
        <w:t>ToAddMod</w:t>
      </w:r>
      <w:r w:rsidRPr="00CC7909">
        <w:t>ListExt-r13</w:t>
      </w:r>
      <w:r w:rsidRPr="00CC7909">
        <w:tab/>
        <w:t>OPTIONAL</w:t>
      </w:r>
      <w:r w:rsidRPr="00CC7909">
        <w:tab/>
        <w:t>-- Need ON</w:t>
      </w:r>
    </w:p>
    <w:p w14:paraId="142A2285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]],</w:t>
      </w:r>
    </w:p>
    <w:p w14:paraId="2F7AF32D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[[</w:t>
      </w:r>
    </w:p>
    <w:p w14:paraId="1ACFDB4B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sCellToAddModListSCG-Ext-v1370</w:t>
      </w:r>
      <w:r w:rsidRPr="00CC7909">
        <w:tab/>
      </w:r>
      <w:r w:rsidRPr="00CC7909">
        <w:tab/>
        <w:t>SCellToAddModListExt-v1370</w:t>
      </w:r>
      <w:r w:rsidRPr="00CC7909">
        <w:tab/>
        <w:t>OPTIONAL</w:t>
      </w:r>
      <w:r w:rsidRPr="00CC7909">
        <w:tab/>
        <w:t>-- Need ON</w:t>
      </w:r>
    </w:p>
    <w:p w14:paraId="331C8CD6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]],</w:t>
      </w:r>
    </w:p>
    <w:p w14:paraId="6953B73F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[[</w:t>
      </w:r>
      <w:r w:rsidRPr="00CC7909">
        <w:tab/>
      </w:r>
    </w:p>
    <w:p w14:paraId="4BA9CCFE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pSCellToAddMod-v1440</w:t>
      </w:r>
      <w:r w:rsidRPr="00CC7909">
        <w:tab/>
      </w:r>
      <w:r w:rsidRPr="00CC7909">
        <w:tab/>
      </w:r>
      <w:r w:rsidRPr="00CC7909">
        <w:tab/>
      </w:r>
      <w:r w:rsidRPr="00CC7909">
        <w:tab/>
        <w:t>PSCellToAddMod-v1440</w:t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14:paraId="4C2A15B2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]]</w:t>
      </w:r>
    </w:p>
    <w:p w14:paraId="058F3D50" w14:textId="77777777" w:rsidR="003D32AC" w:rsidRPr="00CC7909" w:rsidRDefault="003D32AC" w:rsidP="003D32AC">
      <w:pPr>
        <w:pStyle w:val="PL"/>
        <w:shd w:val="clear" w:color="auto" w:fill="E6E6E6"/>
      </w:pPr>
      <w:r w:rsidRPr="00CC7909">
        <w:t>}</w:t>
      </w:r>
    </w:p>
    <w:p w14:paraId="632FCBE6" w14:textId="77777777" w:rsidR="003D32AC" w:rsidRPr="00CC7909" w:rsidRDefault="003D32AC" w:rsidP="003D32AC">
      <w:pPr>
        <w:pStyle w:val="PL"/>
        <w:shd w:val="clear" w:color="auto" w:fill="E6E6E6"/>
      </w:pPr>
    </w:p>
    <w:p w14:paraId="3BAE2C58" w14:textId="77777777" w:rsidR="003D32AC" w:rsidRPr="00CC7909" w:rsidRDefault="003D32AC" w:rsidP="003D32AC">
      <w:pPr>
        <w:pStyle w:val="PL"/>
        <w:shd w:val="clear" w:color="auto" w:fill="E6E6E6"/>
      </w:pPr>
      <w:r w:rsidRPr="00CC7909">
        <w:t>SCG-ConfigPartSCG-v12f0 ::=</w:t>
      </w:r>
      <w:r w:rsidRPr="00CC7909">
        <w:tab/>
      </w:r>
      <w:r w:rsidRPr="00CC7909">
        <w:tab/>
      </w:r>
      <w:r w:rsidRPr="00CC7909">
        <w:tab/>
        <w:t>SEQUENCE {</w:t>
      </w:r>
    </w:p>
    <w:p w14:paraId="23E7F420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pSCellToAddMod-v12f0</w:t>
      </w:r>
      <w:r w:rsidRPr="00CC7909">
        <w:tab/>
      </w:r>
      <w:r w:rsidRPr="00CC7909">
        <w:tab/>
      </w:r>
      <w:r w:rsidRPr="00CC7909">
        <w:tab/>
      </w:r>
      <w:r w:rsidRPr="00CC7909">
        <w:tab/>
        <w:t>PSCellToAddMod-v12f0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148D4665" w14:textId="77777777" w:rsidR="003D32AC" w:rsidRPr="00CC7909" w:rsidRDefault="003D32AC" w:rsidP="003D32AC">
      <w:pPr>
        <w:pStyle w:val="PL"/>
        <w:shd w:val="clear" w:color="auto" w:fill="E6E6E6"/>
      </w:pPr>
      <w:r w:rsidRPr="00CC7909">
        <w:tab/>
        <w:t>sCellToAddModListSCG-v12f0</w:t>
      </w:r>
      <w:r w:rsidRPr="00CC7909">
        <w:tab/>
      </w:r>
      <w:r w:rsidRPr="00CC7909">
        <w:tab/>
      </w:r>
      <w:r>
        <w:tab/>
      </w:r>
      <w:r w:rsidRPr="00CC7909">
        <w:t>SCellToAddModList-v10l0</w:t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14:paraId="0AD25135" w14:textId="77777777" w:rsidR="003D32AC" w:rsidRPr="00CC7909" w:rsidRDefault="003D32AC" w:rsidP="003D32AC">
      <w:pPr>
        <w:pStyle w:val="PL"/>
        <w:shd w:val="clear" w:color="auto" w:fill="E6E6E6"/>
      </w:pPr>
      <w:r w:rsidRPr="00CC7909">
        <w:t>}</w:t>
      </w:r>
    </w:p>
    <w:p w14:paraId="2C063482" w14:textId="77777777" w:rsidR="003D32AC" w:rsidRDefault="003D32AC"/>
    <w:p w14:paraId="49162A9B" w14:textId="77777777" w:rsidR="00C62B7B" w:rsidRDefault="00C62B7B"/>
    <w:p w14:paraId="690D1046" w14:textId="77777777" w:rsidR="00C62B7B" w:rsidRPr="00CC7909" w:rsidRDefault="00C62B7B" w:rsidP="00C62B7B">
      <w:pPr>
        <w:pStyle w:val="PL"/>
        <w:shd w:val="clear" w:color="auto" w:fill="E6E6E6"/>
      </w:pPr>
      <w:r w:rsidRPr="00CC7909">
        <w:t>RRCConnectionReconfiguration-r8-IEs ::= SEQUENCE {</w:t>
      </w:r>
    </w:p>
    <w:p w14:paraId="3536423E" w14:textId="77777777" w:rsidR="00C62B7B" w:rsidRPr="00CC7909" w:rsidRDefault="00C62B7B" w:rsidP="00C62B7B">
      <w:pPr>
        <w:pStyle w:val="PL"/>
        <w:shd w:val="clear" w:color="auto" w:fill="E6E6E6"/>
      </w:pPr>
      <w:r w:rsidRPr="00CC7909">
        <w:tab/>
        <w:t>measConfig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MeasConfig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7D98252D" w14:textId="77777777" w:rsidR="00C62B7B" w:rsidRPr="00CC7909" w:rsidRDefault="00C62B7B" w:rsidP="00C62B7B">
      <w:pPr>
        <w:pStyle w:val="PL"/>
        <w:shd w:val="clear" w:color="auto" w:fill="E6E6E6"/>
      </w:pPr>
      <w:r w:rsidRPr="00CC7909">
        <w:tab/>
        <w:t>mobilityControlInfo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MobilityControlInfo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Cond HO</w:t>
      </w:r>
    </w:p>
    <w:p w14:paraId="50D73BB0" w14:textId="77777777" w:rsidR="00C62B7B" w:rsidRPr="00CC7909" w:rsidRDefault="00C62B7B" w:rsidP="00C62B7B">
      <w:pPr>
        <w:pStyle w:val="PL"/>
        <w:shd w:val="clear" w:color="auto" w:fill="E6E6E6"/>
      </w:pPr>
      <w:r w:rsidRPr="00CC7909">
        <w:tab/>
        <w:t>dedicatedInfoNASList</w:t>
      </w:r>
      <w:r w:rsidRPr="00CC7909">
        <w:tab/>
      </w:r>
      <w:r w:rsidRPr="00CC7909">
        <w:tab/>
      </w:r>
      <w:r w:rsidRPr="00CC7909">
        <w:tab/>
      </w:r>
      <w:r w:rsidRPr="00CC7909">
        <w:tab/>
        <w:t>SEQUENCE (SIZE(1..maxDRB)) OF</w:t>
      </w:r>
    </w:p>
    <w:p w14:paraId="6C19B104" w14:textId="77777777" w:rsidR="00C62B7B" w:rsidRPr="00CC7909" w:rsidRDefault="00C62B7B" w:rsidP="00C62B7B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DedicatedInfoNAS</w:t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Cond nonHO</w:t>
      </w:r>
    </w:p>
    <w:p w14:paraId="30A8DDBD" w14:textId="77777777" w:rsidR="00C62B7B" w:rsidRPr="00CC7909" w:rsidRDefault="00C62B7B" w:rsidP="00C62B7B">
      <w:pPr>
        <w:pStyle w:val="PL"/>
        <w:shd w:val="clear" w:color="auto" w:fill="E6E6E6"/>
      </w:pPr>
      <w:r w:rsidRPr="00CC7909">
        <w:tab/>
        <w:t>radioResourceConfigDedicated</w:t>
      </w:r>
      <w:r w:rsidRPr="00CC7909">
        <w:tab/>
      </w:r>
      <w:r w:rsidRPr="00CC7909">
        <w:tab/>
        <w:t>RadioResourceConfigDedicated</w:t>
      </w:r>
      <w:r w:rsidRPr="00CC7909">
        <w:tab/>
        <w:t>OPTIONAL, -- Cond HO-toEUTRA</w:t>
      </w:r>
    </w:p>
    <w:p w14:paraId="594F7C17" w14:textId="77777777" w:rsidR="00C62B7B" w:rsidRPr="00CC7909" w:rsidRDefault="00C62B7B" w:rsidP="00C62B7B">
      <w:pPr>
        <w:pStyle w:val="PL"/>
        <w:shd w:val="clear" w:color="auto" w:fill="E6E6E6"/>
      </w:pPr>
      <w:r w:rsidRPr="00CC7909">
        <w:tab/>
        <w:t>securityConfigHO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SecurityConfigHO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Cond HO</w:t>
      </w:r>
      <w:r w:rsidRPr="008069FE">
        <w:t>-toEPC</w:t>
      </w:r>
    </w:p>
    <w:p w14:paraId="595875CA" w14:textId="77777777" w:rsidR="00C62B7B" w:rsidRPr="00CC7909" w:rsidRDefault="00C62B7B" w:rsidP="00C62B7B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</w:r>
      <w:r w:rsidRPr="00CC7909">
        <w:tab/>
        <w:t>RRCConnectionReconfiguration-v890-IEs</w:t>
      </w:r>
      <w:r w:rsidRPr="00CC7909">
        <w:tab/>
        <w:t>OPTIONAL</w:t>
      </w:r>
    </w:p>
    <w:p w14:paraId="31ABB4C1" w14:textId="77777777" w:rsidR="00C62B7B" w:rsidRPr="00CC7909" w:rsidRDefault="00C62B7B" w:rsidP="00C62B7B">
      <w:pPr>
        <w:pStyle w:val="PL"/>
        <w:shd w:val="clear" w:color="auto" w:fill="E6E6E6"/>
      </w:pPr>
      <w:r w:rsidRPr="00CC7909">
        <w:t>}</w:t>
      </w:r>
    </w:p>
    <w:p w14:paraId="234218F2" w14:textId="77777777" w:rsidR="00C62B7B" w:rsidRPr="00CC7909" w:rsidRDefault="00C62B7B" w:rsidP="00C62B7B">
      <w:pPr>
        <w:pStyle w:val="PL"/>
        <w:shd w:val="clear" w:color="auto" w:fill="E6E6E6"/>
      </w:pPr>
    </w:p>
    <w:bookmarkEnd w:id="0"/>
    <w:p w14:paraId="726D601C" w14:textId="77777777" w:rsidR="00C62B7B" w:rsidRDefault="00C62B7B"/>
    <w:sectPr w:rsidR="00C62B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40D8C"/>
    <w:multiLevelType w:val="hybridMultilevel"/>
    <w:tmpl w:val="D0EA354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C97713"/>
    <w:multiLevelType w:val="hybridMultilevel"/>
    <w:tmpl w:val="ADF8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772D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DF"/>
    <w:rsid w:val="000020E4"/>
    <w:rsid w:val="0000259F"/>
    <w:rsid w:val="000052F6"/>
    <w:rsid w:val="00005E74"/>
    <w:rsid w:val="0000630D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4475"/>
    <w:rsid w:val="00095A4A"/>
    <w:rsid w:val="000A0D11"/>
    <w:rsid w:val="000A31A1"/>
    <w:rsid w:val="000A5529"/>
    <w:rsid w:val="000A6AC1"/>
    <w:rsid w:val="000A6C96"/>
    <w:rsid w:val="000A6F4D"/>
    <w:rsid w:val="000A75B0"/>
    <w:rsid w:val="000B3D4B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5644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52A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5F1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D7E5C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346C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2AC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4CB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5DD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1649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5F6C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8749E"/>
    <w:rsid w:val="007904EA"/>
    <w:rsid w:val="00790AD4"/>
    <w:rsid w:val="00791438"/>
    <w:rsid w:val="0079473D"/>
    <w:rsid w:val="00794D2C"/>
    <w:rsid w:val="00796E6D"/>
    <w:rsid w:val="00796EDB"/>
    <w:rsid w:val="00797AEF"/>
    <w:rsid w:val="00797B23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4BB8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692C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9EA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0A2F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2E7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A26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69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3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2FE0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0568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2B7B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39D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39DF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31E5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CAE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4EAD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8C4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362B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E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FAAAF"/>
  <w15:chartTrackingRefBased/>
  <w15:docId w15:val="{5D7DBD15-CD50-4CCA-97E2-57546D65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7B23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B2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7B2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B2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7B2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97B2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97B2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7B2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97B2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7B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7B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B2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B2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97B2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797B2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97B2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7B2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797B2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rsid w:val="00797B2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97B23"/>
    <w:rPr>
      <w:rFonts w:ascii="Times New Roman" w:eastAsia="Times New Roman" w:hAnsi="Times New Roman" w:cs="Times New Roman"/>
      <w:sz w:val="20"/>
      <w:szCs w:val="20"/>
    </w:rPr>
  </w:style>
  <w:style w:type="paragraph" w:customStyle="1" w:styleId="3GPPHeader">
    <w:name w:val="3GPP_Header"/>
    <w:basedOn w:val="Normal"/>
    <w:rsid w:val="00797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675F6C"/>
    <w:pPr>
      <w:ind w:left="720"/>
      <w:contextualSpacing/>
    </w:pPr>
  </w:style>
  <w:style w:type="paragraph" w:customStyle="1" w:styleId="PL">
    <w:name w:val="PL"/>
    <w:link w:val="PLChar"/>
    <w:qFormat/>
    <w:rsid w:val="003D32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3D32AC"/>
    <w:rPr>
      <w:rFonts w:ascii="Courier New" w:eastAsia="Times New Roman" w:hAnsi="Courier New" w:cs="Times New Roman"/>
      <w:noProof/>
      <w:sz w:val="16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C96D0-34B5-44BE-9B3A-929BA12CE4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588682-1996-4E86-8126-B97FF5AFDF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6D69E8-4E06-4D4B-9B9F-7C5F27EBA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924</Words>
  <Characters>5881</Characters>
  <Application>Microsoft Office Word</Application>
  <DocSecurity>0</DocSecurity>
  <Lines>141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SP</dc:creator>
  <cp:keywords>CTPClassification=CTP_NT</cp:keywords>
  <dc:description/>
  <cp:lastModifiedBy>Intel SP</cp:lastModifiedBy>
  <cp:revision>3</cp:revision>
  <dcterms:created xsi:type="dcterms:W3CDTF">2018-09-28T00:50:00Z</dcterms:created>
  <dcterms:modified xsi:type="dcterms:W3CDTF">2018-09-28T00:50:00Z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d0bdfffc-1ca2-4d79-928d-4b335e23f99c</vt:lpwstr>
  </property>
  <property fmtid="{D5CDD505-2E9C-101B-9397-08002B2CF9AE}" pid="3" name="CTP_TimeStamp">
    <vt:lpwstr>2018-09-28 00:50:43Z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