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6B89633" w:rsidR="00895250" w:rsidRPr="00895250" w:rsidRDefault="00895250" w:rsidP="00895250">
      <w:pPr>
        <w:widowControl w:val="0"/>
        <w:tabs>
          <w:tab w:val="left" w:pos="1701"/>
          <w:tab w:val="right" w:pos="9923"/>
        </w:tabs>
        <w:spacing w:before="120"/>
        <w:rPr>
          <w:rFonts w:ascii="Arial" w:eastAsia="MS Mincho" w:hAnsi="Arial"/>
          <w:b/>
          <w:sz w:val="24"/>
          <w:szCs w:val="24"/>
          <w:lang w:eastAsia="x-none"/>
        </w:rPr>
      </w:pPr>
      <w:bookmarkStart w:id="0" w:name="OLE_LINK137"/>
      <w:bookmarkStart w:id="1" w:name="OLE_LINK138"/>
      <w:r w:rsidRPr="00895250">
        <w:rPr>
          <w:rFonts w:ascii="Arial" w:eastAsia="MS Mincho" w:hAnsi="Arial"/>
          <w:b/>
          <w:sz w:val="24"/>
          <w:szCs w:val="24"/>
          <w:lang w:eastAsia="x-none"/>
        </w:rPr>
        <w:t>3GPP TSG</w:t>
      </w:r>
      <w:r w:rsidR="00813145">
        <w:rPr>
          <w:rFonts w:ascii="Arial" w:eastAsia="MS Mincho" w:hAnsi="Arial"/>
          <w:b/>
          <w:sz w:val="24"/>
          <w:szCs w:val="24"/>
          <w:lang w:eastAsia="x-none"/>
        </w:rPr>
        <w:t>-RAN WG2 Meeting #103</w:t>
      </w:r>
      <w:r w:rsidR="00186F35">
        <w:rPr>
          <w:rFonts w:ascii="Arial" w:eastAsia="MS Mincho" w:hAnsi="Arial"/>
          <w:b/>
          <w:sz w:val="24"/>
          <w:szCs w:val="24"/>
          <w:lang w:eastAsia="x-none"/>
        </w:rPr>
        <w:t>bis</w:t>
      </w:r>
      <w:r w:rsidR="00813145">
        <w:rPr>
          <w:rFonts w:ascii="Arial" w:eastAsia="MS Mincho" w:hAnsi="Arial"/>
          <w:b/>
          <w:sz w:val="24"/>
          <w:szCs w:val="24"/>
          <w:lang w:eastAsia="x-none"/>
        </w:rPr>
        <w:tab/>
      </w:r>
      <w:bookmarkStart w:id="2" w:name="_GoBack"/>
      <w:bookmarkEnd w:id="2"/>
      <w:r w:rsidR="00813145">
        <w:rPr>
          <w:rFonts w:ascii="Arial" w:eastAsia="MS Mincho" w:hAnsi="Arial"/>
          <w:b/>
          <w:sz w:val="24"/>
          <w:szCs w:val="24"/>
          <w:lang w:eastAsia="x-none"/>
        </w:rPr>
        <w:t>R2-18</w:t>
      </w:r>
      <w:r w:rsidR="00393614">
        <w:rPr>
          <w:rFonts w:ascii="Arial" w:eastAsia="MS Mincho" w:hAnsi="Arial"/>
          <w:b/>
          <w:sz w:val="24"/>
          <w:szCs w:val="24"/>
          <w:lang w:eastAsia="x-none"/>
        </w:rPr>
        <w:t>13671</w:t>
      </w:r>
    </w:p>
    <w:p w14:paraId="6877EE3A" w14:textId="5EA485D9" w:rsidR="00895250" w:rsidRPr="00895250" w:rsidRDefault="00186F35" w:rsidP="00895250">
      <w:pPr>
        <w:widowControl w:val="0"/>
        <w:tabs>
          <w:tab w:val="left" w:pos="1701"/>
          <w:tab w:val="right" w:pos="9923"/>
        </w:tabs>
        <w:spacing w:before="120"/>
        <w:rPr>
          <w:rFonts w:ascii="Arial" w:eastAsia="MS Mincho" w:hAnsi="Arial"/>
          <w:b/>
          <w:sz w:val="24"/>
          <w:szCs w:val="24"/>
          <w:lang w:eastAsia="x-none"/>
        </w:rPr>
      </w:pPr>
      <w:r>
        <w:rPr>
          <w:rFonts w:ascii="Arial" w:eastAsia="MS Mincho" w:hAnsi="Arial"/>
          <w:b/>
          <w:sz w:val="24"/>
          <w:szCs w:val="24"/>
          <w:lang w:eastAsia="x-none"/>
        </w:rPr>
        <w:t>Chengdu, China</w:t>
      </w:r>
      <w:r w:rsidR="00895250" w:rsidRPr="00895250">
        <w:rPr>
          <w:rFonts w:ascii="Arial" w:eastAsia="MS Mincho" w:hAnsi="Arial"/>
          <w:b/>
          <w:sz w:val="24"/>
          <w:szCs w:val="24"/>
          <w:lang w:eastAsia="x-none"/>
        </w:rPr>
        <w:t xml:space="preserve">, </w:t>
      </w:r>
      <w:r w:rsidR="00393614">
        <w:rPr>
          <w:rFonts w:ascii="Arial" w:eastAsia="MS Mincho" w:hAnsi="Arial"/>
          <w:b/>
          <w:sz w:val="24"/>
          <w:szCs w:val="24"/>
          <w:lang w:eastAsia="x-none"/>
        </w:rPr>
        <w:t>8-12</w:t>
      </w:r>
      <w:r>
        <w:rPr>
          <w:rFonts w:ascii="Arial" w:eastAsia="MS Mincho" w:hAnsi="Arial"/>
          <w:b/>
          <w:sz w:val="24"/>
          <w:szCs w:val="24"/>
          <w:lang w:eastAsia="x-none"/>
        </w:rPr>
        <w:t xml:space="preserve"> October</w:t>
      </w:r>
      <w:r w:rsidR="00895250" w:rsidRPr="00895250">
        <w:rPr>
          <w:rFonts w:ascii="Arial" w:eastAsia="MS Mincho" w:hAnsi="Arial"/>
          <w:b/>
          <w:sz w:val="24"/>
          <w:szCs w:val="24"/>
          <w:lang w:eastAsia="x-none"/>
        </w:rPr>
        <w:t xml:space="preserve"> 2018</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3CD05F8F"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393614">
        <w:rPr>
          <w:rFonts w:ascii="Arial" w:hAnsi="Arial" w:cs="Arial"/>
          <w:szCs w:val="24"/>
        </w:rPr>
        <w:t>11.5.3</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2A3BB7CA" w:rsidR="00A07E02" w:rsidRPr="000E3C08" w:rsidRDefault="00FF0668" w:rsidP="00A07E02">
      <w:pPr>
        <w:pStyle w:val="3GPPHeaderArial"/>
        <w:tabs>
          <w:tab w:val="left" w:pos="1701"/>
        </w:tabs>
        <w:rPr>
          <w:b/>
          <w:sz w:val="24"/>
          <w:lang w:eastAsia="zh-TW"/>
        </w:rPr>
      </w:pPr>
      <w:r w:rsidRPr="000E3C08">
        <w:rPr>
          <w:b/>
          <w:sz w:val="24"/>
        </w:rPr>
        <w:t xml:space="preserve">Title:  </w:t>
      </w:r>
      <w:r w:rsidRPr="000E3C08">
        <w:rPr>
          <w:b/>
          <w:sz w:val="24"/>
        </w:rPr>
        <w:tab/>
      </w:r>
      <w:r w:rsidR="00021620">
        <w:rPr>
          <w:b/>
          <w:sz w:val="24"/>
        </w:rPr>
        <w:t>Analysis of UE capability size</w:t>
      </w:r>
    </w:p>
    <w:p w14:paraId="2D698DC6" w14:textId="77777777" w:rsidR="00A07E02" w:rsidRPr="000E3C08" w:rsidRDefault="00A07E02" w:rsidP="00A07E02">
      <w:pPr>
        <w:pStyle w:val="3GPPHeaderArial"/>
        <w:tabs>
          <w:tab w:val="left" w:pos="1701"/>
        </w:tabs>
        <w:rPr>
          <w:b/>
          <w:sz w:val="24"/>
          <w:lang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4C460ABD" w14:textId="50068398" w:rsidR="00E55DCB" w:rsidRPr="00CB6B00" w:rsidRDefault="000F4EBA" w:rsidP="00820C96">
      <w:pPr>
        <w:spacing w:after="120"/>
        <w:jc w:val="both"/>
        <w:rPr>
          <w:rFonts w:ascii="Arial" w:hAnsi="Arial" w:cs="Arial"/>
          <w:sz w:val="20"/>
          <w:szCs w:val="20"/>
        </w:rPr>
      </w:pPr>
      <w:r>
        <w:rPr>
          <w:rFonts w:ascii="Arial" w:hAnsi="Arial" w:cs="Arial"/>
          <w:sz w:val="20"/>
          <w:szCs w:val="20"/>
        </w:rPr>
        <w:t>This document analyses the size of the NR UE capability structure.</w:t>
      </w:r>
    </w:p>
    <w:p w14:paraId="3E9FB8B8" w14:textId="77777777" w:rsidR="006564D5" w:rsidRPr="00DE165A"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DE165A">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F1D7825" w14:textId="19EA8349" w:rsidR="005E2E7C" w:rsidRPr="00DE165A" w:rsidRDefault="000F4EBA" w:rsidP="005E2E7C">
      <w:pPr>
        <w:pStyle w:val="Heading2"/>
        <w:rPr>
          <w:rFonts w:cs="Arial"/>
          <w:lang w:eastAsia="zh-TW"/>
        </w:rPr>
      </w:pPr>
      <w:r>
        <w:rPr>
          <w:rFonts w:cs="Arial"/>
          <w:lang w:eastAsia="zh-TW"/>
        </w:rPr>
        <w:t>General overview of the capability structure</w:t>
      </w:r>
    </w:p>
    <w:p w14:paraId="00FE5AA2" w14:textId="2C37F3C4" w:rsidR="0010066F" w:rsidRDefault="0010066F" w:rsidP="00674996">
      <w:pPr>
        <w:spacing w:after="240"/>
        <w:jc w:val="both"/>
        <w:rPr>
          <w:rFonts w:ascii="Arial" w:hAnsi="Arial" w:cs="Arial"/>
          <w:sz w:val="20"/>
          <w:szCs w:val="20"/>
        </w:rPr>
      </w:pPr>
      <w:r>
        <w:rPr>
          <w:rFonts w:ascii="Arial" w:hAnsi="Arial" w:cs="Arial"/>
          <w:sz w:val="20"/>
          <w:szCs w:val="20"/>
        </w:rPr>
        <w:t xml:space="preserve">The </w:t>
      </w:r>
      <w:r w:rsidRPr="009470A7">
        <w:rPr>
          <w:rFonts w:ascii="Arial" w:hAnsi="Arial" w:cs="Arial"/>
          <w:i/>
          <w:sz w:val="20"/>
          <w:szCs w:val="20"/>
        </w:rPr>
        <w:t>UE-NR-Capability</w:t>
      </w:r>
      <w:r>
        <w:rPr>
          <w:rFonts w:ascii="Arial" w:hAnsi="Arial" w:cs="Arial"/>
          <w:sz w:val="20"/>
          <w:szCs w:val="20"/>
        </w:rPr>
        <w:t xml:space="preserve"> structure is as shown below:</w:t>
      </w:r>
    </w:p>
    <w:p w14:paraId="078E77D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10066F">
        <w:rPr>
          <w:rFonts w:ascii="Courier New" w:eastAsia="Batang" w:hAnsi="Courier New"/>
          <w:noProof/>
          <w:sz w:val="16"/>
          <w:szCs w:val="20"/>
          <w:lang w:eastAsia="sv-SE"/>
        </w:rPr>
        <w:t xml:space="preserve">UE-NR-Capability ::= </w:t>
      </w:r>
      <w:r w:rsidRPr="0010066F">
        <w:rPr>
          <w:rFonts w:ascii="Courier New" w:eastAsia="Batang" w:hAnsi="Courier New"/>
          <w:noProof/>
          <w:color w:val="993366"/>
          <w:sz w:val="16"/>
          <w:szCs w:val="20"/>
          <w:lang w:eastAsia="sv-SE"/>
        </w:rPr>
        <w:t>SEQUENCE</w:t>
      </w:r>
      <w:r w:rsidRPr="0010066F">
        <w:rPr>
          <w:rFonts w:ascii="Courier New" w:eastAsia="Batang" w:hAnsi="Courier New"/>
          <w:noProof/>
          <w:sz w:val="16"/>
          <w:szCs w:val="20"/>
          <w:lang w:eastAsia="sv-SE"/>
        </w:rPr>
        <w:t xml:space="preserve"> {</w:t>
      </w:r>
    </w:p>
    <w:p w14:paraId="7F97BDD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accessStratumRelease</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AccessStratumRelease,</w:t>
      </w:r>
    </w:p>
    <w:p w14:paraId="7B5A689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pdcp-Parameters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 xml:space="preserve">PDCP-Parameters, </w:t>
      </w:r>
    </w:p>
    <w:p w14:paraId="566B95B7"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rlc-Parameters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RLC-Parameters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sv-SE"/>
        </w:rPr>
        <w:t>,</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p>
    <w:p w14:paraId="785B691D"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mac-Parameters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MAC-Parameters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sv-SE"/>
        </w:rPr>
        <w:t>,</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 xml:space="preserve"> </w:t>
      </w:r>
    </w:p>
    <w:p w14:paraId="65DC835B"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phy-Parameters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Phy-Parameters,</w:t>
      </w:r>
    </w:p>
    <w:p w14:paraId="57A823C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rf-Parameters</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RF-Parameters,</w:t>
      </w:r>
    </w:p>
    <w:p w14:paraId="687194CF" w14:textId="6781C67B"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bookmarkStart w:id="12" w:name="_Hlk515667603"/>
      <w:r w:rsidRPr="0010066F">
        <w:rPr>
          <w:rFonts w:ascii="Courier New" w:eastAsia="Malgun Gothic" w:hAnsi="Courier New"/>
          <w:noProof/>
          <w:sz w:val="16"/>
          <w:szCs w:val="20"/>
          <w:lang w:eastAsia="ko-KR"/>
        </w:rPr>
        <w:tab/>
        <w:t>measAndMobParameters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MeasAndMobParameters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p>
    <w:bookmarkEnd w:id="12"/>
    <w:p w14:paraId="6866AB47"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r w:rsidRPr="0010066F">
        <w:rPr>
          <w:rFonts w:ascii="Courier New" w:eastAsia="Malgun Gothic" w:hAnsi="Courier New"/>
          <w:noProof/>
          <w:sz w:val="16"/>
          <w:szCs w:val="20"/>
          <w:lang w:eastAsia="ko-KR"/>
        </w:rPr>
        <w:tab/>
        <w:t>fdd-Add-UE-NR-Capabilities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UE-NR-CapabilityAddXDD-Mode</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ko-KR"/>
        </w:rPr>
        <w:t>,</w:t>
      </w:r>
    </w:p>
    <w:p w14:paraId="45C5BA1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ko-KR"/>
        </w:rPr>
      </w:pPr>
      <w:r w:rsidRPr="0010066F">
        <w:rPr>
          <w:rFonts w:ascii="Courier New" w:eastAsia="Malgun Gothic" w:hAnsi="Courier New"/>
          <w:noProof/>
          <w:sz w:val="16"/>
          <w:szCs w:val="20"/>
          <w:lang w:eastAsia="ko-KR"/>
        </w:rPr>
        <w:tab/>
        <w:t>tdd-Add-UE-NR-Capabilities</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t>UE-NR-CapabilityAddXDD-Mode</w:t>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Malgun Gothic" w:hAnsi="Courier New"/>
          <w:noProof/>
          <w:sz w:val="16"/>
          <w:szCs w:val="20"/>
          <w:lang w:eastAsia="ko-KR"/>
        </w:rPr>
        <w:tab/>
      </w:r>
      <w:r w:rsidRPr="0010066F">
        <w:rPr>
          <w:rFonts w:ascii="Courier New" w:eastAsia="Batang" w:hAnsi="Courier New"/>
          <w:noProof/>
          <w:color w:val="993366"/>
          <w:sz w:val="16"/>
          <w:szCs w:val="20"/>
          <w:lang w:eastAsia="sv-SE"/>
        </w:rPr>
        <w:t>OPTIONAL</w:t>
      </w:r>
      <w:r w:rsidRPr="0010066F">
        <w:rPr>
          <w:rFonts w:ascii="Courier New" w:eastAsia="Malgun Gothic" w:hAnsi="Courier New"/>
          <w:noProof/>
          <w:sz w:val="16"/>
          <w:szCs w:val="20"/>
          <w:lang w:eastAsia="ko-KR"/>
        </w:rPr>
        <w:t>,</w:t>
      </w:r>
    </w:p>
    <w:p w14:paraId="4D8071B3"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Times New Roman" w:hAnsi="Courier New"/>
          <w:noProof/>
          <w:sz w:val="16"/>
          <w:szCs w:val="20"/>
          <w:lang w:eastAsia="ja-JP"/>
        </w:rPr>
      </w:pPr>
      <w:r w:rsidRPr="0010066F">
        <w:rPr>
          <w:rFonts w:ascii="Courier New" w:eastAsia="Times New Roman" w:hAnsi="Courier New"/>
          <w:noProof/>
          <w:sz w:val="16"/>
          <w:szCs w:val="20"/>
          <w:lang w:eastAsia="ja-JP"/>
        </w:rPr>
        <w:tab/>
      </w:r>
      <w:r w:rsidRPr="0010066F">
        <w:rPr>
          <w:rFonts w:ascii="Courier New" w:eastAsia="Yu Mincho" w:hAnsi="Courier New"/>
          <w:noProof/>
          <w:sz w:val="16"/>
          <w:szCs w:val="20"/>
          <w:lang w:eastAsia="ja-JP"/>
        </w:rPr>
        <w:t>fr1-Add-UE-NR-Capabilities</w:t>
      </w:r>
      <w:r w:rsidRPr="0010066F">
        <w:rPr>
          <w:rFonts w:ascii="Courier New" w:eastAsia="Yu Mincho" w:hAnsi="Courier New"/>
          <w:noProof/>
          <w:sz w:val="16"/>
          <w:szCs w:val="20"/>
          <w:lang w:eastAsia="ja-JP"/>
        </w:rPr>
        <w:tab/>
      </w:r>
      <w:r w:rsidRPr="0010066F">
        <w:rPr>
          <w:rFonts w:ascii="Courier New" w:eastAsia="Yu Mincho" w:hAnsi="Courier New"/>
          <w:noProof/>
          <w:sz w:val="16"/>
          <w:szCs w:val="20"/>
          <w:lang w:eastAsia="ja-JP"/>
        </w:rPr>
        <w:tab/>
      </w:r>
      <w:r w:rsidRPr="0010066F">
        <w:rPr>
          <w:rFonts w:ascii="Courier New" w:eastAsia="Times New Roman" w:hAnsi="Courier New"/>
          <w:noProof/>
          <w:sz w:val="16"/>
          <w:szCs w:val="20"/>
          <w:lang w:eastAsia="ja-JP"/>
        </w:rPr>
        <w:t>UE-NR-CapabilityAddFRX-Mode</w:t>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Times New Roman" w:hAnsi="Courier New"/>
          <w:noProof/>
          <w:sz w:val="16"/>
          <w:szCs w:val="20"/>
          <w:lang w:eastAsia="ja-JP"/>
        </w:rPr>
        <w:t>,</w:t>
      </w:r>
    </w:p>
    <w:p w14:paraId="5396B119"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10066F">
        <w:rPr>
          <w:rFonts w:ascii="Courier New" w:eastAsia="Times New Roman" w:hAnsi="Courier New"/>
          <w:noProof/>
          <w:sz w:val="16"/>
          <w:szCs w:val="20"/>
          <w:lang w:eastAsia="ja-JP"/>
        </w:rPr>
        <w:tab/>
      </w:r>
      <w:r w:rsidRPr="0010066F">
        <w:rPr>
          <w:rFonts w:ascii="Courier New" w:eastAsia="Yu Mincho" w:hAnsi="Courier New"/>
          <w:noProof/>
          <w:sz w:val="16"/>
          <w:szCs w:val="20"/>
          <w:lang w:eastAsia="ja-JP"/>
        </w:rPr>
        <w:t>fr2-Add-UE-NR-Capabilities</w:t>
      </w:r>
      <w:r w:rsidRPr="0010066F">
        <w:rPr>
          <w:rFonts w:ascii="Courier New" w:eastAsia="Yu Mincho" w:hAnsi="Courier New"/>
          <w:noProof/>
          <w:sz w:val="16"/>
          <w:szCs w:val="20"/>
          <w:lang w:eastAsia="ja-JP"/>
        </w:rPr>
        <w:tab/>
      </w:r>
      <w:r w:rsidRPr="0010066F">
        <w:rPr>
          <w:rFonts w:ascii="Courier New" w:eastAsia="Yu Mincho" w:hAnsi="Courier New"/>
          <w:noProof/>
          <w:sz w:val="16"/>
          <w:szCs w:val="20"/>
          <w:lang w:eastAsia="ja-JP"/>
        </w:rPr>
        <w:tab/>
      </w:r>
      <w:r w:rsidRPr="0010066F">
        <w:rPr>
          <w:rFonts w:ascii="Courier New" w:eastAsia="Times New Roman" w:hAnsi="Courier New"/>
          <w:noProof/>
          <w:sz w:val="16"/>
          <w:szCs w:val="20"/>
          <w:lang w:eastAsia="ja-JP"/>
        </w:rPr>
        <w:t>UE-NR-CapabilityAddFRX-Mode</w:t>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Times New Roman"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Times New Roman" w:hAnsi="Courier New"/>
          <w:noProof/>
          <w:sz w:val="16"/>
          <w:szCs w:val="20"/>
          <w:lang w:eastAsia="ja-JP"/>
        </w:rPr>
        <w:t>,</w:t>
      </w:r>
    </w:p>
    <w:p w14:paraId="5714FA73"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10066F">
        <w:rPr>
          <w:rFonts w:ascii="Courier New" w:eastAsia="Batang" w:hAnsi="Courier New"/>
          <w:noProof/>
          <w:sz w:val="16"/>
          <w:szCs w:val="20"/>
          <w:lang w:eastAsia="ja-JP"/>
        </w:rPr>
        <w:tab/>
        <w:t>featureSets</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t>FeatureSets</w:t>
      </w:r>
      <w:r w:rsidRPr="0010066F">
        <w:rPr>
          <w:rFonts w:ascii="Courier New" w:eastAsia="Batang" w:hAnsi="Courier New"/>
          <w:noProof/>
          <w:color w:val="993366"/>
          <w:sz w:val="16"/>
          <w:szCs w:val="20"/>
          <w:lang w:eastAsia="sv-SE"/>
        </w:rPr>
        <w:t xml:space="preserve"> </w:t>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r>
      <w:r w:rsidRPr="0010066F">
        <w:rPr>
          <w:rFonts w:ascii="Courier New" w:eastAsia="Batang" w:hAnsi="Courier New"/>
          <w:noProof/>
          <w:color w:val="993366"/>
          <w:sz w:val="16"/>
          <w:szCs w:val="20"/>
          <w:lang w:eastAsia="sv-SE"/>
        </w:rPr>
        <w:tab/>
        <w:t>OPTIONAL</w:t>
      </w:r>
      <w:r w:rsidRPr="0010066F">
        <w:rPr>
          <w:rFonts w:ascii="Courier New" w:eastAsia="Batang" w:hAnsi="Courier New"/>
          <w:noProof/>
          <w:sz w:val="16"/>
          <w:szCs w:val="20"/>
          <w:lang w:eastAsia="ja-JP"/>
        </w:rPr>
        <w:t>,</w:t>
      </w:r>
    </w:p>
    <w:p w14:paraId="5AD8FCF8"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10066F">
        <w:rPr>
          <w:rFonts w:ascii="Courier New" w:eastAsia="Yu Mincho" w:hAnsi="Courier New"/>
          <w:noProof/>
          <w:sz w:val="16"/>
          <w:szCs w:val="20"/>
          <w:lang w:eastAsia="ja-JP"/>
        </w:rPr>
        <w:tab/>
      </w:r>
      <w:r w:rsidRPr="0010066F">
        <w:rPr>
          <w:rFonts w:ascii="Courier New" w:eastAsia="Batang" w:hAnsi="Courier New"/>
          <w:noProof/>
          <w:sz w:val="16"/>
          <w:szCs w:val="20"/>
          <w:lang w:eastAsia="sv-SE"/>
        </w:rPr>
        <w:t>featureSetCombinations</w:t>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color w:val="993366"/>
          <w:sz w:val="16"/>
          <w:szCs w:val="20"/>
          <w:lang w:eastAsia="sv-SE"/>
        </w:rPr>
        <w:t>SEQUENCE</w:t>
      </w:r>
      <w:r w:rsidRPr="0010066F">
        <w:rPr>
          <w:rFonts w:ascii="Courier New" w:eastAsia="Batang" w:hAnsi="Courier New"/>
          <w:noProof/>
          <w:sz w:val="16"/>
          <w:szCs w:val="20"/>
          <w:lang w:eastAsia="sv-SE"/>
        </w:rPr>
        <w:t xml:space="preserve"> (</w:t>
      </w:r>
      <w:r w:rsidRPr="0010066F">
        <w:rPr>
          <w:rFonts w:ascii="Courier New" w:eastAsia="Batang" w:hAnsi="Courier New"/>
          <w:noProof/>
          <w:color w:val="993366"/>
          <w:sz w:val="16"/>
          <w:szCs w:val="20"/>
          <w:lang w:eastAsia="sv-SE"/>
        </w:rPr>
        <w:t>SIZE</w:t>
      </w:r>
      <w:r w:rsidRPr="0010066F">
        <w:rPr>
          <w:rFonts w:ascii="Courier New" w:eastAsia="Batang" w:hAnsi="Courier New"/>
          <w:noProof/>
          <w:sz w:val="16"/>
          <w:szCs w:val="20"/>
          <w:lang w:eastAsia="sv-SE"/>
        </w:rPr>
        <w:t xml:space="preserve"> (1..maxFeatureSetCombinations)) </w:t>
      </w:r>
      <w:r w:rsidRPr="0010066F">
        <w:rPr>
          <w:rFonts w:ascii="Courier New" w:eastAsia="Batang" w:hAnsi="Courier New"/>
          <w:noProof/>
          <w:color w:val="993366"/>
          <w:sz w:val="16"/>
          <w:szCs w:val="20"/>
          <w:lang w:eastAsia="sv-SE"/>
        </w:rPr>
        <w:t>OF</w:t>
      </w:r>
      <w:r w:rsidRPr="0010066F">
        <w:rPr>
          <w:rFonts w:ascii="Courier New" w:eastAsia="Batang" w:hAnsi="Courier New"/>
          <w:noProof/>
          <w:sz w:val="16"/>
          <w:szCs w:val="20"/>
          <w:lang w:eastAsia="sv-SE"/>
        </w:rPr>
        <w:t xml:space="preserve"> FeatureSetCombination</w:t>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sz w:val="16"/>
          <w:szCs w:val="20"/>
          <w:lang w:eastAsia="sv-SE"/>
        </w:rPr>
        <w:tab/>
      </w:r>
      <w:r w:rsidRPr="0010066F">
        <w:rPr>
          <w:rFonts w:ascii="Courier New" w:eastAsia="Batang" w:hAnsi="Courier New"/>
          <w:noProof/>
          <w:color w:val="993366"/>
          <w:sz w:val="16"/>
          <w:szCs w:val="20"/>
          <w:lang w:eastAsia="sv-SE"/>
        </w:rPr>
        <w:t>OPTIONAL</w:t>
      </w:r>
      <w:r w:rsidRPr="0010066F">
        <w:rPr>
          <w:rFonts w:ascii="Courier New" w:eastAsia="Batang" w:hAnsi="Courier New"/>
          <w:noProof/>
          <w:sz w:val="16"/>
          <w:szCs w:val="20"/>
          <w:lang w:eastAsia="sv-SE"/>
        </w:rPr>
        <w:t>,</w:t>
      </w:r>
    </w:p>
    <w:p w14:paraId="516DA536"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p>
    <w:p w14:paraId="7667F0C4"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10066F">
        <w:rPr>
          <w:rFonts w:ascii="Courier New" w:eastAsia="Batang" w:hAnsi="Courier New"/>
          <w:noProof/>
          <w:sz w:val="16"/>
          <w:szCs w:val="20"/>
          <w:lang w:eastAsia="ja-JP"/>
        </w:rPr>
        <w:tab/>
        <w:t>lateNonCriticalExtension</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color w:val="993366"/>
          <w:sz w:val="16"/>
          <w:szCs w:val="20"/>
          <w:lang w:eastAsia="sv-SE"/>
        </w:rPr>
        <w:t>OCTET</w:t>
      </w:r>
      <w:r w:rsidRPr="0010066F">
        <w:rPr>
          <w:rFonts w:ascii="Courier New" w:eastAsia="Batang" w:hAnsi="Courier New"/>
          <w:noProof/>
          <w:sz w:val="16"/>
          <w:szCs w:val="20"/>
          <w:lang w:eastAsia="sv-SE"/>
        </w:rPr>
        <w:t xml:space="preserve"> </w:t>
      </w:r>
      <w:r w:rsidRPr="0010066F">
        <w:rPr>
          <w:rFonts w:ascii="Courier New" w:eastAsia="Batang" w:hAnsi="Courier New"/>
          <w:noProof/>
          <w:color w:val="993366"/>
          <w:sz w:val="16"/>
          <w:szCs w:val="20"/>
          <w:lang w:eastAsia="sv-SE"/>
        </w:rPr>
        <w:t>STRING</w:t>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sz w:val="16"/>
          <w:szCs w:val="20"/>
          <w:lang w:eastAsia="ja-JP"/>
        </w:rPr>
        <w:tab/>
      </w:r>
      <w:r w:rsidRPr="0010066F">
        <w:rPr>
          <w:rFonts w:ascii="Courier New" w:eastAsia="Batang" w:hAnsi="Courier New"/>
          <w:noProof/>
          <w:color w:val="993366"/>
          <w:sz w:val="16"/>
          <w:szCs w:val="20"/>
          <w:lang w:eastAsia="sv-SE"/>
        </w:rPr>
        <w:t>OPTIONAL</w:t>
      </w:r>
      <w:r w:rsidRPr="0010066F">
        <w:rPr>
          <w:rFonts w:ascii="Courier New" w:eastAsia="Batang" w:hAnsi="Courier New"/>
          <w:noProof/>
          <w:sz w:val="16"/>
          <w:szCs w:val="20"/>
          <w:lang w:eastAsia="ja-JP"/>
        </w:rPr>
        <w:t>,</w:t>
      </w:r>
    </w:p>
    <w:p w14:paraId="0C8C7B7A" w14:textId="4E00A5D4"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10066F">
        <w:rPr>
          <w:rFonts w:ascii="Courier New" w:eastAsia="Malgun Gothic" w:hAnsi="Courier New"/>
          <w:noProof/>
          <w:sz w:val="16"/>
          <w:szCs w:val="20"/>
          <w:lang w:eastAsia="sv-SE"/>
        </w:rPr>
        <w:tab/>
        <w:t>nonCriticalExtension</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t>UE-NR-Capability-15xy</w:t>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Malgun Gothic" w:hAnsi="Courier New"/>
          <w:noProof/>
          <w:sz w:val="16"/>
          <w:szCs w:val="20"/>
          <w:lang w:eastAsia="sv-SE"/>
        </w:rPr>
        <w:tab/>
      </w:r>
      <w:r w:rsidRPr="0010066F">
        <w:rPr>
          <w:rFonts w:ascii="Courier New" w:eastAsia="Batang" w:hAnsi="Courier New"/>
          <w:noProof/>
          <w:color w:val="993366"/>
          <w:sz w:val="16"/>
          <w:szCs w:val="20"/>
          <w:lang w:eastAsia="sv-SE"/>
        </w:rPr>
        <w:t>OPTIONAL</w:t>
      </w:r>
    </w:p>
    <w:p w14:paraId="0469BCEF" w14:textId="77777777" w:rsidR="0010066F" w:rsidRPr="0010066F" w:rsidRDefault="0010066F" w:rsidP="001006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10066F">
        <w:rPr>
          <w:rFonts w:ascii="Courier New" w:eastAsia="Batang" w:hAnsi="Courier New"/>
          <w:noProof/>
          <w:sz w:val="16"/>
          <w:szCs w:val="20"/>
          <w:lang w:eastAsia="sv-SE"/>
        </w:rPr>
        <w:t>}</w:t>
      </w:r>
    </w:p>
    <w:p w14:paraId="38E7B5D8" w14:textId="77777777" w:rsidR="0010066F" w:rsidRDefault="0010066F" w:rsidP="00674996">
      <w:pPr>
        <w:spacing w:after="240"/>
        <w:jc w:val="both"/>
        <w:rPr>
          <w:rFonts w:ascii="Arial" w:hAnsi="Arial" w:cs="Arial"/>
          <w:sz w:val="20"/>
        </w:rPr>
      </w:pPr>
    </w:p>
    <w:p w14:paraId="2BF263CC" w14:textId="77777777" w:rsidR="002659C1" w:rsidRDefault="0010066F" w:rsidP="00674996">
      <w:pPr>
        <w:spacing w:after="240"/>
        <w:jc w:val="both"/>
        <w:rPr>
          <w:rFonts w:ascii="Arial" w:hAnsi="Arial" w:cs="Arial"/>
          <w:sz w:val="20"/>
        </w:rPr>
      </w:pPr>
      <w:r>
        <w:rPr>
          <w:rFonts w:ascii="Arial" w:hAnsi="Arial" w:cs="Arial"/>
          <w:sz w:val="20"/>
        </w:rPr>
        <w:t xml:space="preserve">The size of this structure is dominated by two fields: </w:t>
      </w:r>
      <w:proofErr w:type="spellStart"/>
      <w:r w:rsidRPr="009470A7">
        <w:rPr>
          <w:rFonts w:ascii="Arial" w:hAnsi="Arial" w:cs="Arial"/>
          <w:i/>
          <w:sz w:val="20"/>
        </w:rPr>
        <w:t>rf</w:t>
      </w:r>
      <w:proofErr w:type="spellEnd"/>
      <w:r w:rsidRPr="009470A7">
        <w:rPr>
          <w:rFonts w:ascii="Arial" w:hAnsi="Arial" w:cs="Arial"/>
          <w:i/>
          <w:sz w:val="20"/>
        </w:rPr>
        <w:t>-Parameters</w:t>
      </w:r>
      <w:r>
        <w:rPr>
          <w:rFonts w:ascii="Arial" w:hAnsi="Arial" w:cs="Arial"/>
          <w:sz w:val="20"/>
        </w:rPr>
        <w:t xml:space="preserve"> (including the band combination list) and </w:t>
      </w:r>
      <w:proofErr w:type="spellStart"/>
      <w:r w:rsidRPr="009470A7">
        <w:rPr>
          <w:rFonts w:ascii="Arial" w:hAnsi="Arial" w:cs="Arial"/>
          <w:i/>
          <w:sz w:val="20"/>
        </w:rPr>
        <w:t>featureSetCombinations</w:t>
      </w:r>
      <w:proofErr w:type="spellEnd"/>
      <w:r>
        <w:rPr>
          <w:rFonts w:ascii="Arial" w:hAnsi="Arial" w:cs="Arial"/>
          <w:sz w:val="20"/>
        </w:rPr>
        <w:t xml:space="preserve"> (the list of feature set combinations per band).  The other fields have essentially flat structures or</w:t>
      </w:r>
      <w:r w:rsidR="002659C1">
        <w:rPr>
          <w:rFonts w:ascii="Arial" w:hAnsi="Arial" w:cs="Arial"/>
          <w:sz w:val="20"/>
        </w:rPr>
        <w:t xml:space="preserve"> only a single layer of lists.</w:t>
      </w:r>
    </w:p>
    <w:p w14:paraId="3B6E2AE7" w14:textId="5812417F" w:rsidR="002659C1" w:rsidRPr="002659C1" w:rsidRDefault="002659C1" w:rsidP="00674996">
      <w:pPr>
        <w:spacing w:after="240"/>
        <w:jc w:val="both"/>
        <w:rPr>
          <w:rFonts w:ascii="Arial" w:hAnsi="Arial" w:cs="Arial"/>
          <w:sz w:val="20"/>
        </w:rPr>
      </w:pPr>
      <w:r>
        <w:rPr>
          <w:rFonts w:ascii="Arial" w:hAnsi="Arial" w:cs="Arial"/>
          <w:b/>
          <w:sz w:val="20"/>
        </w:rPr>
        <w:t>Observation 1:</w:t>
      </w:r>
      <w:r>
        <w:rPr>
          <w:rFonts w:ascii="Arial" w:hAnsi="Arial" w:cs="Arial"/>
          <w:sz w:val="20"/>
        </w:rPr>
        <w:t xml:space="preserve"> The size of the capability is dominated by </w:t>
      </w:r>
      <w:proofErr w:type="spellStart"/>
      <w:r w:rsidRPr="009470A7">
        <w:rPr>
          <w:rFonts w:ascii="Arial" w:hAnsi="Arial" w:cs="Arial"/>
          <w:i/>
          <w:sz w:val="20"/>
        </w:rPr>
        <w:t>rf</w:t>
      </w:r>
      <w:proofErr w:type="spellEnd"/>
      <w:r w:rsidRPr="009470A7">
        <w:rPr>
          <w:rFonts w:ascii="Arial" w:hAnsi="Arial" w:cs="Arial"/>
          <w:i/>
          <w:sz w:val="20"/>
        </w:rPr>
        <w:t>-Parameters</w:t>
      </w:r>
      <w:r>
        <w:rPr>
          <w:rFonts w:ascii="Arial" w:hAnsi="Arial" w:cs="Arial"/>
          <w:sz w:val="20"/>
        </w:rPr>
        <w:t xml:space="preserve"> and </w:t>
      </w:r>
      <w:proofErr w:type="spellStart"/>
      <w:r w:rsidRPr="009470A7">
        <w:rPr>
          <w:rFonts w:ascii="Arial" w:hAnsi="Arial" w:cs="Arial"/>
          <w:i/>
          <w:sz w:val="20"/>
        </w:rPr>
        <w:t>featureSetCombinations</w:t>
      </w:r>
      <w:proofErr w:type="spellEnd"/>
      <w:r>
        <w:rPr>
          <w:rFonts w:ascii="Arial" w:hAnsi="Arial" w:cs="Arial"/>
          <w:sz w:val="20"/>
        </w:rPr>
        <w:t>.</w:t>
      </w:r>
    </w:p>
    <w:p w14:paraId="719A4D19" w14:textId="0CEB56D0" w:rsidR="0010066F" w:rsidRPr="00D8043E" w:rsidRDefault="0010066F" w:rsidP="00674996">
      <w:pPr>
        <w:spacing w:after="240"/>
        <w:jc w:val="both"/>
        <w:rPr>
          <w:rFonts w:ascii="Arial" w:hAnsi="Arial" w:cs="Arial"/>
          <w:sz w:val="20"/>
        </w:rPr>
      </w:pPr>
      <w:r>
        <w:rPr>
          <w:rFonts w:ascii="Arial" w:hAnsi="Arial" w:cs="Arial"/>
          <w:sz w:val="20"/>
        </w:rPr>
        <w:t>In the subsequent sections, we investigate the size of these two fields.</w:t>
      </w:r>
    </w:p>
    <w:p w14:paraId="5423B2F3" w14:textId="583D5442" w:rsidR="00674996" w:rsidRPr="00DE165A" w:rsidRDefault="000F4EBA" w:rsidP="00674996">
      <w:pPr>
        <w:pStyle w:val="Heading2"/>
        <w:rPr>
          <w:rFonts w:cs="Arial"/>
          <w:lang w:eastAsia="zh-TW"/>
        </w:rPr>
      </w:pPr>
      <w:r>
        <w:rPr>
          <w:rFonts w:cs="Arial"/>
          <w:lang w:eastAsia="zh-TW"/>
        </w:rPr>
        <w:t xml:space="preserve">Size of </w:t>
      </w:r>
      <w:proofErr w:type="spellStart"/>
      <w:r w:rsidRPr="009470A7">
        <w:rPr>
          <w:rFonts w:cs="Arial"/>
          <w:i/>
          <w:lang w:eastAsia="zh-TW"/>
        </w:rPr>
        <w:t>rf</w:t>
      </w:r>
      <w:proofErr w:type="spellEnd"/>
      <w:r w:rsidRPr="009470A7">
        <w:rPr>
          <w:rFonts w:cs="Arial"/>
          <w:i/>
          <w:lang w:eastAsia="zh-TW"/>
        </w:rPr>
        <w:t>-Parameters</w:t>
      </w:r>
    </w:p>
    <w:p w14:paraId="5724411D" w14:textId="0E911EEF" w:rsidR="00D8043E" w:rsidRDefault="002659C1" w:rsidP="0098581E">
      <w:pPr>
        <w:spacing w:after="240"/>
        <w:jc w:val="both"/>
        <w:rPr>
          <w:rFonts w:ascii="Arial" w:hAnsi="Arial" w:cs="Arial"/>
          <w:sz w:val="20"/>
        </w:rPr>
      </w:pPr>
      <w:r>
        <w:rPr>
          <w:rFonts w:ascii="Arial" w:hAnsi="Arial" w:cs="Arial"/>
          <w:sz w:val="20"/>
        </w:rPr>
        <w:t xml:space="preserve">In the </w:t>
      </w:r>
      <w:r w:rsidRPr="009470A7">
        <w:rPr>
          <w:rFonts w:ascii="Arial" w:hAnsi="Arial" w:cs="Arial"/>
          <w:i/>
          <w:sz w:val="20"/>
        </w:rPr>
        <w:t>RF-Parameters</w:t>
      </w:r>
      <w:r>
        <w:rPr>
          <w:rFonts w:ascii="Arial" w:hAnsi="Arial" w:cs="Arial"/>
          <w:sz w:val="20"/>
        </w:rPr>
        <w:t xml:space="preserve"> structure, the size is dominated by the band combination list:</w:t>
      </w:r>
    </w:p>
    <w:p w14:paraId="5B81B181"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 xml:space="preserve">RF-Parameters ::= </w:t>
      </w:r>
      <w:r w:rsidRPr="002659C1">
        <w:rPr>
          <w:rFonts w:ascii="Courier New" w:eastAsia="Batang" w:hAnsi="Courier New"/>
          <w:noProof/>
          <w:color w:val="993366"/>
          <w:sz w:val="16"/>
          <w:szCs w:val="20"/>
          <w:lang w:eastAsia="sv-SE"/>
        </w:rPr>
        <w:t>SEQUENCE</w:t>
      </w:r>
      <w:r w:rsidRPr="002659C1">
        <w:rPr>
          <w:rFonts w:ascii="Courier New" w:eastAsia="Malgun Gothic" w:hAnsi="Courier New"/>
          <w:noProof/>
          <w:sz w:val="16"/>
          <w:szCs w:val="20"/>
          <w:lang w:eastAsia="sv-SE"/>
        </w:rPr>
        <w:t xml:space="preserve"> {</w:t>
      </w:r>
    </w:p>
    <w:p w14:paraId="19838B3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ab/>
        <w:t>supportedBandListNR</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Malgun Gothic"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Malgun Gothic" w:hAnsi="Courier New"/>
          <w:noProof/>
          <w:sz w:val="16"/>
          <w:szCs w:val="20"/>
          <w:lang w:eastAsia="sv-SE"/>
        </w:rPr>
        <w:t xml:space="preserve"> (1..maxBands))</w:t>
      </w:r>
      <w:r w:rsidRPr="002659C1">
        <w:rPr>
          <w:rFonts w:ascii="Courier New" w:eastAsia="Batang" w:hAnsi="Courier New"/>
          <w:noProof/>
          <w:color w:val="993366"/>
          <w:sz w:val="16"/>
          <w:szCs w:val="20"/>
          <w:lang w:eastAsia="sv-SE"/>
        </w:rPr>
        <w:t xml:space="preserve"> OF</w:t>
      </w:r>
      <w:r w:rsidRPr="002659C1">
        <w:rPr>
          <w:rFonts w:ascii="Courier New" w:eastAsia="Malgun Gothic" w:hAnsi="Courier New"/>
          <w:noProof/>
          <w:sz w:val="16"/>
          <w:szCs w:val="20"/>
          <w:lang w:eastAsia="sv-SE"/>
        </w:rPr>
        <w:t xml:space="preserve"> BandNR,</w:t>
      </w:r>
    </w:p>
    <w:p w14:paraId="66807F4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lastRenderedPageBreak/>
        <w:tab/>
        <w:t>supportedBandCombinationList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t>BandCombinationList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color w:val="993366"/>
          <w:sz w:val="16"/>
          <w:szCs w:val="20"/>
          <w:lang w:eastAsia="sv-SE"/>
        </w:rPr>
        <w:t>OPTIONAL</w:t>
      </w:r>
      <w:r w:rsidRPr="002659C1">
        <w:rPr>
          <w:rFonts w:ascii="Courier New" w:eastAsia="Malgun Gothic" w:hAnsi="Courier New"/>
          <w:noProof/>
          <w:sz w:val="16"/>
          <w:szCs w:val="20"/>
          <w:lang w:eastAsia="sv-SE"/>
        </w:rPr>
        <w:t>,</w:t>
      </w:r>
    </w:p>
    <w:p w14:paraId="6AA03091"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ab/>
        <w:t>appliedFreqBandListFilter</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t>FreqBandList</w:t>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sz w:val="16"/>
          <w:szCs w:val="20"/>
          <w:lang w:eastAsia="sv-SE"/>
        </w:rPr>
        <w:tab/>
      </w:r>
      <w:r w:rsidRPr="002659C1">
        <w:rPr>
          <w:rFonts w:ascii="Courier New" w:eastAsia="Malgun Gothic" w:hAnsi="Courier New"/>
          <w:noProof/>
          <w:color w:val="993366"/>
          <w:sz w:val="16"/>
          <w:szCs w:val="20"/>
          <w:lang w:eastAsia="sv-SE"/>
        </w:rPr>
        <w:t>OPTIONAL</w:t>
      </w:r>
    </w:p>
    <w:p w14:paraId="1E74201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algun Gothic" w:hAnsi="Courier New"/>
          <w:noProof/>
          <w:sz w:val="16"/>
          <w:szCs w:val="20"/>
          <w:lang w:eastAsia="sv-SE"/>
        </w:rPr>
      </w:pPr>
      <w:r w:rsidRPr="002659C1">
        <w:rPr>
          <w:rFonts w:ascii="Courier New" w:eastAsia="Malgun Gothic" w:hAnsi="Courier New"/>
          <w:noProof/>
          <w:sz w:val="16"/>
          <w:szCs w:val="20"/>
          <w:lang w:eastAsia="sv-SE"/>
        </w:rPr>
        <w:t>}</w:t>
      </w:r>
    </w:p>
    <w:p w14:paraId="67FFDE08" w14:textId="77777777" w:rsidR="002659C1" w:rsidRPr="002659C1" w:rsidRDefault="002659C1" w:rsidP="002659C1">
      <w:pPr>
        <w:spacing w:after="160" w:line="259" w:lineRule="auto"/>
        <w:rPr>
          <w:rFonts w:asciiTheme="minorHAnsi" w:eastAsiaTheme="minorHAnsi" w:hAnsiTheme="minorHAnsi" w:cstheme="minorBidi"/>
          <w:lang w:eastAsia="en-US"/>
        </w:rPr>
      </w:pPr>
    </w:p>
    <w:p w14:paraId="5DF5C44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BandCombinationList ::=</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sv-SE"/>
        </w:rPr>
        <w:t xml:space="preserve"> (1..maxBandComb))</w:t>
      </w:r>
      <w:r w:rsidRPr="002659C1">
        <w:rPr>
          <w:rFonts w:ascii="Courier New" w:eastAsia="Batang" w:hAnsi="Courier New"/>
          <w:noProof/>
          <w:color w:val="993366"/>
          <w:sz w:val="16"/>
          <w:szCs w:val="20"/>
          <w:lang w:eastAsia="sv-SE"/>
        </w:rPr>
        <w:t xml:space="preserve"> OF</w:t>
      </w:r>
      <w:r w:rsidRPr="002659C1">
        <w:rPr>
          <w:rFonts w:ascii="Courier New" w:eastAsia="Batang" w:hAnsi="Courier New"/>
          <w:noProof/>
          <w:sz w:val="16"/>
          <w:szCs w:val="20"/>
          <w:lang w:eastAsia="sv-SE"/>
        </w:rPr>
        <w:t xml:space="preserve"> BandCombination</w:t>
      </w:r>
    </w:p>
    <w:p w14:paraId="3877BCCC"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6492B240"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 xml:space="preserve">BandCombination ::= </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6ACD40C7"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bandList</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sv-SE"/>
        </w:rPr>
        <w:t xml:space="preserve"> (1..maxSimultaneousBands))</w:t>
      </w:r>
      <w:r w:rsidRPr="002659C1">
        <w:rPr>
          <w:rFonts w:ascii="Courier New" w:eastAsia="Batang" w:hAnsi="Courier New"/>
          <w:noProof/>
          <w:color w:val="993366"/>
          <w:sz w:val="16"/>
          <w:szCs w:val="20"/>
          <w:lang w:eastAsia="sv-SE"/>
        </w:rPr>
        <w:t xml:space="preserve"> OF</w:t>
      </w:r>
      <w:r w:rsidRPr="002659C1">
        <w:rPr>
          <w:rFonts w:ascii="Courier New" w:eastAsia="Batang" w:hAnsi="Courier New"/>
          <w:noProof/>
          <w:sz w:val="16"/>
          <w:szCs w:val="20"/>
          <w:lang w:eastAsia="sv-SE"/>
        </w:rPr>
        <w:t xml:space="preserve"> BandParameters,</w:t>
      </w:r>
    </w:p>
    <w:p w14:paraId="5F3AF1F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featureSetCombination</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FeatureSetCombinationId,</w:t>
      </w:r>
    </w:p>
    <w:p w14:paraId="7361DC02"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0C4230E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Yu Mincho" w:hAnsi="Courier New"/>
          <w:noProof/>
          <w:sz w:val="16"/>
          <w:szCs w:val="20"/>
          <w:lang w:eastAsia="ja-JP"/>
        </w:rPr>
        <w:tab/>
        <w:t>ca-</w:t>
      </w:r>
      <w:r w:rsidRPr="002659C1">
        <w:rPr>
          <w:rFonts w:ascii="Courier New" w:eastAsia="Batang" w:hAnsi="Courier New"/>
          <w:noProof/>
          <w:sz w:val="16"/>
          <w:szCs w:val="20"/>
          <w:lang w:eastAsia="sv-SE"/>
        </w:rPr>
        <w:t>ParametersEUTRA</w:t>
      </w:r>
      <w:r w:rsidRPr="002659C1">
        <w:rPr>
          <w:rFonts w:ascii="Courier New" w:eastAsia="Batang" w:hAnsi="Courier New"/>
          <w:noProof/>
          <w:sz w:val="16"/>
          <w:szCs w:val="20"/>
          <w:lang w:eastAsia="sv-SE"/>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Batang" w:hAnsi="Courier New"/>
          <w:noProof/>
          <w:sz w:val="16"/>
          <w:szCs w:val="20"/>
          <w:lang w:eastAsia="ja-JP"/>
        </w:rPr>
        <w:t>CA</w:t>
      </w:r>
      <w:r w:rsidRPr="002659C1">
        <w:rPr>
          <w:rFonts w:ascii="Courier New" w:eastAsia="Batang" w:hAnsi="Courier New"/>
          <w:noProof/>
          <w:sz w:val="16"/>
          <w:szCs w:val="20"/>
          <w:lang w:eastAsia="sv-SE"/>
        </w:rPr>
        <w:t>-ParametersEUTRA</w:t>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sz w:val="16"/>
          <w:szCs w:val="20"/>
          <w:lang w:eastAsia="ja-JP"/>
        </w:rPr>
        <w:tab/>
      </w:r>
      <w:r w:rsidRPr="002659C1">
        <w:rPr>
          <w:rFonts w:ascii="Courier New" w:eastAsia="Yu Mincho" w:hAnsi="Courier New"/>
          <w:noProof/>
          <w:color w:val="993366"/>
          <w:sz w:val="16"/>
          <w:szCs w:val="20"/>
          <w:lang w:eastAsia="ja-JP"/>
        </w:rPr>
        <w:t>OPTIONAL</w:t>
      </w:r>
      <w:r w:rsidRPr="002659C1">
        <w:rPr>
          <w:rFonts w:ascii="Courier New" w:eastAsia="Batang" w:hAnsi="Courier New"/>
          <w:noProof/>
          <w:sz w:val="16"/>
          <w:szCs w:val="20"/>
          <w:lang w:eastAsia="sv-SE"/>
        </w:rPr>
        <w:t>,</w:t>
      </w:r>
    </w:p>
    <w:p w14:paraId="625B41F8"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ca-ParametersNR</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t>CA-ParametersNR</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ja-JP"/>
        </w:rPr>
        <w:t>,</w:t>
      </w:r>
    </w:p>
    <w:p w14:paraId="61FEB370"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mrdc-Parameters</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t>MRDC-Parameters</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p>
    <w:p w14:paraId="0336C28E" w14:textId="4EA276B1"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Batang" w:hAnsi="Courier New"/>
          <w:noProof/>
          <w:sz w:val="16"/>
          <w:szCs w:val="20"/>
          <w:lang w:eastAsia="ja-JP"/>
        </w:rPr>
        <w:tab/>
        <w:t>supportedBandwidthCombinationSet</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BIT</w:t>
      </w:r>
      <w:r w:rsidRPr="002659C1">
        <w:rPr>
          <w:rFonts w:ascii="Courier New" w:eastAsia="Batang" w:hAnsi="Courier New"/>
          <w:noProof/>
          <w:sz w:val="16"/>
          <w:szCs w:val="20"/>
          <w:lang w:eastAsia="sv-SE"/>
        </w:rPr>
        <w:t xml:space="preserve"> </w:t>
      </w:r>
      <w:r w:rsidRPr="002659C1">
        <w:rPr>
          <w:rFonts w:ascii="Courier New" w:eastAsia="Batang" w:hAnsi="Courier New"/>
          <w:noProof/>
          <w:color w:val="993366"/>
          <w:sz w:val="16"/>
          <w:szCs w:val="20"/>
          <w:lang w:eastAsia="sv-SE"/>
        </w:rPr>
        <w:t>STRING</w:t>
      </w:r>
      <w:r w:rsidRPr="002659C1">
        <w:rPr>
          <w:rFonts w:ascii="Courier New" w:eastAsia="Batang" w:hAnsi="Courier New"/>
          <w:noProof/>
          <w:sz w:val="16"/>
          <w:szCs w:val="20"/>
          <w:lang w:eastAsia="ja-JP"/>
        </w:rPr>
        <w:t xml:space="preserve"> (</w:t>
      </w:r>
      <w:r w:rsidRPr="002659C1">
        <w:rPr>
          <w:rFonts w:ascii="Courier New" w:eastAsia="Batang" w:hAnsi="Courier New"/>
          <w:noProof/>
          <w:color w:val="993366"/>
          <w:sz w:val="16"/>
          <w:szCs w:val="20"/>
          <w:lang w:eastAsia="sv-SE"/>
        </w:rPr>
        <w:t>SIZE</w:t>
      </w:r>
      <w:r w:rsidRPr="002659C1">
        <w:rPr>
          <w:rFonts w:ascii="Courier New" w:eastAsia="Batang" w:hAnsi="Courier New"/>
          <w:noProof/>
          <w:sz w:val="16"/>
          <w:szCs w:val="20"/>
          <w:lang w:eastAsia="ja-JP"/>
        </w:rPr>
        <w:t xml:space="preserve"> (1..32))</w:t>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sz w:val="16"/>
          <w:szCs w:val="20"/>
          <w:lang w:eastAsia="ja-JP"/>
        </w:rPr>
        <w:tab/>
      </w:r>
      <w:r w:rsidRPr="002659C1">
        <w:rPr>
          <w:rFonts w:ascii="Courier New" w:eastAsia="Batang" w:hAnsi="Courier New"/>
          <w:noProof/>
          <w:color w:val="993366"/>
          <w:sz w:val="16"/>
          <w:szCs w:val="20"/>
          <w:lang w:eastAsia="sv-SE"/>
        </w:rPr>
        <w:t>OPTIONAL</w:t>
      </w:r>
      <w:r w:rsidR="00027153">
        <w:rPr>
          <w:rFonts w:ascii="Courier New" w:eastAsia="Batang" w:hAnsi="Courier New"/>
          <w:noProof/>
          <w:color w:val="993366"/>
          <w:sz w:val="16"/>
          <w:szCs w:val="20"/>
          <w:lang w:eastAsia="sv-SE"/>
        </w:rPr>
        <w:t>,</w:t>
      </w:r>
    </w:p>
    <w:p w14:paraId="5FBC743D" w14:textId="77777777" w:rsidR="00027153" w:rsidRPr="00027153" w:rsidRDefault="00027153" w:rsidP="00027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027153">
        <w:rPr>
          <w:rFonts w:ascii="Courier New" w:eastAsia="Batang" w:hAnsi="Courier New"/>
          <w:noProof/>
          <w:sz w:val="16"/>
          <w:szCs w:val="20"/>
          <w:lang w:eastAsia="sv-SE"/>
        </w:rPr>
        <w:tab/>
        <w:t>powerClass-v15xy</w:t>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t>ENUMERATED {pc2}</w:t>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r>
      <w:r w:rsidRPr="00027153">
        <w:rPr>
          <w:rFonts w:ascii="Courier New" w:eastAsia="Batang" w:hAnsi="Courier New"/>
          <w:noProof/>
          <w:sz w:val="16"/>
          <w:szCs w:val="20"/>
          <w:lang w:eastAsia="sv-SE"/>
        </w:rPr>
        <w:tab/>
        <w:t>OPTIONAL</w:t>
      </w:r>
    </w:p>
    <w:p w14:paraId="66D2868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w:t>
      </w:r>
    </w:p>
    <w:p w14:paraId="357F7A5B" w14:textId="77777777" w:rsidR="002659C1" w:rsidRPr="002659C1" w:rsidRDefault="002659C1" w:rsidP="002659C1">
      <w:pPr>
        <w:spacing w:after="160" w:line="259" w:lineRule="auto"/>
        <w:rPr>
          <w:rFonts w:asciiTheme="minorHAnsi" w:eastAsiaTheme="minorHAnsi" w:hAnsiTheme="minorHAnsi" w:cstheme="minorBidi"/>
          <w:lang w:eastAsia="en-US"/>
        </w:rPr>
      </w:pPr>
    </w:p>
    <w:p w14:paraId="7685BDF6" w14:textId="77777777" w:rsidR="002659C1" w:rsidRPr="002659C1" w:rsidRDefault="002659C1" w:rsidP="002659C1">
      <w:pPr>
        <w:shd w:val="clear" w:color="auto" w:fill="E6E6E6"/>
        <w:tabs>
          <w:tab w:val="left" w:pos="384"/>
          <w:tab w:val="left" w:pos="768"/>
          <w:tab w:val="left" w:pos="1152"/>
          <w:tab w:val="left" w:pos="1536"/>
          <w:tab w:val="left" w:pos="1920"/>
          <w:tab w:val="left" w:pos="200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MS Mincho" w:hAnsi="Courier New"/>
          <w:noProof/>
          <w:sz w:val="16"/>
          <w:szCs w:val="20"/>
          <w:lang w:eastAsia="ja-JP"/>
        </w:rPr>
        <w:t>BandParameters ::=</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 xml:space="preserve">CHOICE </w:t>
      </w:r>
      <w:r w:rsidRPr="002659C1">
        <w:rPr>
          <w:rFonts w:ascii="Courier New" w:eastAsia="Batang" w:hAnsi="Courier New"/>
          <w:noProof/>
          <w:sz w:val="16"/>
          <w:szCs w:val="20"/>
          <w:lang w:eastAsia="sv-SE"/>
        </w:rPr>
        <w:t>{</w:t>
      </w:r>
    </w:p>
    <w:p w14:paraId="03D57C7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3014522C"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band</w:t>
      </w:r>
      <w:r w:rsidRPr="002659C1">
        <w:rPr>
          <w:rFonts w:ascii="Courier New" w:eastAsia="MS Mincho" w:hAnsi="Courier New"/>
          <w:noProof/>
          <w:sz w:val="16"/>
          <w:szCs w:val="20"/>
          <w:lang w:eastAsia="ja-JP"/>
        </w:rPr>
        <w:t>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FreqBandIndicatorEUTRA,</w:t>
      </w:r>
    </w:p>
    <w:p w14:paraId="16A12845"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ca-BandwidthClassDL-EUTRA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sv-SE"/>
        </w:rPr>
        <w:t>,</w:t>
      </w:r>
    </w:p>
    <w:p w14:paraId="3F92A114"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ca-BandwidthClassUL-EUTRA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CA-BandwidthClassEUTRA</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OPTIONAL</w:t>
      </w:r>
    </w:p>
    <w:p w14:paraId="773A5713"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w:t>
      </w:r>
    </w:p>
    <w:p w14:paraId="142B79CD"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t>nr</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color w:val="993366"/>
          <w:sz w:val="16"/>
          <w:szCs w:val="20"/>
          <w:lang w:eastAsia="sv-SE"/>
        </w:rPr>
        <w:t>SEQUENCE</w:t>
      </w:r>
      <w:r w:rsidRPr="002659C1">
        <w:rPr>
          <w:rFonts w:ascii="Courier New" w:eastAsia="Batang" w:hAnsi="Courier New"/>
          <w:noProof/>
          <w:sz w:val="16"/>
          <w:szCs w:val="20"/>
          <w:lang w:eastAsia="sv-SE"/>
        </w:rPr>
        <w:t xml:space="preserve"> {</w:t>
      </w:r>
    </w:p>
    <w:p w14:paraId="62EC77BA"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bandNR</w:t>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r>
      <w:r w:rsidRPr="002659C1">
        <w:rPr>
          <w:rFonts w:ascii="Courier New" w:eastAsia="Batang" w:hAnsi="Courier New"/>
          <w:noProof/>
          <w:sz w:val="16"/>
          <w:szCs w:val="20"/>
          <w:lang w:eastAsia="sv-SE"/>
        </w:rPr>
        <w:tab/>
        <w:t>FreqBandIndicatorNR,</w:t>
      </w:r>
    </w:p>
    <w:p w14:paraId="24B9F4A3"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ca-BandwidthClassDL-NR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OPTIONAL</w:t>
      </w:r>
      <w:r w:rsidRPr="002659C1">
        <w:rPr>
          <w:rFonts w:ascii="Courier New" w:eastAsia="Batang" w:hAnsi="Courier New"/>
          <w:noProof/>
          <w:sz w:val="16"/>
          <w:szCs w:val="20"/>
          <w:lang w:eastAsia="sv-SE"/>
        </w:rPr>
        <w:t>,</w:t>
      </w:r>
    </w:p>
    <w:p w14:paraId="0CEAD16F"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t>ca-BandwidthClassUL-NR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sz w:val="16"/>
          <w:szCs w:val="20"/>
          <w:lang w:eastAsia="sv-SE"/>
        </w:rPr>
        <w:t>CA</w:t>
      </w:r>
      <w:r w:rsidRPr="002659C1">
        <w:rPr>
          <w:rFonts w:ascii="Courier New" w:eastAsia="MS Mincho" w:hAnsi="Courier New"/>
          <w:noProof/>
          <w:sz w:val="16"/>
          <w:szCs w:val="20"/>
          <w:lang w:eastAsia="ja-JP"/>
        </w:rPr>
        <w:t>-BandwidthClassNR</w:t>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MS Mincho" w:hAnsi="Courier New"/>
          <w:noProof/>
          <w:sz w:val="16"/>
          <w:szCs w:val="20"/>
          <w:lang w:eastAsia="ja-JP"/>
        </w:rPr>
        <w:tab/>
      </w:r>
      <w:r w:rsidRPr="002659C1">
        <w:rPr>
          <w:rFonts w:ascii="Courier New" w:eastAsia="Batang" w:hAnsi="Courier New"/>
          <w:noProof/>
          <w:color w:val="993366"/>
          <w:sz w:val="16"/>
          <w:szCs w:val="20"/>
          <w:lang w:eastAsia="sv-SE"/>
        </w:rPr>
        <w:t>OPTIONAL</w:t>
      </w:r>
    </w:p>
    <w:p w14:paraId="277135FD"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MS Mincho" w:hAnsi="Courier New"/>
          <w:noProof/>
          <w:sz w:val="16"/>
          <w:szCs w:val="20"/>
          <w:lang w:eastAsia="ja-JP"/>
        </w:rPr>
      </w:pPr>
      <w:r w:rsidRPr="002659C1">
        <w:rPr>
          <w:rFonts w:ascii="Courier New" w:eastAsia="MS Mincho" w:hAnsi="Courier New"/>
          <w:noProof/>
          <w:sz w:val="16"/>
          <w:szCs w:val="20"/>
          <w:lang w:eastAsia="ja-JP"/>
        </w:rPr>
        <w:tab/>
        <w:t>}</w:t>
      </w:r>
    </w:p>
    <w:p w14:paraId="3D30FA42" w14:textId="77777777" w:rsidR="002659C1" w:rsidRPr="002659C1" w:rsidRDefault="002659C1" w:rsidP="00265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ja-JP"/>
        </w:rPr>
      </w:pPr>
      <w:r w:rsidRPr="002659C1">
        <w:rPr>
          <w:rFonts w:ascii="Courier New" w:eastAsia="MS Mincho" w:hAnsi="Courier New"/>
          <w:noProof/>
          <w:sz w:val="16"/>
          <w:szCs w:val="20"/>
          <w:lang w:eastAsia="ja-JP"/>
        </w:rPr>
        <w:t>}</w:t>
      </w:r>
    </w:p>
    <w:p w14:paraId="2C62CF7E" w14:textId="77777777" w:rsidR="002659C1" w:rsidRDefault="002659C1" w:rsidP="0098581E">
      <w:pPr>
        <w:spacing w:after="240"/>
        <w:jc w:val="both"/>
        <w:rPr>
          <w:rFonts w:ascii="Arial" w:hAnsi="Arial" w:cs="Arial"/>
          <w:sz w:val="20"/>
        </w:rPr>
      </w:pPr>
    </w:p>
    <w:p w14:paraId="705C76F6" w14:textId="552EFEFF" w:rsidR="002659C1" w:rsidRDefault="002659C1" w:rsidP="0098581E">
      <w:pPr>
        <w:spacing w:after="240"/>
        <w:jc w:val="both"/>
        <w:rPr>
          <w:rFonts w:ascii="Arial" w:hAnsi="Arial" w:cs="Arial"/>
          <w:sz w:val="20"/>
        </w:rPr>
      </w:pPr>
      <w:r>
        <w:rPr>
          <w:rFonts w:ascii="Arial" w:hAnsi="Arial" w:cs="Arial"/>
          <w:sz w:val="20"/>
        </w:rPr>
        <w:t xml:space="preserve">Focussing only on the </w:t>
      </w:r>
      <w:proofErr w:type="spellStart"/>
      <w:r w:rsidRPr="009470A7">
        <w:rPr>
          <w:rFonts w:ascii="Arial" w:hAnsi="Arial" w:cs="Arial"/>
          <w:i/>
          <w:sz w:val="20"/>
        </w:rPr>
        <w:t>BandCombinationList</w:t>
      </w:r>
      <w:proofErr w:type="spellEnd"/>
      <w:r w:rsidR="00027153">
        <w:rPr>
          <w:rFonts w:ascii="Arial" w:hAnsi="Arial" w:cs="Arial"/>
          <w:sz w:val="20"/>
        </w:rPr>
        <w:t xml:space="preserve"> and on the </w:t>
      </w:r>
      <w:proofErr w:type="spellStart"/>
      <w:r w:rsidR="00027153" w:rsidRPr="009470A7">
        <w:rPr>
          <w:rFonts w:ascii="Arial" w:hAnsi="Arial" w:cs="Arial"/>
          <w:i/>
          <w:sz w:val="20"/>
        </w:rPr>
        <w:t>bandList</w:t>
      </w:r>
      <w:proofErr w:type="spellEnd"/>
      <w:r w:rsidR="00027153">
        <w:rPr>
          <w:rFonts w:ascii="Arial" w:hAnsi="Arial" w:cs="Arial"/>
          <w:sz w:val="20"/>
        </w:rPr>
        <w:t xml:space="preserve"> fields inside it</w:t>
      </w:r>
      <w:r>
        <w:rPr>
          <w:rFonts w:ascii="Arial" w:hAnsi="Arial" w:cs="Arial"/>
          <w:sz w:val="20"/>
        </w:rPr>
        <w:t>, the size is:</w:t>
      </w:r>
    </w:p>
    <w:p w14:paraId="65CDC3ED" w14:textId="0B3931C7" w:rsidR="002659C1" w:rsidRDefault="002659C1" w:rsidP="002659C1">
      <w:pPr>
        <w:spacing w:after="240"/>
        <w:ind w:left="720"/>
        <w:jc w:val="both"/>
        <w:rPr>
          <w:rFonts w:ascii="Arial" w:hAnsi="Arial" w:cs="Arial"/>
          <w:sz w:val="20"/>
        </w:rPr>
      </w:pPr>
      <w:r>
        <w:rPr>
          <w:rFonts w:ascii="Arial" w:hAnsi="Arial" w:cs="Arial"/>
          <w:sz w:val="20"/>
        </w:rPr>
        <w:t>(#_</w:t>
      </w:r>
      <w:proofErr w:type="spellStart"/>
      <w:r>
        <w:rPr>
          <w:rFonts w:ascii="Arial" w:hAnsi="Arial" w:cs="Arial"/>
          <w:sz w:val="20"/>
        </w:rPr>
        <w:t>of_band_combinations</w:t>
      </w:r>
      <w:proofErr w:type="spellEnd"/>
      <w:r>
        <w:rPr>
          <w:rFonts w:ascii="Arial" w:hAnsi="Arial" w:cs="Arial"/>
          <w:sz w:val="20"/>
        </w:rPr>
        <w:t>) * (</w:t>
      </w:r>
      <w:proofErr w:type="spellStart"/>
      <w:r>
        <w:rPr>
          <w:rFonts w:ascii="Arial" w:hAnsi="Arial" w:cs="Arial"/>
          <w:sz w:val="20"/>
        </w:rPr>
        <w:t>Length_indicator</w:t>
      </w:r>
      <w:proofErr w:type="spellEnd"/>
      <w:r>
        <w:rPr>
          <w:rFonts w:ascii="Arial" w:hAnsi="Arial" w:cs="Arial"/>
          <w:sz w:val="20"/>
        </w:rPr>
        <w:t xml:space="preserve"> + (#_</w:t>
      </w:r>
      <w:proofErr w:type="spellStart"/>
      <w:r>
        <w:rPr>
          <w:rFonts w:ascii="Arial" w:hAnsi="Arial" w:cs="Arial"/>
          <w:sz w:val="20"/>
        </w:rPr>
        <w:t>of_bands</w:t>
      </w:r>
      <w:proofErr w:type="spellEnd"/>
      <w:r>
        <w:rPr>
          <w:rFonts w:ascii="Arial" w:hAnsi="Arial" w:cs="Arial"/>
          <w:sz w:val="20"/>
        </w:rPr>
        <w:t xml:space="preserve"> * (</w:t>
      </w:r>
      <w:proofErr w:type="spellStart"/>
      <w:r>
        <w:rPr>
          <w:rFonts w:ascii="Arial" w:hAnsi="Arial" w:cs="Arial"/>
          <w:sz w:val="20"/>
        </w:rPr>
        <w:t>Choice_bit</w:t>
      </w:r>
      <w:proofErr w:type="spellEnd"/>
      <w:r>
        <w:rPr>
          <w:rFonts w:ascii="Arial" w:hAnsi="Arial" w:cs="Arial"/>
          <w:sz w:val="20"/>
        </w:rPr>
        <w:t xml:space="preserve"> + 2*</w:t>
      </w:r>
      <w:proofErr w:type="spellStart"/>
      <w:r>
        <w:rPr>
          <w:rFonts w:ascii="Arial" w:hAnsi="Arial" w:cs="Arial"/>
          <w:sz w:val="20"/>
        </w:rPr>
        <w:t>Optionality_bit</w:t>
      </w:r>
      <w:proofErr w:type="spellEnd"/>
      <w:r>
        <w:rPr>
          <w:rFonts w:ascii="Arial" w:hAnsi="Arial" w:cs="Arial"/>
          <w:sz w:val="20"/>
        </w:rPr>
        <w:t xml:space="preserve"> + </w:t>
      </w:r>
      <w:proofErr w:type="spellStart"/>
      <w:r>
        <w:rPr>
          <w:rFonts w:ascii="Arial" w:hAnsi="Arial" w:cs="Arial"/>
          <w:sz w:val="20"/>
        </w:rPr>
        <w:t>Band_indicator</w:t>
      </w:r>
      <w:proofErr w:type="spellEnd"/>
      <w:r>
        <w:rPr>
          <w:rFonts w:ascii="Arial" w:hAnsi="Arial" w:cs="Arial"/>
          <w:sz w:val="20"/>
        </w:rPr>
        <w:t xml:space="preserve"> + 2*</w:t>
      </w:r>
      <w:proofErr w:type="spellStart"/>
      <w:r>
        <w:rPr>
          <w:rFonts w:ascii="Arial" w:hAnsi="Arial" w:cs="Arial"/>
          <w:sz w:val="20"/>
        </w:rPr>
        <w:t>Bandwidth_class</w:t>
      </w:r>
      <w:proofErr w:type="spellEnd"/>
      <w:r>
        <w:rPr>
          <w:rFonts w:ascii="Arial" w:hAnsi="Arial" w:cs="Arial"/>
          <w:sz w:val="20"/>
        </w:rPr>
        <w:t>)))</w:t>
      </w:r>
    </w:p>
    <w:p w14:paraId="67921F18" w14:textId="0FD9C1B3" w:rsidR="002659C1" w:rsidRPr="00242B40" w:rsidRDefault="002659C1" w:rsidP="0098581E">
      <w:pPr>
        <w:spacing w:after="240"/>
        <w:jc w:val="both"/>
        <w:rPr>
          <w:rFonts w:ascii="Arial" w:hAnsi="Arial" w:cs="Arial"/>
          <w:sz w:val="20"/>
        </w:rPr>
      </w:pPr>
      <w:r>
        <w:rPr>
          <w:rFonts w:ascii="Arial" w:hAnsi="Arial" w:cs="Arial"/>
          <w:sz w:val="20"/>
        </w:rPr>
        <w:t>The length indicator (</w:t>
      </w:r>
      <w:r w:rsidRPr="009470A7">
        <w:rPr>
          <w:rFonts w:ascii="Arial" w:hAnsi="Arial" w:cs="Arial"/>
          <w:i/>
          <w:sz w:val="20"/>
        </w:rPr>
        <w:t>1</w:t>
      </w:r>
      <w:proofErr w:type="gramStart"/>
      <w:r w:rsidRPr="009470A7">
        <w:rPr>
          <w:rFonts w:ascii="Arial" w:hAnsi="Arial" w:cs="Arial"/>
          <w:i/>
          <w:sz w:val="20"/>
        </w:rPr>
        <w:t>..maxSimultaneousBands</w:t>
      </w:r>
      <w:proofErr w:type="gramEnd"/>
      <w:r>
        <w:rPr>
          <w:rFonts w:ascii="Arial" w:hAnsi="Arial" w:cs="Arial"/>
          <w:sz w:val="20"/>
        </w:rPr>
        <w:t xml:space="preserve">) is 5 bits; the band indicator is 10 bits and the </w:t>
      </w:r>
      <w:r w:rsidR="00DD12D4">
        <w:rPr>
          <w:rFonts w:ascii="Arial" w:hAnsi="Arial" w:cs="Arial"/>
          <w:sz w:val="20"/>
        </w:rPr>
        <w:t xml:space="preserve">NR </w:t>
      </w:r>
      <w:r>
        <w:rPr>
          <w:rFonts w:ascii="Arial" w:hAnsi="Arial" w:cs="Arial"/>
          <w:sz w:val="20"/>
        </w:rPr>
        <w:t xml:space="preserve">bandwidth class indicators are </w:t>
      </w:r>
      <w:r w:rsidR="00DD12D4">
        <w:rPr>
          <w:rFonts w:ascii="Arial" w:hAnsi="Arial" w:cs="Arial"/>
          <w:sz w:val="20"/>
        </w:rPr>
        <w:t>6 bits each (5</w:t>
      </w:r>
      <w:r>
        <w:rPr>
          <w:rFonts w:ascii="Arial" w:hAnsi="Arial" w:cs="Arial"/>
          <w:sz w:val="20"/>
        </w:rPr>
        <w:t xml:space="preserve"> bits plus the extension flag</w:t>
      </w:r>
      <w:r w:rsidR="00DD12D4">
        <w:rPr>
          <w:rFonts w:ascii="Arial" w:hAnsi="Arial" w:cs="Arial"/>
          <w:sz w:val="20"/>
        </w:rPr>
        <w:t>; the LTE bandwidth class indicators are 4 bits</w:t>
      </w:r>
      <w:r>
        <w:rPr>
          <w:rFonts w:ascii="Arial" w:hAnsi="Arial" w:cs="Arial"/>
          <w:sz w:val="20"/>
        </w:rPr>
        <w:t>).  In a hypothetical deployment with 1024 band combinations and up to 4 bands per band combination, then, the size of this list would b</w:t>
      </w:r>
      <w:r w:rsidR="00DD12D4">
        <w:rPr>
          <w:rFonts w:ascii="Arial" w:hAnsi="Arial" w:cs="Arial"/>
          <w:sz w:val="20"/>
        </w:rPr>
        <w:t>e (1024*(5+(4*(6+10+8)))) = 101</w:t>
      </w:r>
      <w:r w:rsidR="00242B40">
        <w:rPr>
          <w:rFonts w:ascii="Arial" w:hAnsi="Arial" w:cs="Arial"/>
          <w:sz w:val="20"/>
        </w:rPr>
        <w:t xml:space="preserve"> K</w:t>
      </w:r>
      <w:r w:rsidR="00DD12D4">
        <w:rPr>
          <w:rFonts w:ascii="Arial" w:hAnsi="Arial" w:cs="Arial"/>
          <w:sz w:val="20"/>
        </w:rPr>
        <w:t>bits = 12.6</w:t>
      </w:r>
      <w:r>
        <w:rPr>
          <w:rFonts w:ascii="Arial" w:hAnsi="Arial" w:cs="Arial"/>
          <w:sz w:val="20"/>
        </w:rPr>
        <w:t>25 KB</w:t>
      </w:r>
      <w:r w:rsidR="00DD12D4">
        <w:rPr>
          <w:rFonts w:ascii="Arial" w:hAnsi="Arial" w:cs="Arial"/>
          <w:sz w:val="20"/>
        </w:rPr>
        <w:t xml:space="preserve"> if all bands were NR, or (1024*(5+(4*(4+10+8)))) = 93 </w:t>
      </w:r>
      <w:proofErr w:type="spellStart"/>
      <w:r w:rsidR="00DD12D4">
        <w:rPr>
          <w:rFonts w:ascii="Arial" w:hAnsi="Arial" w:cs="Arial"/>
          <w:sz w:val="20"/>
        </w:rPr>
        <w:t>kbits</w:t>
      </w:r>
      <w:proofErr w:type="spellEnd"/>
      <w:r w:rsidR="00DD12D4">
        <w:rPr>
          <w:rFonts w:ascii="Arial" w:hAnsi="Arial" w:cs="Arial"/>
          <w:sz w:val="20"/>
        </w:rPr>
        <w:t xml:space="preserve"> = 11.625 KB if all bands were LTE (in both cases assuming the bandwidth class indicator is present for all bands), so the size for a deployment of mixed LTE and NR bands would fall somewhere in this range</w:t>
      </w:r>
      <w:r>
        <w:rPr>
          <w:rFonts w:ascii="Arial" w:hAnsi="Arial" w:cs="Arial"/>
          <w:sz w:val="20"/>
        </w:rPr>
        <w:t>.</w:t>
      </w:r>
      <w:r w:rsidR="00242B40">
        <w:rPr>
          <w:rFonts w:ascii="Arial" w:hAnsi="Arial" w:cs="Arial"/>
          <w:sz w:val="20"/>
        </w:rPr>
        <w:t xml:space="preserve">  This </w:t>
      </w:r>
      <w:r w:rsidR="00DD12D4">
        <w:rPr>
          <w:rFonts w:ascii="Arial" w:hAnsi="Arial" w:cs="Arial"/>
          <w:sz w:val="20"/>
        </w:rPr>
        <w:t xml:space="preserve">calculation </w:t>
      </w:r>
      <w:r w:rsidR="00242B40">
        <w:rPr>
          <w:rFonts w:ascii="Arial" w:hAnsi="Arial" w:cs="Arial"/>
          <w:sz w:val="20"/>
        </w:rPr>
        <w:t xml:space="preserve">neglects the contribution of the </w:t>
      </w:r>
      <w:proofErr w:type="gramStart"/>
      <w:r w:rsidR="00242B40">
        <w:rPr>
          <w:rFonts w:ascii="Arial" w:hAnsi="Arial" w:cs="Arial"/>
          <w:sz w:val="20"/>
        </w:rPr>
        <w:t>fields</w:t>
      </w:r>
      <w:proofErr w:type="gramEnd"/>
      <w:r w:rsidR="00242B40">
        <w:rPr>
          <w:rFonts w:ascii="Arial" w:hAnsi="Arial" w:cs="Arial"/>
          <w:sz w:val="20"/>
        </w:rPr>
        <w:t xml:space="preserve"> </w:t>
      </w:r>
      <w:proofErr w:type="spellStart"/>
      <w:r w:rsidR="00242B40">
        <w:rPr>
          <w:rFonts w:ascii="Arial" w:hAnsi="Arial" w:cs="Arial"/>
          <w:i/>
          <w:sz w:val="20"/>
        </w:rPr>
        <w:t>featureSetCombination</w:t>
      </w:r>
      <w:proofErr w:type="spellEnd"/>
      <w:r w:rsidR="00242B40">
        <w:rPr>
          <w:rFonts w:ascii="Arial" w:hAnsi="Arial" w:cs="Arial"/>
          <w:sz w:val="20"/>
        </w:rPr>
        <w:t xml:space="preserve">, </w:t>
      </w:r>
      <w:r w:rsidR="00242B40">
        <w:rPr>
          <w:rFonts w:ascii="Arial" w:hAnsi="Arial" w:cs="Arial"/>
          <w:i/>
          <w:sz w:val="20"/>
        </w:rPr>
        <w:t>ca-</w:t>
      </w:r>
      <w:proofErr w:type="spellStart"/>
      <w:r w:rsidR="00242B40">
        <w:rPr>
          <w:rFonts w:ascii="Arial" w:hAnsi="Arial" w:cs="Arial"/>
          <w:i/>
          <w:sz w:val="20"/>
        </w:rPr>
        <w:t>ParametersEUTRA</w:t>
      </w:r>
      <w:proofErr w:type="spellEnd"/>
      <w:r w:rsidR="00242B40">
        <w:rPr>
          <w:rFonts w:ascii="Arial" w:hAnsi="Arial" w:cs="Arial"/>
          <w:i/>
          <w:sz w:val="20"/>
        </w:rPr>
        <w:t>/NR</w:t>
      </w:r>
      <w:r w:rsidR="00242B40">
        <w:rPr>
          <w:rFonts w:ascii="Arial" w:hAnsi="Arial" w:cs="Arial"/>
          <w:sz w:val="20"/>
        </w:rPr>
        <w:t xml:space="preserve">, </w:t>
      </w:r>
      <w:proofErr w:type="spellStart"/>
      <w:r w:rsidR="00242B40">
        <w:rPr>
          <w:rFonts w:ascii="Arial" w:hAnsi="Arial" w:cs="Arial"/>
          <w:i/>
          <w:sz w:val="20"/>
        </w:rPr>
        <w:t>mrdc</w:t>
      </w:r>
      <w:proofErr w:type="spellEnd"/>
      <w:r w:rsidR="00242B40">
        <w:rPr>
          <w:rFonts w:ascii="Arial" w:hAnsi="Arial" w:cs="Arial"/>
          <w:i/>
          <w:sz w:val="20"/>
        </w:rPr>
        <w:t>-Parameters</w:t>
      </w:r>
      <w:r w:rsidR="00242B40">
        <w:rPr>
          <w:rFonts w:ascii="Arial" w:hAnsi="Arial" w:cs="Arial"/>
          <w:sz w:val="20"/>
        </w:rPr>
        <w:t xml:space="preserve">, </w:t>
      </w:r>
      <w:proofErr w:type="spellStart"/>
      <w:r w:rsidR="00242B40">
        <w:rPr>
          <w:rFonts w:ascii="Arial" w:hAnsi="Arial" w:cs="Arial"/>
          <w:i/>
          <w:sz w:val="20"/>
        </w:rPr>
        <w:t>supportedBandwidthCombinationSet</w:t>
      </w:r>
      <w:proofErr w:type="spellEnd"/>
      <w:r w:rsidR="00242B40">
        <w:rPr>
          <w:rFonts w:ascii="Arial" w:hAnsi="Arial" w:cs="Arial"/>
          <w:sz w:val="20"/>
        </w:rPr>
        <w:t xml:space="preserve">, and </w:t>
      </w:r>
      <w:r w:rsidR="00242B40">
        <w:rPr>
          <w:rFonts w:ascii="Arial" w:hAnsi="Arial" w:cs="Arial"/>
          <w:i/>
          <w:sz w:val="20"/>
        </w:rPr>
        <w:t>powerClass-v15xy</w:t>
      </w:r>
      <w:r w:rsidR="00242B40">
        <w:rPr>
          <w:rFonts w:ascii="Arial" w:hAnsi="Arial" w:cs="Arial"/>
          <w:sz w:val="20"/>
        </w:rPr>
        <w:t>, which would add several kilobits.</w:t>
      </w:r>
    </w:p>
    <w:p w14:paraId="67CD9B24" w14:textId="0A1E9350" w:rsidR="002659C1" w:rsidRPr="002659C1" w:rsidRDefault="002659C1" w:rsidP="0098581E">
      <w:pPr>
        <w:spacing w:after="240"/>
        <w:jc w:val="both"/>
        <w:rPr>
          <w:rFonts w:ascii="Arial" w:hAnsi="Arial" w:cs="Arial"/>
          <w:sz w:val="20"/>
        </w:rPr>
      </w:pPr>
      <w:r>
        <w:rPr>
          <w:rFonts w:ascii="Arial" w:hAnsi="Arial" w:cs="Arial"/>
          <w:b/>
          <w:sz w:val="20"/>
        </w:rPr>
        <w:t>Observation 2:</w:t>
      </w:r>
      <w:r>
        <w:rPr>
          <w:rFonts w:ascii="Arial" w:hAnsi="Arial" w:cs="Arial"/>
          <w:sz w:val="20"/>
        </w:rPr>
        <w:t xml:space="preserve"> The size of the </w:t>
      </w:r>
      <w:proofErr w:type="spellStart"/>
      <w:r w:rsidR="00027153" w:rsidRPr="009470A7">
        <w:rPr>
          <w:rFonts w:ascii="Arial" w:hAnsi="Arial" w:cs="Arial"/>
          <w:i/>
          <w:sz w:val="20"/>
        </w:rPr>
        <w:t>BandCombinationList</w:t>
      </w:r>
      <w:proofErr w:type="spellEnd"/>
      <w:r>
        <w:rPr>
          <w:rFonts w:ascii="Arial" w:hAnsi="Arial" w:cs="Arial"/>
          <w:sz w:val="20"/>
        </w:rPr>
        <w:t xml:space="preserve"> structure </w:t>
      </w:r>
      <w:r w:rsidR="00D0489D">
        <w:rPr>
          <w:rFonts w:ascii="Arial" w:hAnsi="Arial" w:cs="Arial"/>
          <w:sz w:val="20"/>
        </w:rPr>
        <w:t xml:space="preserve">alone </w:t>
      </w:r>
      <w:r>
        <w:rPr>
          <w:rFonts w:ascii="Arial" w:hAnsi="Arial" w:cs="Arial"/>
          <w:sz w:val="20"/>
        </w:rPr>
        <w:t>can exceed the 9 KB PDCP limit.</w:t>
      </w:r>
    </w:p>
    <w:p w14:paraId="1F1F9F66" w14:textId="17DF9406" w:rsidR="00D8043E" w:rsidRPr="00DE165A" w:rsidRDefault="000F4EBA" w:rsidP="00D8043E">
      <w:pPr>
        <w:pStyle w:val="Heading2"/>
        <w:rPr>
          <w:rFonts w:cs="Arial"/>
          <w:lang w:eastAsia="zh-TW"/>
        </w:rPr>
      </w:pPr>
      <w:r>
        <w:rPr>
          <w:rFonts w:cs="Arial"/>
          <w:lang w:eastAsia="zh-TW"/>
        </w:rPr>
        <w:t xml:space="preserve">Size of </w:t>
      </w:r>
      <w:proofErr w:type="spellStart"/>
      <w:r w:rsidRPr="009470A7">
        <w:rPr>
          <w:rFonts w:cs="Arial"/>
          <w:i/>
          <w:lang w:eastAsia="zh-TW"/>
        </w:rPr>
        <w:t>featureSetCombinations</w:t>
      </w:r>
      <w:proofErr w:type="spellEnd"/>
    </w:p>
    <w:p w14:paraId="29046ADA" w14:textId="0A930E8F" w:rsidR="00D8043E" w:rsidRDefault="00D0489D" w:rsidP="00D8043E">
      <w:pPr>
        <w:spacing w:after="240"/>
        <w:jc w:val="both"/>
        <w:rPr>
          <w:rFonts w:ascii="Arial" w:hAnsi="Arial" w:cs="Arial"/>
          <w:sz w:val="20"/>
        </w:rPr>
      </w:pPr>
      <w:r>
        <w:rPr>
          <w:rFonts w:ascii="Arial" w:hAnsi="Arial" w:cs="Arial"/>
          <w:sz w:val="20"/>
        </w:rPr>
        <w:t xml:space="preserve">The feature set combination list is now decoupled from the number of band combinations; instead, its size depends on the </w:t>
      </w:r>
      <w:r w:rsidR="00242B40">
        <w:rPr>
          <w:rFonts w:ascii="Arial" w:hAnsi="Arial" w:cs="Arial"/>
          <w:sz w:val="20"/>
        </w:rPr>
        <w:t xml:space="preserve">total </w:t>
      </w:r>
      <w:r>
        <w:rPr>
          <w:rFonts w:ascii="Arial" w:hAnsi="Arial" w:cs="Arial"/>
          <w:sz w:val="20"/>
        </w:rPr>
        <w:t>number of feature set combinations and the number of feature sets per band.  The structure is as follows:</w:t>
      </w:r>
    </w:p>
    <w:p w14:paraId="23F55339"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Yu Mincho" w:hAnsi="Courier New"/>
          <w:noProof/>
          <w:sz w:val="16"/>
          <w:szCs w:val="20"/>
          <w:lang w:eastAsia="ja-JP"/>
        </w:rPr>
      </w:pPr>
      <w:r w:rsidRPr="00D0489D">
        <w:rPr>
          <w:rFonts w:ascii="Courier New" w:eastAsia="Yu Mincho" w:hAnsi="Courier New"/>
          <w:noProof/>
          <w:sz w:val="16"/>
          <w:szCs w:val="20"/>
          <w:lang w:eastAsia="ja-JP"/>
        </w:rPr>
        <w:tab/>
      </w:r>
      <w:r w:rsidRPr="00D0489D">
        <w:rPr>
          <w:rFonts w:ascii="Courier New" w:eastAsia="Batang" w:hAnsi="Courier New"/>
          <w:noProof/>
          <w:sz w:val="16"/>
          <w:szCs w:val="20"/>
          <w:lang w:eastAsia="sv-SE"/>
        </w:rPr>
        <w:t>featureSetCombinations</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(1..maxFeatureSetCombinations)) </w:t>
      </w:r>
      <w:r w:rsidRPr="00D0489D">
        <w:rPr>
          <w:rFonts w:ascii="Courier New" w:eastAsia="Batang" w:hAnsi="Courier New"/>
          <w:noProof/>
          <w:color w:val="993366"/>
          <w:sz w:val="16"/>
          <w:szCs w:val="20"/>
          <w:lang w:eastAsia="sv-SE"/>
        </w:rPr>
        <w:t>OF</w:t>
      </w:r>
      <w:r w:rsidRPr="00D0489D">
        <w:rPr>
          <w:rFonts w:ascii="Courier New" w:eastAsia="Batang" w:hAnsi="Courier New"/>
          <w:noProof/>
          <w:sz w:val="16"/>
          <w:szCs w:val="20"/>
          <w:lang w:eastAsia="sv-SE"/>
        </w:rPr>
        <w:t xml:space="preserve"> FeatureSetCombination</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OPTIONAL</w:t>
      </w:r>
      <w:r w:rsidRPr="00D0489D">
        <w:rPr>
          <w:rFonts w:ascii="Courier New" w:eastAsia="Batang" w:hAnsi="Courier New"/>
          <w:noProof/>
          <w:sz w:val="16"/>
          <w:szCs w:val="20"/>
          <w:lang w:eastAsia="sv-SE"/>
        </w:rPr>
        <w:t>,</w:t>
      </w:r>
    </w:p>
    <w:p w14:paraId="15867B5D" w14:textId="77777777" w:rsidR="00D0489D" w:rsidRPr="00D0489D" w:rsidRDefault="00D0489D" w:rsidP="00D0489D">
      <w:pPr>
        <w:spacing w:after="160" w:line="259" w:lineRule="auto"/>
        <w:rPr>
          <w:rFonts w:asciiTheme="minorHAnsi" w:eastAsiaTheme="minorHAnsi" w:hAnsiTheme="minorHAnsi" w:cstheme="minorBidi"/>
          <w:lang w:eastAsia="en-US"/>
        </w:rPr>
      </w:pPr>
    </w:p>
    <w:p w14:paraId="63376777"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ja-JP"/>
        </w:rPr>
        <w:t>FeatureSetCombination ::=</w:t>
      </w:r>
      <w:r w:rsidRPr="00D0489D">
        <w:rPr>
          <w:rFonts w:ascii="Courier New" w:eastAsia="Batang" w:hAnsi="Courier New"/>
          <w:noProof/>
          <w:sz w:val="16"/>
          <w:szCs w:val="20"/>
          <w:lang w:eastAsia="ja-JP"/>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(1..maxSimultaneousBands))</w:t>
      </w:r>
      <w:r w:rsidRPr="00D0489D">
        <w:rPr>
          <w:rFonts w:ascii="Courier New" w:eastAsia="Batang" w:hAnsi="Courier New"/>
          <w:noProof/>
          <w:color w:val="993366"/>
          <w:sz w:val="16"/>
          <w:szCs w:val="20"/>
          <w:lang w:eastAsia="sv-SE"/>
        </w:rPr>
        <w:t xml:space="preserve"> OF</w:t>
      </w:r>
      <w:r w:rsidRPr="00D0489D">
        <w:rPr>
          <w:rFonts w:ascii="Courier New" w:eastAsia="Batang" w:hAnsi="Courier New"/>
          <w:noProof/>
          <w:sz w:val="16"/>
          <w:szCs w:val="20"/>
          <w:lang w:eastAsia="sv-SE"/>
        </w:rPr>
        <w:t xml:space="preserve"> FeatureSetsPerBand</w:t>
      </w:r>
    </w:p>
    <w:p w14:paraId="5F892169"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2AD3A98A"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 xml:space="preserve">FeatureSetsPerBand ::= </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r w:rsidRPr="00D0489D">
        <w:rPr>
          <w:rFonts w:ascii="Courier New" w:eastAsia="Batang" w:hAnsi="Courier New"/>
          <w:noProof/>
          <w:color w:val="993366"/>
          <w:sz w:val="16"/>
          <w:szCs w:val="20"/>
          <w:lang w:eastAsia="sv-SE"/>
        </w:rPr>
        <w:t>SIZE</w:t>
      </w:r>
      <w:r w:rsidRPr="00D0489D">
        <w:rPr>
          <w:rFonts w:ascii="Courier New" w:eastAsia="Batang" w:hAnsi="Courier New"/>
          <w:noProof/>
          <w:sz w:val="16"/>
          <w:szCs w:val="20"/>
          <w:lang w:eastAsia="sv-SE"/>
        </w:rPr>
        <w:t xml:space="preserve"> (1..maxFeatureSetsPerBand))</w:t>
      </w:r>
      <w:r w:rsidRPr="00D0489D">
        <w:rPr>
          <w:rFonts w:ascii="Courier New" w:eastAsia="Batang" w:hAnsi="Courier New"/>
          <w:noProof/>
          <w:color w:val="993366"/>
          <w:sz w:val="16"/>
          <w:szCs w:val="20"/>
          <w:lang w:eastAsia="sv-SE"/>
        </w:rPr>
        <w:t xml:space="preserve"> OF </w:t>
      </w:r>
      <w:r w:rsidRPr="00D0489D">
        <w:rPr>
          <w:rFonts w:ascii="Courier New" w:eastAsia="Batang" w:hAnsi="Courier New"/>
          <w:noProof/>
          <w:sz w:val="16"/>
          <w:szCs w:val="20"/>
          <w:lang w:eastAsia="sv-SE"/>
        </w:rPr>
        <w:t>FeatureSet</w:t>
      </w:r>
    </w:p>
    <w:p w14:paraId="151BD84B"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p>
    <w:p w14:paraId="684581D2"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FeatureSet ::=</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CHOICE</w:t>
      </w:r>
      <w:r w:rsidRPr="00D0489D">
        <w:rPr>
          <w:rFonts w:ascii="Courier New" w:eastAsia="Batang" w:hAnsi="Courier New"/>
          <w:noProof/>
          <w:sz w:val="16"/>
          <w:szCs w:val="20"/>
          <w:lang w:eastAsia="sv-SE"/>
        </w:rPr>
        <w:t xml:space="preserve"> {</w:t>
      </w:r>
    </w:p>
    <w:p w14:paraId="4D92478E"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p>
    <w:p w14:paraId="7FCFEC7F"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downlinkSetEUTRA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FeatureSetEUTRA-DownlinkId,</w:t>
      </w:r>
    </w:p>
    <w:p w14:paraId="66B0C323"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uplinkSetEUTRA</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FeatureSetEUTRA-UplinkId</w:t>
      </w:r>
    </w:p>
    <w:p w14:paraId="263B116C"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lastRenderedPageBreak/>
        <w:tab/>
        <w:t>},</w:t>
      </w:r>
    </w:p>
    <w:p w14:paraId="431831CD"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color w:val="993366"/>
          <w:sz w:val="16"/>
          <w:szCs w:val="20"/>
          <w:lang w:eastAsia="sv-SE"/>
        </w:rPr>
        <w:t>SEQUENCE</w:t>
      </w:r>
      <w:r w:rsidRPr="00D0489D">
        <w:rPr>
          <w:rFonts w:ascii="Courier New" w:eastAsia="Batang" w:hAnsi="Courier New"/>
          <w:noProof/>
          <w:sz w:val="16"/>
          <w:szCs w:val="20"/>
          <w:lang w:eastAsia="sv-SE"/>
        </w:rPr>
        <w:t xml:space="preserve"> {</w:t>
      </w:r>
    </w:p>
    <w:p w14:paraId="123B6FF3"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downlinkSetNR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FeatureSetDownlinkId,</w:t>
      </w:r>
    </w:p>
    <w:p w14:paraId="0D427507"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uplinkSetNR</w:t>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r>
      <w:r w:rsidRPr="00D0489D">
        <w:rPr>
          <w:rFonts w:ascii="Courier New" w:eastAsia="Batang" w:hAnsi="Courier New"/>
          <w:noProof/>
          <w:sz w:val="16"/>
          <w:szCs w:val="20"/>
          <w:lang w:eastAsia="sv-SE"/>
        </w:rPr>
        <w:tab/>
        <w:t>FeatureSetUplinkId</w:t>
      </w:r>
    </w:p>
    <w:p w14:paraId="4990466A"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ab/>
        <w:t>}</w:t>
      </w:r>
    </w:p>
    <w:p w14:paraId="3EEA252D" w14:textId="77777777" w:rsidR="00D0489D" w:rsidRPr="00D0489D" w:rsidRDefault="00D0489D" w:rsidP="00D048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eastAsia="sv-SE"/>
        </w:rPr>
      </w:pPr>
      <w:r w:rsidRPr="00D0489D">
        <w:rPr>
          <w:rFonts w:ascii="Courier New" w:eastAsia="Batang" w:hAnsi="Courier New"/>
          <w:noProof/>
          <w:sz w:val="16"/>
          <w:szCs w:val="20"/>
          <w:lang w:eastAsia="sv-SE"/>
        </w:rPr>
        <w:t>}</w:t>
      </w:r>
    </w:p>
    <w:p w14:paraId="0D33CCF8" w14:textId="712C7CDA" w:rsidR="00D0489D" w:rsidRDefault="00D0489D" w:rsidP="00D8043E">
      <w:pPr>
        <w:spacing w:after="240"/>
        <w:jc w:val="both"/>
        <w:rPr>
          <w:rFonts w:ascii="Arial" w:hAnsi="Arial" w:cs="Arial"/>
          <w:sz w:val="20"/>
        </w:rPr>
      </w:pPr>
      <w:r>
        <w:rPr>
          <w:rFonts w:ascii="Arial" w:hAnsi="Arial" w:cs="Arial"/>
          <w:sz w:val="20"/>
        </w:rPr>
        <w:t>The total size of the structure is</w:t>
      </w:r>
    </w:p>
    <w:p w14:paraId="3AD0A3E6" w14:textId="479028C6" w:rsidR="00D0489D" w:rsidRDefault="00D0489D" w:rsidP="00D0489D">
      <w:pPr>
        <w:spacing w:after="240"/>
        <w:ind w:left="666"/>
        <w:jc w:val="both"/>
        <w:rPr>
          <w:rFonts w:ascii="Arial" w:hAnsi="Arial" w:cs="Arial"/>
          <w:sz w:val="20"/>
        </w:rPr>
      </w:pPr>
      <w:r>
        <w:rPr>
          <w:rFonts w:ascii="Arial" w:hAnsi="Arial" w:cs="Arial"/>
          <w:sz w:val="20"/>
        </w:rPr>
        <w:t>(#_</w:t>
      </w:r>
      <w:proofErr w:type="spellStart"/>
      <w:r>
        <w:rPr>
          <w:rFonts w:ascii="Arial" w:hAnsi="Arial" w:cs="Arial"/>
          <w:sz w:val="20"/>
        </w:rPr>
        <w:t>of_FSCs</w:t>
      </w:r>
      <w:proofErr w:type="spellEnd"/>
      <w:r>
        <w:rPr>
          <w:rFonts w:ascii="Arial" w:hAnsi="Arial" w:cs="Arial"/>
          <w:sz w:val="20"/>
        </w:rPr>
        <w:t>) * (Length_indicator_1 + #_</w:t>
      </w:r>
      <w:proofErr w:type="spellStart"/>
      <w:r>
        <w:rPr>
          <w:rFonts w:ascii="Arial" w:hAnsi="Arial" w:cs="Arial"/>
          <w:sz w:val="20"/>
        </w:rPr>
        <w:t>of_bands</w:t>
      </w:r>
      <w:proofErr w:type="spellEnd"/>
      <w:r>
        <w:rPr>
          <w:rFonts w:ascii="Arial" w:hAnsi="Arial" w:cs="Arial"/>
          <w:sz w:val="20"/>
        </w:rPr>
        <w:t xml:space="preserve"> * (Length_indicator_2 + #_</w:t>
      </w:r>
      <w:proofErr w:type="spellStart"/>
      <w:r>
        <w:rPr>
          <w:rFonts w:ascii="Arial" w:hAnsi="Arial" w:cs="Arial"/>
          <w:sz w:val="20"/>
        </w:rPr>
        <w:t>of_FSs_per_band</w:t>
      </w:r>
      <w:proofErr w:type="spellEnd"/>
      <w:r>
        <w:rPr>
          <w:rFonts w:ascii="Arial" w:hAnsi="Arial" w:cs="Arial"/>
          <w:sz w:val="20"/>
        </w:rPr>
        <w:t xml:space="preserve"> * (</w:t>
      </w:r>
      <w:proofErr w:type="spellStart"/>
      <w:r>
        <w:rPr>
          <w:rFonts w:ascii="Arial" w:hAnsi="Arial" w:cs="Arial"/>
          <w:sz w:val="20"/>
        </w:rPr>
        <w:t>Choice_bit</w:t>
      </w:r>
      <w:proofErr w:type="spellEnd"/>
      <w:r>
        <w:rPr>
          <w:rFonts w:ascii="Arial" w:hAnsi="Arial" w:cs="Arial"/>
          <w:sz w:val="20"/>
        </w:rPr>
        <w:t xml:space="preserve"> + 2*</w:t>
      </w:r>
      <w:proofErr w:type="spellStart"/>
      <w:r>
        <w:rPr>
          <w:rFonts w:ascii="Arial" w:hAnsi="Arial" w:cs="Arial"/>
          <w:sz w:val="20"/>
        </w:rPr>
        <w:t>Feature_set_ID</w:t>
      </w:r>
      <w:proofErr w:type="spellEnd"/>
      <w:r>
        <w:rPr>
          <w:rFonts w:ascii="Arial" w:hAnsi="Arial" w:cs="Arial"/>
          <w:sz w:val="20"/>
        </w:rPr>
        <w:t>)))</w:t>
      </w:r>
    </w:p>
    <w:p w14:paraId="52BEB047" w14:textId="2B6CB6A8" w:rsidR="00D0489D" w:rsidRDefault="00D0489D" w:rsidP="00D8043E">
      <w:pPr>
        <w:spacing w:after="240"/>
        <w:jc w:val="both"/>
        <w:rPr>
          <w:rFonts w:ascii="Arial" w:hAnsi="Arial" w:cs="Arial"/>
          <w:sz w:val="20"/>
        </w:rPr>
      </w:pPr>
      <w:r>
        <w:rPr>
          <w:rFonts w:ascii="Arial" w:hAnsi="Arial" w:cs="Arial"/>
          <w:sz w:val="20"/>
        </w:rPr>
        <w:t>Here the first length indicator is (</w:t>
      </w:r>
      <w:r w:rsidRPr="009470A7">
        <w:rPr>
          <w:rFonts w:ascii="Arial" w:hAnsi="Arial" w:cs="Arial"/>
          <w:i/>
          <w:sz w:val="20"/>
        </w:rPr>
        <w:t>1</w:t>
      </w:r>
      <w:proofErr w:type="gramStart"/>
      <w:r w:rsidRPr="009470A7">
        <w:rPr>
          <w:rFonts w:ascii="Arial" w:hAnsi="Arial" w:cs="Arial"/>
          <w:i/>
          <w:sz w:val="20"/>
        </w:rPr>
        <w:t>..maxSimultaneousBands</w:t>
      </w:r>
      <w:proofErr w:type="gramEnd"/>
      <w:r>
        <w:rPr>
          <w:rFonts w:ascii="Arial" w:hAnsi="Arial" w:cs="Arial"/>
          <w:sz w:val="20"/>
        </w:rPr>
        <w:t>) with a size of 5 bits, and the second is (</w:t>
      </w:r>
      <w:r w:rsidRPr="00242B40">
        <w:rPr>
          <w:rFonts w:ascii="Arial" w:hAnsi="Arial" w:cs="Arial"/>
          <w:i/>
          <w:sz w:val="20"/>
        </w:rPr>
        <w:t>1..maxFeatureSetsPerBand</w:t>
      </w:r>
      <w:r>
        <w:rPr>
          <w:rFonts w:ascii="Arial" w:hAnsi="Arial" w:cs="Arial"/>
          <w:sz w:val="20"/>
        </w:rPr>
        <w:t>) with a size of 7 bits (</w:t>
      </w:r>
      <w:proofErr w:type="spellStart"/>
      <w:r w:rsidRPr="009470A7">
        <w:rPr>
          <w:rFonts w:ascii="Arial" w:hAnsi="Arial" w:cs="Arial"/>
          <w:i/>
          <w:sz w:val="20"/>
        </w:rPr>
        <w:t>maxFeatureSetsPerBand</w:t>
      </w:r>
      <w:proofErr w:type="spellEnd"/>
      <w:r>
        <w:rPr>
          <w:rFonts w:ascii="Arial" w:hAnsi="Arial" w:cs="Arial"/>
          <w:sz w:val="20"/>
        </w:rPr>
        <w:t>=128).  Each feature set ID is 10 bits</w:t>
      </w:r>
      <w:r w:rsidR="004901FB">
        <w:rPr>
          <w:rFonts w:ascii="Arial" w:hAnsi="Arial" w:cs="Arial"/>
          <w:sz w:val="20"/>
        </w:rPr>
        <w:t xml:space="preserve"> in NR or 8 bits in LTE</w:t>
      </w:r>
      <w:r>
        <w:rPr>
          <w:rFonts w:ascii="Arial" w:hAnsi="Arial" w:cs="Arial"/>
          <w:sz w:val="20"/>
        </w:rPr>
        <w:t>.</w:t>
      </w:r>
    </w:p>
    <w:p w14:paraId="00791291" w14:textId="00415CFC" w:rsidR="00D0489D" w:rsidRDefault="00D0489D" w:rsidP="00D8043E">
      <w:pPr>
        <w:spacing w:after="240"/>
        <w:jc w:val="both"/>
        <w:rPr>
          <w:rFonts w:ascii="Arial" w:hAnsi="Arial" w:cs="Arial"/>
          <w:sz w:val="20"/>
        </w:rPr>
      </w:pPr>
      <w:r>
        <w:rPr>
          <w:rFonts w:ascii="Arial" w:hAnsi="Arial" w:cs="Arial"/>
          <w:sz w:val="20"/>
        </w:rPr>
        <w:t>There could be high variation in the number of feature sets.  In some cases feature sets might be relatively consistent across different band combinations, leading to a relatively small list of FSCs; in others there might be a large amount of variation</w:t>
      </w:r>
      <w:r w:rsidR="00027153">
        <w:rPr>
          <w:rFonts w:ascii="Arial" w:hAnsi="Arial" w:cs="Arial"/>
          <w:sz w:val="20"/>
        </w:rPr>
        <w:t xml:space="preserve"> between band combinations leading to a large list</w:t>
      </w:r>
      <w:r>
        <w:rPr>
          <w:rFonts w:ascii="Arial" w:hAnsi="Arial" w:cs="Arial"/>
          <w:sz w:val="20"/>
        </w:rPr>
        <w:t>.  The theoretical maximum</w:t>
      </w:r>
      <w:r w:rsidR="00027153">
        <w:rPr>
          <w:rFonts w:ascii="Arial" w:hAnsi="Arial" w:cs="Arial"/>
          <w:sz w:val="20"/>
        </w:rPr>
        <w:t xml:space="preserve"> of the structure</w:t>
      </w:r>
      <w:r>
        <w:rPr>
          <w:rFonts w:ascii="Arial" w:hAnsi="Arial" w:cs="Arial"/>
          <w:sz w:val="20"/>
        </w:rPr>
        <w:t xml:space="preserve"> would have 1024 FSCs and 128 FSs per band, so with 4 bands per combination, the total size would be 1024 * (5 + 4 * (7 + 128 * (1 </w:t>
      </w:r>
      <w:r w:rsidR="00242B40">
        <w:rPr>
          <w:rFonts w:ascii="Arial" w:hAnsi="Arial" w:cs="Arial"/>
          <w:sz w:val="20"/>
        </w:rPr>
        <w:t>+</w:t>
      </w:r>
      <w:r>
        <w:rPr>
          <w:rFonts w:ascii="Arial" w:hAnsi="Arial" w:cs="Arial"/>
          <w:sz w:val="20"/>
        </w:rPr>
        <w:t xml:space="preserve"> 2*10))) = 10.53 </w:t>
      </w:r>
      <w:proofErr w:type="spellStart"/>
      <w:r>
        <w:rPr>
          <w:rFonts w:ascii="Arial" w:hAnsi="Arial" w:cs="Arial"/>
          <w:sz w:val="20"/>
        </w:rPr>
        <w:t>Mbits</w:t>
      </w:r>
      <w:proofErr w:type="spellEnd"/>
      <w:r>
        <w:rPr>
          <w:rFonts w:ascii="Arial" w:hAnsi="Arial" w:cs="Arial"/>
          <w:sz w:val="20"/>
        </w:rPr>
        <w:t xml:space="preserve"> = 1.32 MB.  </w:t>
      </w:r>
      <w:r w:rsidR="00242B40">
        <w:rPr>
          <w:rFonts w:ascii="Arial" w:hAnsi="Arial" w:cs="Arial"/>
          <w:sz w:val="20"/>
        </w:rPr>
        <w:t>We assume this is not a reasonable scenario, however; m</w:t>
      </w:r>
      <w:r>
        <w:rPr>
          <w:rFonts w:ascii="Arial" w:hAnsi="Arial" w:cs="Arial"/>
          <w:sz w:val="20"/>
        </w:rPr>
        <w:t xml:space="preserve">ore modest assumptions cause large variation in the total size, as shown in </w:t>
      </w:r>
      <w:r>
        <w:rPr>
          <w:rFonts w:ascii="Arial" w:hAnsi="Arial" w:cs="Arial"/>
          <w:sz w:val="20"/>
        </w:rPr>
        <w:fldChar w:fldCharType="begin"/>
      </w:r>
      <w:r>
        <w:rPr>
          <w:rFonts w:ascii="Arial" w:hAnsi="Arial" w:cs="Arial"/>
          <w:sz w:val="20"/>
        </w:rPr>
        <w:instrText xml:space="preserve"> REF _Ref524618652 \h </w:instrText>
      </w:r>
      <w:r>
        <w:rPr>
          <w:rFonts w:ascii="Arial" w:hAnsi="Arial" w:cs="Arial"/>
          <w:sz w:val="20"/>
        </w:rPr>
      </w:r>
      <w:r>
        <w:rPr>
          <w:rFonts w:ascii="Arial" w:hAnsi="Arial" w:cs="Arial"/>
          <w:sz w:val="20"/>
        </w:rPr>
        <w:fldChar w:fldCharType="separate"/>
      </w:r>
      <w:r>
        <w:t xml:space="preserve">Table </w:t>
      </w:r>
      <w:r>
        <w:rPr>
          <w:noProof/>
        </w:rPr>
        <w:t>1</w:t>
      </w:r>
      <w:r>
        <w:rPr>
          <w:rFonts w:ascii="Arial" w:hAnsi="Arial" w:cs="Arial"/>
          <w:sz w:val="20"/>
        </w:rPr>
        <w:fldChar w:fldCharType="end"/>
      </w:r>
      <w:r>
        <w:rPr>
          <w:rFonts w:ascii="Arial" w:hAnsi="Arial" w:cs="Arial"/>
          <w:sz w:val="20"/>
        </w:rPr>
        <w:t>.  (Four bands per band combination is assumed in all cases.)</w:t>
      </w:r>
    </w:p>
    <w:p w14:paraId="1482E002" w14:textId="7330822B" w:rsidR="00D0489D" w:rsidRDefault="00D0489D" w:rsidP="00D0489D">
      <w:pPr>
        <w:pStyle w:val="Caption"/>
        <w:keepNext/>
        <w:jc w:val="center"/>
      </w:pPr>
      <w:bookmarkStart w:id="13" w:name="_Ref524618652"/>
      <w:r>
        <w:t xml:space="preserve">Table </w:t>
      </w:r>
      <w:r>
        <w:fldChar w:fldCharType="begin"/>
      </w:r>
      <w:r>
        <w:instrText xml:space="preserve"> SEQ Table \* ARABIC </w:instrText>
      </w:r>
      <w:r>
        <w:fldChar w:fldCharType="separate"/>
      </w:r>
      <w:r>
        <w:rPr>
          <w:noProof/>
        </w:rPr>
        <w:t>1</w:t>
      </w:r>
      <w:r>
        <w:fldChar w:fldCharType="end"/>
      </w:r>
      <w:bookmarkEnd w:id="13"/>
      <w:r>
        <w:t>: Size of feature set combination list</w:t>
      </w:r>
    </w:p>
    <w:tbl>
      <w:tblPr>
        <w:tblStyle w:val="TableGrid"/>
        <w:tblW w:w="0" w:type="auto"/>
        <w:jc w:val="center"/>
        <w:tblLook w:val="04A0" w:firstRow="1" w:lastRow="0" w:firstColumn="1" w:lastColumn="0" w:noHBand="0" w:noVBand="1"/>
      </w:tblPr>
      <w:tblGrid>
        <w:gridCol w:w="2245"/>
        <w:gridCol w:w="2700"/>
        <w:gridCol w:w="1350"/>
      </w:tblGrid>
      <w:tr w:rsidR="00D0489D" w:rsidRPr="00D0489D" w14:paraId="17840BDA" w14:textId="77777777" w:rsidTr="00D0489D">
        <w:trPr>
          <w:jc w:val="center"/>
        </w:trPr>
        <w:tc>
          <w:tcPr>
            <w:tcW w:w="2245" w:type="dxa"/>
          </w:tcPr>
          <w:p w14:paraId="2BD9F118" w14:textId="04E7D42E" w:rsidR="00D0489D" w:rsidRPr="00D0489D" w:rsidRDefault="00D0489D" w:rsidP="00D0489D">
            <w:pPr>
              <w:spacing w:after="0"/>
              <w:jc w:val="both"/>
              <w:rPr>
                <w:rFonts w:ascii="Arial" w:hAnsi="Arial" w:cs="Arial"/>
                <w:b/>
                <w:sz w:val="20"/>
              </w:rPr>
            </w:pPr>
            <w:r>
              <w:rPr>
                <w:rFonts w:ascii="Arial" w:hAnsi="Arial" w:cs="Arial"/>
                <w:b/>
                <w:sz w:val="20"/>
              </w:rPr>
              <w:t>Number of</w:t>
            </w:r>
            <w:r w:rsidRPr="00D0489D">
              <w:rPr>
                <w:rFonts w:ascii="Arial" w:hAnsi="Arial" w:cs="Arial"/>
                <w:b/>
                <w:sz w:val="20"/>
              </w:rPr>
              <w:t xml:space="preserve"> FSCs</w:t>
            </w:r>
          </w:p>
        </w:tc>
        <w:tc>
          <w:tcPr>
            <w:tcW w:w="2700" w:type="dxa"/>
          </w:tcPr>
          <w:p w14:paraId="6302F2BE" w14:textId="4CC3931F" w:rsidR="00D0489D" w:rsidRPr="00D0489D" w:rsidRDefault="00D0489D" w:rsidP="00D0489D">
            <w:pPr>
              <w:spacing w:after="0"/>
              <w:jc w:val="both"/>
              <w:rPr>
                <w:rFonts w:ascii="Arial" w:hAnsi="Arial" w:cs="Arial"/>
                <w:b/>
                <w:sz w:val="20"/>
              </w:rPr>
            </w:pPr>
            <w:r>
              <w:rPr>
                <w:rFonts w:ascii="Arial" w:hAnsi="Arial" w:cs="Arial"/>
                <w:b/>
                <w:sz w:val="20"/>
              </w:rPr>
              <w:t xml:space="preserve">Number of </w:t>
            </w:r>
            <w:r w:rsidRPr="00D0489D">
              <w:rPr>
                <w:rFonts w:ascii="Arial" w:hAnsi="Arial" w:cs="Arial"/>
                <w:b/>
                <w:sz w:val="20"/>
              </w:rPr>
              <w:t>FSs per band</w:t>
            </w:r>
          </w:p>
        </w:tc>
        <w:tc>
          <w:tcPr>
            <w:tcW w:w="1350" w:type="dxa"/>
          </w:tcPr>
          <w:p w14:paraId="032758BD" w14:textId="5BE27918" w:rsidR="00D0489D" w:rsidRPr="00D0489D" w:rsidRDefault="00D0489D" w:rsidP="00D0489D">
            <w:pPr>
              <w:spacing w:after="0"/>
              <w:jc w:val="both"/>
              <w:rPr>
                <w:rFonts w:ascii="Arial" w:hAnsi="Arial" w:cs="Arial"/>
                <w:b/>
                <w:sz w:val="20"/>
              </w:rPr>
            </w:pPr>
            <w:r w:rsidRPr="00D0489D">
              <w:rPr>
                <w:rFonts w:ascii="Arial" w:hAnsi="Arial" w:cs="Arial"/>
                <w:b/>
                <w:sz w:val="20"/>
              </w:rPr>
              <w:t>Total size</w:t>
            </w:r>
          </w:p>
        </w:tc>
      </w:tr>
      <w:tr w:rsidR="00D0489D" w14:paraId="07A1CF3C" w14:textId="77777777" w:rsidTr="00D0489D">
        <w:trPr>
          <w:jc w:val="center"/>
        </w:trPr>
        <w:tc>
          <w:tcPr>
            <w:tcW w:w="2245" w:type="dxa"/>
          </w:tcPr>
          <w:p w14:paraId="3FC75EB9" w14:textId="4641159F" w:rsidR="00D0489D" w:rsidRDefault="00D0489D" w:rsidP="00D0489D">
            <w:pPr>
              <w:spacing w:after="0"/>
              <w:jc w:val="both"/>
              <w:rPr>
                <w:rFonts w:ascii="Arial" w:hAnsi="Arial" w:cs="Arial"/>
                <w:sz w:val="20"/>
              </w:rPr>
            </w:pPr>
            <w:r>
              <w:rPr>
                <w:rFonts w:ascii="Arial" w:hAnsi="Arial" w:cs="Arial"/>
                <w:sz w:val="20"/>
              </w:rPr>
              <w:t>64</w:t>
            </w:r>
          </w:p>
        </w:tc>
        <w:tc>
          <w:tcPr>
            <w:tcW w:w="2700" w:type="dxa"/>
          </w:tcPr>
          <w:p w14:paraId="5E89B659" w14:textId="49E75E8F" w:rsidR="00D0489D" w:rsidRDefault="00D0489D" w:rsidP="00D0489D">
            <w:pPr>
              <w:spacing w:after="0"/>
              <w:jc w:val="both"/>
              <w:rPr>
                <w:rFonts w:ascii="Arial" w:hAnsi="Arial" w:cs="Arial"/>
                <w:sz w:val="20"/>
              </w:rPr>
            </w:pPr>
            <w:r>
              <w:rPr>
                <w:rFonts w:ascii="Arial" w:hAnsi="Arial" w:cs="Arial"/>
                <w:sz w:val="20"/>
              </w:rPr>
              <w:t>2</w:t>
            </w:r>
          </w:p>
        </w:tc>
        <w:tc>
          <w:tcPr>
            <w:tcW w:w="1350" w:type="dxa"/>
          </w:tcPr>
          <w:p w14:paraId="642557AF" w14:textId="3C86CFCC" w:rsidR="00D0489D" w:rsidRDefault="00D0489D" w:rsidP="00D0489D">
            <w:pPr>
              <w:spacing w:after="0"/>
              <w:jc w:val="both"/>
              <w:rPr>
                <w:rFonts w:ascii="Arial" w:hAnsi="Arial" w:cs="Arial"/>
                <w:sz w:val="20"/>
              </w:rPr>
            </w:pPr>
            <w:r>
              <w:rPr>
                <w:rFonts w:ascii="Arial" w:hAnsi="Arial" w:cs="Arial"/>
                <w:sz w:val="20"/>
              </w:rPr>
              <w:t>1.57 KB</w:t>
            </w:r>
          </w:p>
        </w:tc>
      </w:tr>
      <w:tr w:rsidR="00D0489D" w14:paraId="31F0D4DC" w14:textId="77777777" w:rsidTr="00D0489D">
        <w:trPr>
          <w:jc w:val="center"/>
        </w:trPr>
        <w:tc>
          <w:tcPr>
            <w:tcW w:w="2245" w:type="dxa"/>
          </w:tcPr>
          <w:p w14:paraId="6597F188" w14:textId="1ADEA206" w:rsidR="00D0489D" w:rsidRDefault="00D0489D" w:rsidP="00D0489D">
            <w:pPr>
              <w:spacing w:after="0"/>
              <w:jc w:val="both"/>
              <w:rPr>
                <w:rFonts w:ascii="Arial" w:hAnsi="Arial" w:cs="Arial"/>
                <w:sz w:val="20"/>
              </w:rPr>
            </w:pPr>
            <w:r>
              <w:rPr>
                <w:rFonts w:ascii="Arial" w:hAnsi="Arial" w:cs="Arial"/>
                <w:sz w:val="20"/>
              </w:rPr>
              <w:t>256</w:t>
            </w:r>
          </w:p>
        </w:tc>
        <w:tc>
          <w:tcPr>
            <w:tcW w:w="2700" w:type="dxa"/>
          </w:tcPr>
          <w:p w14:paraId="1119EC37" w14:textId="69FA7CA5" w:rsidR="00D0489D" w:rsidRDefault="00D0489D" w:rsidP="00D0489D">
            <w:pPr>
              <w:spacing w:after="0"/>
              <w:jc w:val="both"/>
              <w:rPr>
                <w:rFonts w:ascii="Arial" w:hAnsi="Arial" w:cs="Arial"/>
                <w:sz w:val="20"/>
              </w:rPr>
            </w:pPr>
            <w:r>
              <w:rPr>
                <w:rFonts w:ascii="Arial" w:hAnsi="Arial" w:cs="Arial"/>
                <w:sz w:val="20"/>
              </w:rPr>
              <w:t>8</w:t>
            </w:r>
          </w:p>
        </w:tc>
        <w:tc>
          <w:tcPr>
            <w:tcW w:w="1350" w:type="dxa"/>
          </w:tcPr>
          <w:p w14:paraId="2A87AC7C" w14:textId="498CB62F" w:rsidR="00D0489D" w:rsidRDefault="00D0489D" w:rsidP="00D0489D">
            <w:pPr>
              <w:spacing w:after="0"/>
              <w:jc w:val="both"/>
              <w:rPr>
                <w:rFonts w:ascii="Arial" w:hAnsi="Arial" w:cs="Arial"/>
                <w:sz w:val="20"/>
              </w:rPr>
            </w:pPr>
            <w:r>
              <w:rPr>
                <w:rFonts w:ascii="Arial" w:hAnsi="Arial" w:cs="Arial"/>
                <w:sz w:val="20"/>
              </w:rPr>
              <w:t>22 KB</w:t>
            </w:r>
          </w:p>
        </w:tc>
      </w:tr>
      <w:tr w:rsidR="00D0489D" w14:paraId="4DB0F07B" w14:textId="77777777" w:rsidTr="00D0489D">
        <w:trPr>
          <w:jc w:val="center"/>
        </w:trPr>
        <w:tc>
          <w:tcPr>
            <w:tcW w:w="2245" w:type="dxa"/>
          </w:tcPr>
          <w:p w14:paraId="7F22BE28" w14:textId="363606A9" w:rsidR="00D0489D" w:rsidRDefault="00D0489D" w:rsidP="00D0489D">
            <w:pPr>
              <w:spacing w:after="0"/>
              <w:jc w:val="both"/>
              <w:rPr>
                <w:rFonts w:ascii="Arial" w:hAnsi="Arial" w:cs="Arial"/>
                <w:sz w:val="20"/>
              </w:rPr>
            </w:pPr>
            <w:r>
              <w:rPr>
                <w:rFonts w:ascii="Arial" w:hAnsi="Arial" w:cs="Arial"/>
                <w:sz w:val="20"/>
              </w:rPr>
              <w:t>1024</w:t>
            </w:r>
          </w:p>
        </w:tc>
        <w:tc>
          <w:tcPr>
            <w:tcW w:w="2700" w:type="dxa"/>
          </w:tcPr>
          <w:p w14:paraId="72E5F43F" w14:textId="51AA5636" w:rsidR="00D0489D" w:rsidRDefault="00D0489D" w:rsidP="00D0489D">
            <w:pPr>
              <w:spacing w:after="0"/>
              <w:jc w:val="both"/>
              <w:rPr>
                <w:rFonts w:ascii="Arial" w:hAnsi="Arial" w:cs="Arial"/>
                <w:sz w:val="20"/>
              </w:rPr>
            </w:pPr>
            <w:r>
              <w:rPr>
                <w:rFonts w:ascii="Arial" w:hAnsi="Arial" w:cs="Arial"/>
                <w:sz w:val="20"/>
              </w:rPr>
              <w:t>128</w:t>
            </w:r>
          </w:p>
        </w:tc>
        <w:tc>
          <w:tcPr>
            <w:tcW w:w="1350" w:type="dxa"/>
          </w:tcPr>
          <w:p w14:paraId="7AD80E7E" w14:textId="0EBA4723" w:rsidR="00D0489D" w:rsidRDefault="00D0489D" w:rsidP="00D0489D">
            <w:pPr>
              <w:spacing w:after="0"/>
              <w:jc w:val="both"/>
              <w:rPr>
                <w:rFonts w:ascii="Arial" w:hAnsi="Arial" w:cs="Arial"/>
                <w:sz w:val="20"/>
              </w:rPr>
            </w:pPr>
            <w:r>
              <w:rPr>
                <w:rFonts w:ascii="Arial" w:hAnsi="Arial" w:cs="Arial"/>
                <w:sz w:val="20"/>
              </w:rPr>
              <w:t>1.32 MB</w:t>
            </w:r>
          </w:p>
        </w:tc>
      </w:tr>
    </w:tbl>
    <w:p w14:paraId="2305AE83" w14:textId="77777777" w:rsidR="00D0489D" w:rsidRDefault="00D0489D" w:rsidP="00D8043E">
      <w:pPr>
        <w:spacing w:after="240"/>
        <w:jc w:val="both"/>
        <w:rPr>
          <w:rFonts w:ascii="Arial" w:hAnsi="Arial" w:cs="Arial"/>
          <w:sz w:val="20"/>
        </w:rPr>
      </w:pPr>
    </w:p>
    <w:p w14:paraId="4BDEA11A" w14:textId="081C1A5B" w:rsidR="00D0489D" w:rsidRDefault="00D0489D" w:rsidP="00D8043E">
      <w:pPr>
        <w:spacing w:after="240"/>
        <w:jc w:val="both"/>
        <w:rPr>
          <w:rFonts w:ascii="Arial" w:hAnsi="Arial" w:cs="Arial"/>
          <w:sz w:val="20"/>
        </w:rPr>
      </w:pPr>
      <w:r>
        <w:rPr>
          <w:rFonts w:ascii="Arial" w:hAnsi="Arial" w:cs="Arial"/>
          <w:b/>
          <w:sz w:val="20"/>
        </w:rPr>
        <w:t>Observation 3:</w:t>
      </w:r>
      <w:r>
        <w:rPr>
          <w:rFonts w:ascii="Arial" w:hAnsi="Arial" w:cs="Arial"/>
          <w:sz w:val="20"/>
        </w:rPr>
        <w:t xml:space="preserve"> The size of the feature set combination list is highly variable depending on assumptions, but </w:t>
      </w:r>
      <w:r w:rsidR="009470A7">
        <w:rPr>
          <w:rFonts w:ascii="Arial" w:hAnsi="Arial" w:cs="Arial"/>
          <w:sz w:val="20"/>
        </w:rPr>
        <w:t xml:space="preserve">in some cases </w:t>
      </w:r>
      <w:r>
        <w:rPr>
          <w:rFonts w:ascii="Arial" w:hAnsi="Arial" w:cs="Arial"/>
          <w:sz w:val="20"/>
        </w:rPr>
        <w:t xml:space="preserve">can </w:t>
      </w:r>
      <w:r w:rsidR="009470A7">
        <w:rPr>
          <w:rFonts w:ascii="Arial" w:hAnsi="Arial" w:cs="Arial"/>
          <w:sz w:val="20"/>
        </w:rPr>
        <w:t>far</w:t>
      </w:r>
      <w:r>
        <w:rPr>
          <w:rFonts w:ascii="Arial" w:hAnsi="Arial" w:cs="Arial"/>
          <w:sz w:val="20"/>
        </w:rPr>
        <w:t xml:space="preserve"> exceed the size of the </w:t>
      </w:r>
      <w:r w:rsidRPr="009470A7">
        <w:rPr>
          <w:rFonts w:ascii="Arial" w:hAnsi="Arial" w:cs="Arial"/>
          <w:i/>
          <w:sz w:val="20"/>
        </w:rPr>
        <w:t>RF-Parameters</w:t>
      </w:r>
      <w:r>
        <w:rPr>
          <w:rFonts w:ascii="Arial" w:hAnsi="Arial" w:cs="Arial"/>
          <w:sz w:val="20"/>
        </w:rPr>
        <w:t xml:space="preserve"> structure.</w:t>
      </w:r>
    </w:p>
    <w:p w14:paraId="60BA41BF" w14:textId="0297F8F4" w:rsidR="00D0489D" w:rsidRPr="00D0489D" w:rsidRDefault="00D0489D" w:rsidP="00D8043E">
      <w:pPr>
        <w:spacing w:after="240"/>
        <w:jc w:val="both"/>
        <w:rPr>
          <w:rFonts w:ascii="Arial" w:hAnsi="Arial" w:cs="Arial"/>
          <w:sz w:val="20"/>
        </w:rPr>
      </w:pPr>
      <w:r>
        <w:rPr>
          <w:rFonts w:ascii="Arial" w:hAnsi="Arial" w:cs="Arial"/>
          <w:b/>
          <w:sz w:val="20"/>
        </w:rPr>
        <w:t>Observation 4:</w:t>
      </w:r>
      <w:r>
        <w:rPr>
          <w:rFonts w:ascii="Arial" w:hAnsi="Arial" w:cs="Arial"/>
          <w:sz w:val="20"/>
        </w:rPr>
        <w:t xml:space="preserve"> The initial </w:t>
      </w:r>
      <w:r w:rsidR="002621F2">
        <w:rPr>
          <w:rFonts w:ascii="Arial" w:hAnsi="Arial" w:cs="Arial"/>
          <w:sz w:val="20"/>
        </w:rPr>
        <w:t xml:space="preserve">capability size </w:t>
      </w:r>
      <w:r>
        <w:rPr>
          <w:rFonts w:ascii="Arial" w:hAnsi="Arial" w:cs="Arial"/>
          <w:sz w:val="20"/>
        </w:rPr>
        <w:t>estimate of “several tens of kilo-octets” given in [2] appears to be valid.</w:t>
      </w:r>
    </w:p>
    <w:p w14:paraId="0E35054B" w14:textId="6192AF61" w:rsidR="00A07E02" w:rsidRPr="00DE165A" w:rsidRDefault="00A07E02" w:rsidP="000E3C08">
      <w:pPr>
        <w:pStyle w:val="Heading1"/>
        <w:overflowPunct w:val="0"/>
        <w:autoSpaceDE w:val="0"/>
        <w:autoSpaceDN w:val="0"/>
        <w:adjustRightInd w:val="0"/>
        <w:rPr>
          <w:rFonts w:eastAsia="PMingLiU" w:cs="Arial"/>
        </w:rPr>
      </w:pPr>
      <w:r w:rsidRPr="00DE165A">
        <w:rPr>
          <w:rFonts w:eastAsia="PMingLiU" w:cs="Arial"/>
        </w:rPr>
        <w:t>Conclusion</w:t>
      </w:r>
    </w:p>
    <w:bookmarkEnd w:id="0"/>
    <w:bookmarkEnd w:id="1"/>
    <w:p w14:paraId="33E41A1C" w14:textId="2FD5AA1B" w:rsidR="00C80EA8" w:rsidRDefault="00021620" w:rsidP="00076184">
      <w:pPr>
        <w:spacing w:after="120"/>
        <w:rPr>
          <w:rFonts w:ascii="Arial" w:hAnsi="Arial" w:cs="Arial"/>
          <w:sz w:val="20"/>
          <w:szCs w:val="20"/>
        </w:rPr>
      </w:pPr>
      <w:r>
        <w:rPr>
          <w:rFonts w:ascii="Arial" w:hAnsi="Arial" w:cs="Arial"/>
          <w:sz w:val="20"/>
          <w:szCs w:val="20"/>
        </w:rPr>
        <w:t>This document made</w:t>
      </w:r>
      <w:r w:rsidR="00674996">
        <w:rPr>
          <w:rFonts w:ascii="Arial" w:hAnsi="Arial" w:cs="Arial"/>
          <w:sz w:val="20"/>
          <w:szCs w:val="20"/>
        </w:rPr>
        <w:t xml:space="preserve"> the following </w:t>
      </w:r>
      <w:r>
        <w:rPr>
          <w:rFonts w:ascii="Arial" w:hAnsi="Arial" w:cs="Arial"/>
          <w:sz w:val="20"/>
          <w:szCs w:val="20"/>
        </w:rPr>
        <w:t>observations regarding the size of the NR UE capability</w:t>
      </w:r>
      <w:r w:rsidR="00C80EA8" w:rsidRPr="00CB6B00">
        <w:rPr>
          <w:rFonts w:ascii="Arial" w:hAnsi="Arial" w:cs="Arial"/>
          <w:sz w:val="20"/>
          <w:szCs w:val="20"/>
        </w:rPr>
        <w:t>:</w:t>
      </w:r>
    </w:p>
    <w:p w14:paraId="1490603F" w14:textId="77777777" w:rsidR="00393614" w:rsidRPr="002659C1" w:rsidRDefault="00393614" w:rsidP="00393614">
      <w:pPr>
        <w:spacing w:after="240"/>
        <w:jc w:val="both"/>
        <w:rPr>
          <w:rFonts w:ascii="Arial" w:hAnsi="Arial" w:cs="Arial"/>
          <w:sz w:val="20"/>
        </w:rPr>
      </w:pPr>
      <w:r>
        <w:rPr>
          <w:rFonts w:ascii="Arial" w:hAnsi="Arial" w:cs="Arial"/>
          <w:b/>
          <w:sz w:val="20"/>
        </w:rPr>
        <w:t>Observation 1:</w:t>
      </w:r>
      <w:r>
        <w:rPr>
          <w:rFonts w:ascii="Arial" w:hAnsi="Arial" w:cs="Arial"/>
          <w:sz w:val="20"/>
        </w:rPr>
        <w:t xml:space="preserve"> The size of the capability is dominated by </w:t>
      </w:r>
      <w:proofErr w:type="spellStart"/>
      <w:r w:rsidRPr="009470A7">
        <w:rPr>
          <w:rFonts w:ascii="Arial" w:hAnsi="Arial" w:cs="Arial"/>
          <w:i/>
          <w:sz w:val="20"/>
        </w:rPr>
        <w:t>rf</w:t>
      </w:r>
      <w:proofErr w:type="spellEnd"/>
      <w:r w:rsidRPr="009470A7">
        <w:rPr>
          <w:rFonts w:ascii="Arial" w:hAnsi="Arial" w:cs="Arial"/>
          <w:i/>
          <w:sz w:val="20"/>
        </w:rPr>
        <w:t>-Parameters</w:t>
      </w:r>
      <w:r>
        <w:rPr>
          <w:rFonts w:ascii="Arial" w:hAnsi="Arial" w:cs="Arial"/>
          <w:sz w:val="20"/>
        </w:rPr>
        <w:t xml:space="preserve"> and </w:t>
      </w:r>
      <w:proofErr w:type="spellStart"/>
      <w:r w:rsidRPr="009470A7">
        <w:rPr>
          <w:rFonts w:ascii="Arial" w:hAnsi="Arial" w:cs="Arial"/>
          <w:i/>
          <w:sz w:val="20"/>
        </w:rPr>
        <w:t>featureSetCombinations</w:t>
      </w:r>
      <w:proofErr w:type="spellEnd"/>
      <w:r>
        <w:rPr>
          <w:rFonts w:ascii="Arial" w:hAnsi="Arial" w:cs="Arial"/>
          <w:sz w:val="20"/>
        </w:rPr>
        <w:t>.</w:t>
      </w:r>
    </w:p>
    <w:p w14:paraId="01C9086A" w14:textId="77777777" w:rsidR="00393614" w:rsidRPr="002659C1" w:rsidRDefault="00393614" w:rsidP="00393614">
      <w:pPr>
        <w:spacing w:after="240"/>
        <w:jc w:val="both"/>
        <w:rPr>
          <w:rFonts w:ascii="Arial" w:hAnsi="Arial" w:cs="Arial"/>
          <w:sz w:val="20"/>
        </w:rPr>
      </w:pPr>
      <w:r>
        <w:rPr>
          <w:rFonts w:ascii="Arial" w:hAnsi="Arial" w:cs="Arial"/>
          <w:b/>
          <w:sz w:val="20"/>
        </w:rPr>
        <w:t>Observation 2:</w:t>
      </w:r>
      <w:r>
        <w:rPr>
          <w:rFonts w:ascii="Arial" w:hAnsi="Arial" w:cs="Arial"/>
          <w:sz w:val="20"/>
        </w:rPr>
        <w:t xml:space="preserve"> The size of the </w:t>
      </w:r>
      <w:proofErr w:type="spellStart"/>
      <w:r w:rsidRPr="009470A7">
        <w:rPr>
          <w:rFonts w:ascii="Arial" w:hAnsi="Arial" w:cs="Arial"/>
          <w:i/>
          <w:sz w:val="20"/>
        </w:rPr>
        <w:t>BandCombinationList</w:t>
      </w:r>
      <w:proofErr w:type="spellEnd"/>
      <w:r>
        <w:rPr>
          <w:rFonts w:ascii="Arial" w:hAnsi="Arial" w:cs="Arial"/>
          <w:sz w:val="20"/>
        </w:rPr>
        <w:t xml:space="preserve"> structure alone can exceed the 9 KB PDCP limit.</w:t>
      </w:r>
    </w:p>
    <w:p w14:paraId="18546E7A" w14:textId="77777777" w:rsidR="00393614" w:rsidRDefault="00393614" w:rsidP="00393614">
      <w:pPr>
        <w:spacing w:after="240"/>
        <w:jc w:val="both"/>
        <w:rPr>
          <w:rFonts w:ascii="Arial" w:hAnsi="Arial" w:cs="Arial"/>
          <w:sz w:val="20"/>
        </w:rPr>
      </w:pPr>
      <w:r>
        <w:rPr>
          <w:rFonts w:ascii="Arial" w:hAnsi="Arial" w:cs="Arial"/>
          <w:b/>
          <w:sz w:val="20"/>
        </w:rPr>
        <w:t>Observation 3:</w:t>
      </w:r>
      <w:r>
        <w:rPr>
          <w:rFonts w:ascii="Arial" w:hAnsi="Arial" w:cs="Arial"/>
          <w:sz w:val="20"/>
        </w:rPr>
        <w:t xml:space="preserve"> The size of the feature set combination list is highly variable depending on assumptions, but in some cases can far exceed the size of the </w:t>
      </w:r>
      <w:r w:rsidRPr="009470A7">
        <w:rPr>
          <w:rFonts w:ascii="Arial" w:hAnsi="Arial" w:cs="Arial"/>
          <w:i/>
          <w:sz w:val="20"/>
        </w:rPr>
        <w:t>RF-Parameters</w:t>
      </w:r>
      <w:r>
        <w:rPr>
          <w:rFonts w:ascii="Arial" w:hAnsi="Arial" w:cs="Arial"/>
          <w:sz w:val="20"/>
        </w:rPr>
        <w:t xml:space="preserve"> structure.</w:t>
      </w:r>
    </w:p>
    <w:p w14:paraId="7A1EF8FD" w14:textId="77777777" w:rsidR="00393614" w:rsidRPr="00D0489D" w:rsidRDefault="00393614" w:rsidP="00393614">
      <w:pPr>
        <w:spacing w:after="240"/>
        <w:jc w:val="both"/>
        <w:rPr>
          <w:rFonts w:ascii="Arial" w:hAnsi="Arial" w:cs="Arial"/>
          <w:sz w:val="20"/>
        </w:rPr>
      </w:pPr>
      <w:r>
        <w:rPr>
          <w:rFonts w:ascii="Arial" w:hAnsi="Arial" w:cs="Arial"/>
          <w:b/>
          <w:sz w:val="20"/>
        </w:rPr>
        <w:t>Observation 4:</w:t>
      </w:r>
      <w:r>
        <w:rPr>
          <w:rFonts w:ascii="Arial" w:hAnsi="Arial" w:cs="Arial"/>
          <w:sz w:val="20"/>
        </w:rPr>
        <w:t xml:space="preserve"> The initial capability size estimate of “several tens of kilo-octets” given in [2] appears to be valid.</w:t>
      </w:r>
    </w:p>
    <w:p w14:paraId="1ED81388" w14:textId="62721A4D" w:rsidR="00021620" w:rsidRPr="00CB6B00" w:rsidRDefault="00021620" w:rsidP="00076184">
      <w:pPr>
        <w:spacing w:after="120"/>
        <w:rPr>
          <w:rFonts w:ascii="Arial" w:hAnsi="Arial" w:cs="Arial"/>
          <w:sz w:val="20"/>
          <w:szCs w:val="20"/>
        </w:rPr>
      </w:pPr>
      <w:r>
        <w:rPr>
          <w:rFonts w:ascii="Arial" w:hAnsi="Arial" w:cs="Arial"/>
          <w:sz w:val="20"/>
          <w:szCs w:val="20"/>
        </w:rPr>
        <w:t>It is proposed to capture the conclusions in the TR.</w:t>
      </w:r>
    </w:p>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67D9A507" w14:textId="2D5EFD68" w:rsidR="00DE139C" w:rsidRDefault="00186F35"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w:t>
      </w:r>
      <w:r w:rsidR="000F4EBA">
        <w:rPr>
          <w:rFonts w:ascii="Arial" w:hAnsi="Arial" w:cs="Arial"/>
          <w:sz w:val="20"/>
          <w:szCs w:val="20"/>
        </w:rPr>
        <w:t>181146, “</w:t>
      </w:r>
      <w:r w:rsidR="000F4EBA" w:rsidRPr="000F4EBA">
        <w:rPr>
          <w:rFonts w:ascii="Arial" w:hAnsi="Arial" w:cs="Arial"/>
          <w:sz w:val="20"/>
          <w:szCs w:val="20"/>
        </w:rPr>
        <w:t>UE Capability ID Motivation</w:t>
      </w:r>
      <w:r w:rsidR="000F4EBA">
        <w:rPr>
          <w:rFonts w:ascii="Arial" w:hAnsi="Arial" w:cs="Arial"/>
          <w:sz w:val="20"/>
          <w:szCs w:val="20"/>
        </w:rPr>
        <w:t xml:space="preserve">”, </w:t>
      </w:r>
      <w:proofErr w:type="spellStart"/>
      <w:r w:rsidR="000F4EBA">
        <w:rPr>
          <w:rFonts w:ascii="Arial" w:hAnsi="Arial" w:cs="Arial"/>
          <w:sz w:val="20"/>
          <w:szCs w:val="20"/>
        </w:rPr>
        <w:t>MediaTek</w:t>
      </w:r>
      <w:proofErr w:type="spellEnd"/>
      <w:r w:rsidR="000F4EBA">
        <w:rPr>
          <w:rFonts w:ascii="Arial" w:hAnsi="Arial" w:cs="Arial"/>
          <w:sz w:val="20"/>
          <w:szCs w:val="20"/>
        </w:rPr>
        <w:t xml:space="preserve"> Inc., RAN#80</w:t>
      </w:r>
    </w:p>
    <w:p w14:paraId="06AE731F" w14:textId="0211D7A9" w:rsidR="00D0489D" w:rsidRDefault="00D0489D"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R2-1810966, “Reply LS on optimisation of UE capability signalling”, LS from RAN2 to SA2, RAN2 ad hoc #1807</w:t>
      </w:r>
    </w:p>
    <w:p w14:paraId="1B3661F7" w14:textId="58200AB4" w:rsidR="002621F2" w:rsidRDefault="002621F2" w:rsidP="002621F2">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RP-181459, “</w:t>
      </w:r>
      <w:r w:rsidRPr="002621F2">
        <w:rPr>
          <w:rFonts w:ascii="Arial" w:hAnsi="Arial" w:cs="Arial"/>
          <w:sz w:val="20"/>
          <w:szCs w:val="20"/>
        </w:rPr>
        <w:t>Study on optimisations on UE radio capability signalling – NR/E-UTRA Aspects</w:t>
      </w:r>
      <w:r>
        <w:rPr>
          <w:rFonts w:ascii="Arial" w:hAnsi="Arial" w:cs="Arial"/>
          <w:sz w:val="20"/>
          <w:szCs w:val="20"/>
        </w:rPr>
        <w:t xml:space="preserve">”, </w:t>
      </w:r>
      <w:proofErr w:type="spellStart"/>
      <w:r>
        <w:rPr>
          <w:rFonts w:ascii="Arial" w:hAnsi="Arial" w:cs="Arial"/>
          <w:sz w:val="20"/>
          <w:szCs w:val="20"/>
        </w:rPr>
        <w:t>MediaTek</w:t>
      </w:r>
      <w:proofErr w:type="spellEnd"/>
      <w:r>
        <w:rPr>
          <w:rFonts w:ascii="Arial" w:hAnsi="Arial" w:cs="Arial"/>
          <w:sz w:val="20"/>
          <w:szCs w:val="20"/>
        </w:rPr>
        <w:t xml:space="preserve"> Inc. et al., RAN#80</w:t>
      </w:r>
    </w:p>
    <w:sectPr w:rsidR="002621F2"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337AE3" w14:textId="77777777" w:rsidR="00F66A1F" w:rsidRDefault="00F66A1F">
      <w:pPr>
        <w:pStyle w:val="TAL"/>
      </w:pPr>
      <w:r>
        <w:separator/>
      </w:r>
    </w:p>
  </w:endnote>
  <w:endnote w:type="continuationSeparator" w:id="0">
    <w:p w14:paraId="028C641A" w14:textId="77777777" w:rsidR="00F66A1F" w:rsidRDefault="00F66A1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89428C">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18008" w14:textId="77777777" w:rsidR="00F66A1F" w:rsidRDefault="00F66A1F">
      <w:pPr>
        <w:pStyle w:val="TAL"/>
      </w:pPr>
      <w:r>
        <w:separator/>
      </w:r>
    </w:p>
  </w:footnote>
  <w:footnote w:type="continuationSeparator" w:id="0">
    <w:p w14:paraId="50EB14F7" w14:textId="77777777" w:rsidR="00F66A1F" w:rsidRDefault="00F66A1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20"/>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2B40"/>
    <w:rsid w:val="00243012"/>
    <w:rsid w:val="00243E36"/>
    <w:rsid w:val="00244724"/>
    <w:rsid w:val="00244E06"/>
    <w:rsid w:val="002455D7"/>
    <w:rsid w:val="00245EE7"/>
    <w:rsid w:val="00246641"/>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614"/>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1FB"/>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428C"/>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0A7"/>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46E"/>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2D4"/>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6A1F"/>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lang w:val="en-GB"/>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eastAsia="en-US"/>
    </w:rPr>
  </w:style>
  <w:style w:type="paragraph" w:customStyle="1" w:styleId="FP">
    <w:name w:val="FP"/>
    <w:basedOn w:val="Normal"/>
    <w:rPr>
      <w:rFonts w:ascii="Times New Roman" w:eastAsia="MS Mincho" w:hAnsi="Times New Roman"/>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51AF86-C506-40EA-95D9-81721AA5F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1131</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2018-09-28T03:18:00Z</dcterms:created>
  <dcterms:modified xsi:type="dcterms:W3CDTF">2018-09-28T03:18:00Z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