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5343756" w:rsidR="00895250" w:rsidRPr="00F20CC9"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F20CC9">
        <w:rPr>
          <w:rFonts w:ascii="Arial" w:eastAsia="MS Mincho" w:hAnsi="Arial"/>
          <w:b/>
          <w:sz w:val="24"/>
          <w:szCs w:val="24"/>
          <w:lang w:val="en-GB" w:eastAsia="x-none"/>
        </w:rPr>
        <w:t>3GPP TSG</w:t>
      </w:r>
      <w:r w:rsidR="00813145" w:rsidRPr="00F20CC9">
        <w:rPr>
          <w:rFonts w:ascii="Arial" w:eastAsia="MS Mincho" w:hAnsi="Arial"/>
          <w:b/>
          <w:sz w:val="24"/>
          <w:szCs w:val="24"/>
          <w:lang w:val="en-GB" w:eastAsia="x-none"/>
        </w:rPr>
        <w:t>-RAN WG2 Meeting #103</w:t>
      </w:r>
      <w:r w:rsidR="00186F35" w:rsidRPr="00F20CC9">
        <w:rPr>
          <w:rFonts w:ascii="Arial" w:eastAsia="MS Mincho" w:hAnsi="Arial"/>
          <w:b/>
          <w:sz w:val="24"/>
          <w:szCs w:val="24"/>
          <w:lang w:val="en-GB" w:eastAsia="x-none"/>
        </w:rPr>
        <w:t>bis</w:t>
      </w:r>
      <w:r w:rsidR="00813145" w:rsidRPr="00F20CC9">
        <w:rPr>
          <w:rFonts w:ascii="Arial" w:eastAsia="MS Mincho" w:hAnsi="Arial"/>
          <w:b/>
          <w:sz w:val="24"/>
          <w:szCs w:val="24"/>
          <w:lang w:val="en-GB" w:eastAsia="x-none"/>
        </w:rPr>
        <w:tab/>
      </w:r>
      <w:bookmarkStart w:id="2" w:name="_GoBack"/>
      <w:bookmarkEnd w:id="2"/>
      <w:r w:rsidR="00813145" w:rsidRPr="00F20CC9">
        <w:rPr>
          <w:rFonts w:ascii="Arial" w:eastAsia="MS Mincho" w:hAnsi="Arial"/>
          <w:b/>
          <w:sz w:val="24"/>
          <w:szCs w:val="24"/>
          <w:lang w:val="en-GB" w:eastAsia="x-none"/>
        </w:rPr>
        <w:t>R2-18</w:t>
      </w:r>
      <w:r w:rsidR="00BC1CF2" w:rsidRPr="00F20CC9">
        <w:rPr>
          <w:rFonts w:ascii="Arial" w:eastAsia="MS Mincho" w:hAnsi="Arial"/>
          <w:b/>
          <w:sz w:val="24"/>
          <w:szCs w:val="24"/>
          <w:lang w:val="en-GB" w:eastAsia="x-none"/>
        </w:rPr>
        <w:t>13670</w:t>
      </w:r>
    </w:p>
    <w:p w14:paraId="6877EE3A" w14:textId="3A87F4E2" w:rsidR="00895250" w:rsidRPr="00F20CC9" w:rsidRDefault="00186F35" w:rsidP="00895250">
      <w:pPr>
        <w:widowControl w:val="0"/>
        <w:tabs>
          <w:tab w:val="left" w:pos="1701"/>
          <w:tab w:val="right" w:pos="9923"/>
        </w:tabs>
        <w:spacing w:before="120"/>
        <w:rPr>
          <w:rFonts w:ascii="Arial" w:eastAsia="MS Mincho" w:hAnsi="Arial"/>
          <w:b/>
          <w:sz w:val="24"/>
          <w:szCs w:val="24"/>
          <w:lang w:val="en-GB" w:eastAsia="x-none"/>
        </w:rPr>
      </w:pPr>
      <w:r w:rsidRPr="00F20CC9">
        <w:rPr>
          <w:rFonts w:ascii="Arial" w:eastAsia="MS Mincho" w:hAnsi="Arial"/>
          <w:b/>
          <w:sz w:val="24"/>
          <w:szCs w:val="24"/>
          <w:lang w:val="en-GB" w:eastAsia="x-none"/>
        </w:rPr>
        <w:t>Chengdu, China</w:t>
      </w:r>
      <w:r w:rsidR="00895250" w:rsidRPr="00F20CC9">
        <w:rPr>
          <w:rFonts w:ascii="Arial" w:eastAsia="MS Mincho" w:hAnsi="Arial"/>
          <w:b/>
          <w:sz w:val="24"/>
          <w:szCs w:val="24"/>
          <w:lang w:val="en-GB" w:eastAsia="x-none"/>
        </w:rPr>
        <w:t xml:space="preserve">, </w:t>
      </w:r>
      <w:r w:rsidR="00571D9A" w:rsidRPr="00F20CC9">
        <w:rPr>
          <w:rFonts w:ascii="Arial" w:eastAsia="MS Mincho" w:hAnsi="Arial"/>
          <w:b/>
          <w:sz w:val="24"/>
          <w:szCs w:val="24"/>
          <w:lang w:val="en-GB" w:eastAsia="x-none"/>
        </w:rPr>
        <w:t>8-12</w:t>
      </w:r>
      <w:r w:rsidRPr="00F20CC9">
        <w:rPr>
          <w:rFonts w:ascii="Arial" w:eastAsia="MS Mincho" w:hAnsi="Arial"/>
          <w:b/>
          <w:sz w:val="24"/>
          <w:szCs w:val="24"/>
          <w:lang w:val="en-GB" w:eastAsia="x-none"/>
        </w:rPr>
        <w:t xml:space="preserve"> October</w:t>
      </w:r>
      <w:r w:rsidR="00895250" w:rsidRPr="00F20CC9">
        <w:rPr>
          <w:rFonts w:ascii="Arial" w:eastAsia="MS Mincho" w:hAnsi="Arial"/>
          <w:b/>
          <w:sz w:val="24"/>
          <w:szCs w:val="24"/>
          <w:lang w:val="en-GB" w:eastAsia="x-none"/>
        </w:rPr>
        <w:t xml:space="preserve"> 2018</w:t>
      </w:r>
    </w:p>
    <w:p w14:paraId="41F9B491" w14:textId="49EFE19E" w:rsidR="0097167E" w:rsidRPr="00F20CC9"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F20CC9" w:rsidRDefault="00A07E02" w:rsidP="00A07E02">
      <w:pPr>
        <w:pStyle w:val="3GPPHeader"/>
        <w:rPr>
          <w:rFonts w:ascii="Arial" w:hAnsi="Arial" w:cs="Arial"/>
          <w:color w:val="FF0000"/>
          <w:szCs w:val="24"/>
          <w:lang w:eastAsia="zh-TW"/>
        </w:rPr>
      </w:pPr>
    </w:p>
    <w:p w14:paraId="027912C8" w14:textId="48029792" w:rsidR="00A07E02" w:rsidRPr="00F20CC9" w:rsidRDefault="00A07E02" w:rsidP="00A07E02">
      <w:pPr>
        <w:pStyle w:val="3GPPHeader"/>
        <w:rPr>
          <w:rFonts w:ascii="Arial" w:hAnsi="Arial" w:cs="Arial"/>
          <w:szCs w:val="24"/>
        </w:rPr>
      </w:pPr>
      <w:r w:rsidRPr="00F20CC9">
        <w:rPr>
          <w:rFonts w:ascii="Arial" w:hAnsi="Arial" w:cs="Arial"/>
          <w:szCs w:val="24"/>
        </w:rPr>
        <w:t>Agenda Item:</w:t>
      </w:r>
      <w:r w:rsidRPr="00F20CC9">
        <w:rPr>
          <w:rFonts w:ascii="Arial" w:hAnsi="Arial" w:cs="Arial"/>
          <w:szCs w:val="24"/>
        </w:rPr>
        <w:tab/>
      </w:r>
      <w:r w:rsidR="00571D9A" w:rsidRPr="00F20CC9">
        <w:rPr>
          <w:rFonts w:ascii="Arial" w:hAnsi="Arial" w:cs="Arial"/>
          <w:szCs w:val="24"/>
        </w:rPr>
        <w:t>11.5.1</w:t>
      </w:r>
    </w:p>
    <w:p w14:paraId="79D236BA" w14:textId="77777777" w:rsidR="00A07E02" w:rsidRPr="00F20CC9" w:rsidRDefault="00A07E02" w:rsidP="00A07E02">
      <w:pPr>
        <w:pStyle w:val="3GPPHeader"/>
        <w:rPr>
          <w:rFonts w:ascii="Arial" w:hAnsi="Arial" w:cs="Arial"/>
          <w:szCs w:val="24"/>
        </w:rPr>
      </w:pPr>
      <w:r w:rsidRPr="00F20CC9">
        <w:rPr>
          <w:rFonts w:ascii="Arial" w:hAnsi="Arial" w:cs="Arial"/>
          <w:szCs w:val="24"/>
        </w:rPr>
        <w:t xml:space="preserve">Source: </w:t>
      </w:r>
      <w:r w:rsidRPr="00F20CC9">
        <w:rPr>
          <w:rFonts w:ascii="Arial" w:hAnsi="Arial" w:cs="Arial"/>
          <w:szCs w:val="24"/>
        </w:rPr>
        <w:tab/>
      </w:r>
      <w:proofErr w:type="spellStart"/>
      <w:r w:rsidRPr="00F20CC9">
        <w:rPr>
          <w:rFonts w:ascii="Arial" w:hAnsi="Arial" w:cs="Arial"/>
          <w:szCs w:val="24"/>
        </w:rPr>
        <w:t>MediaTek</w:t>
      </w:r>
      <w:proofErr w:type="spellEnd"/>
      <w:r w:rsidRPr="00F20CC9">
        <w:rPr>
          <w:rFonts w:ascii="Arial" w:hAnsi="Arial" w:cs="Arial"/>
          <w:szCs w:val="24"/>
        </w:rPr>
        <w:t xml:space="preserve"> Inc.</w:t>
      </w:r>
    </w:p>
    <w:p w14:paraId="108A86FF" w14:textId="5F89AA1C" w:rsidR="00A07E02" w:rsidRPr="00F20CC9" w:rsidRDefault="00FF0668" w:rsidP="00A07E02">
      <w:pPr>
        <w:pStyle w:val="3GPPHeaderArial"/>
        <w:tabs>
          <w:tab w:val="left" w:pos="1701"/>
        </w:tabs>
        <w:rPr>
          <w:b/>
          <w:sz w:val="24"/>
          <w:lang w:val="en-GB" w:eastAsia="zh-TW"/>
        </w:rPr>
      </w:pPr>
      <w:r w:rsidRPr="00F20CC9">
        <w:rPr>
          <w:b/>
          <w:sz w:val="24"/>
          <w:lang w:val="en-GB"/>
        </w:rPr>
        <w:t xml:space="preserve">Title:  </w:t>
      </w:r>
      <w:r w:rsidRPr="00F20CC9">
        <w:rPr>
          <w:b/>
          <w:sz w:val="24"/>
          <w:lang w:val="en-GB"/>
        </w:rPr>
        <w:tab/>
      </w:r>
      <w:r w:rsidR="003A3D49" w:rsidRPr="00F20CC9">
        <w:rPr>
          <w:b/>
          <w:sz w:val="24"/>
          <w:lang w:val="en-GB"/>
        </w:rPr>
        <w:t>Solutions for</w:t>
      </w:r>
      <w:r w:rsidR="00027153" w:rsidRPr="00F20CC9">
        <w:rPr>
          <w:b/>
          <w:sz w:val="24"/>
          <w:lang w:val="en-GB"/>
        </w:rPr>
        <w:t xml:space="preserve"> handling of large capabilities</w:t>
      </w:r>
    </w:p>
    <w:p w14:paraId="2D698DC6" w14:textId="77777777" w:rsidR="00A07E02" w:rsidRPr="00F20CC9" w:rsidRDefault="00A07E02" w:rsidP="00A07E02">
      <w:pPr>
        <w:pStyle w:val="3GPPHeaderArial"/>
        <w:tabs>
          <w:tab w:val="left" w:pos="1701"/>
        </w:tabs>
        <w:rPr>
          <w:b/>
          <w:sz w:val="24"/>
          <w:lang w:val="en-GB" w:eastAsia="zh-TW"/>
        </w:rPr>
      </w:pPr>
    </w:p>
    <w:p w14:paraId="4570B40E" w14:textId="77777777" w:rsidR="00A07E02" w:rsidRPr="00F20CC9" w:rsidRDefault="00A07E02" w:rsidP="00A07E02">
      <w:pPr>
        <w:pStyle w:val="3GPPHeader"/>
        <w:rPr>
          <w:rFonts w:ascii="Arial" w:hAnsi="Arial" w:cs="Arial"/>
          <w:szCs w:val="24"/>
        </w:rPr>
      </w:pPr>
      <w:r w:rsidRPr="00F20CC9">
        <w:rPr>
          <w:rFonts w:ascii="Arial" w:hAnsi="Arial" w:cs="Arial"/>
          <w:szCs w:val="24"/>
        </w:rPr>
        <w:t>Document for:</w:t>
      </w:r>
      <w:r w:rsidRPr="00F20CC9">
        <w:rPr>
          <w:rFonts w:ascii="Arial" w:hAnsi="Arial" w:cs="Arial"/>
          <w:szCs w:val="24"/>
        </w:rPr>
        <w:tab/>
        <w:t>Discussion and decision</w:t>
      </w:r>
    </w:p>
    <w:p w14:paraId="0FB84FBC" w14:textId="77777777" w:rsidR="00A07E02" w:rsidRPr="00F20CC9" w:rsidRDefault="00A07E02" w:rsidP="00A07E02">
      <w:pPr>
        <w:pStyle w:val="Heading1"/>
        <w:overflowPunct w:val="0"/>
        <w:autoSpaceDE w:val="0"/>
        <w:autoSpaceDN w:val="0"/>
        <w:adjustRightInd w:val="0"/>
        <w:rPr>
          <w:rFonts w:eastAsia="PMingLiU" w:cs="Arial"/>
        </w:rPr>
      </w:pPr>
      <w:r w:rsidRPr="00F20CC9">
        <w:rPr>
          <w:rFonts w:eastAsia="PMingLiU" w:cs="Arial"/>
        </w:rPr>
        <w:t>Introduction</w:t>
      </w:r>
      <w:bookmarkStart w:id="3" w:name="OLE_LINK39"/>
      <w:bookmarkStart w:id="4" w:name="OLE_LINK38"/>
      <w:bookmarkStart w:id="5" w:name="OLE_LINK37"/>
    </w:p>
    <w:p w14:paraId="0DC2A300" w14:textId="7012297F" w:rsidR="00AF5E13" w:rsidRPr="00F20CC9" w:rsidRDefault="000F4EBA" w:rsidP="00AF5E13">
      <w:pPr>
        <w:spacing w:after="240"/>
        <w:jc w:val="both"/>
        <w:rPr>
          <w:rFonts w:ascii="Arial" w:hAnsi="Arial" w:cs="Arial"/>
          <w:sz w:val="20"/>
          <w:lang w:val="en-GB"/>
        </w:rPr>
      </w:pPr>
      <w:r w:rsidRPr="00F20CC9">
        <w:rPr>
          <w:rFonts w:ascii="Arial" w:hAnsi="Arial" w:cs="Arial"/>
          <w:sz w:val="20"/>
          <w:szCs w:val="20"/>
          <w:lang w:val="en-GB"/>
        </w:rPr>
        <w:t xml:space="preserve">This document </w:t>
      </w:r>
      <w:r w:rsidR="003A3D49" w:rsidRPr="00F20CC9">
        <w:rPr>
          <w:rFonts w:ascii="Arial" w:hAnsi="Arial" w:cs="Arial"/>
          <w:sz w:val="20"/>
          <w:szCs w:val="20"/>
          <w:lang w:val="en-GB"/>
        </w:rPr>
        <w:t>discusses some potential solutions for</w:t>
      </w:r>
      <w:r w:rsidR="0010066F" w:rsidRPr="00F20CC9">
        <w:rPr>
          <w:rFonts w:ascii="Arial" w:hAnsi="Arial" w:cs="Arial"/>
          <w:sz w:val="20"/>
          <w:szCs w:val="20"/>
          <w:lang w:val="en-GB"/>
        </w:rPr>
        <w:t xml:space="preserve"> the management of large </w:t>
      </w:r>
      <w:r w:rsidR="003A3D49" w:rsidRPr="00F20CC9">
        <w:rPr>
          <w:rFonts w:ascii="Arial" w:hAnsi="Arial" w:cs="Arial"/>
          <w:sz w:val="20"/>
          <w:szCs w:val="20"/>
          <w:lang w:val="en-GB"/>
        </w:rPr>
        <w:t>UE capability messag</w:t>
      </w:r>
      <w:r w:rsidR="0010066F" w:rsidRPr="00F20CC9">
        <w:rPr>
          <w:rFonts w:ascii="Arial" w:hAnsi="Arial" w:cs="Arial"/>
          <w:sz w:val="20"/>
          <w:szCs w:val="20"/>
          <w:lang w:val="en-GB"/>
        </w:rPr>
        <w:t>es</w:t>
      </w:r>
      <w:r w:rsidRPr="00F20CC9">
        <w:rPr>
          <w:rFonts w:ascii="Arial" w:hAnsi="Arial" w:cs="Arial"/>
          <w:sz w:val="20"/>
          <w:szCs w:val="20"/>
          <w:lang w:val="en-GB"/>
        </w:rPr>
        <w:t>.</w:t>
      </w:r>
      <w:r w:rsidR="00AF5E13" w:rsidRPr="00F20CC9">
        <w:rPr>
          <w:rFonts w:ascii="Arial" w:hAnsi="Arial" w:cs="Arial"/>
          <w:sz w:val="20"/>
          <w:lang w:val="en-GB"/>
        </w:rPr>
        <w:t xml:space="preserve"> In [1] and [2], it is suggested that the NR UE capability could reach sizes of multiple tens of kilobytes.  As noted in [5], the NR UE capability size is dominated by the </w:t>
      </w:r>
      <w:proofErr w:type="spellStart"/>
      <w:r w:rsidR="00AF5E13" w:rsidRPr="00F20CC9">
        <w:rPr>
          <w:rFonts w:ascii="Arial" w:hAnsi="Arial" w:cs="Arial"/>
          <w:i/>
          <w:sz w:val="20"/>
          <w:lang w:val="en-GB"/>
        </w:rPr>
        <w:t>rf</w:t>
      </w:r>
      <w:proofErr w:type="spellEnd"/>
      <w:r w:rsidR="00AF5E13" w:rsidRPr="00F20CC9">
        <w:rPr>
          <w:rFonts w:ascii="Arial" w:hAnsi="Arial" w:cs="Arial"/>
          <w:i/>
          <w:sz w:val="20"/>
          <w:lang w:val="en-GB"/>
        </w:rPr>
        <w:t>-Parameters</w:t>
      </w:r>
      <w:r w:rsidR="00AF5E13" w:rsidRPr="00F20CC9">
        <w:rPr>
          <w:rFonts w:ascii="Arial" w:hAnsi="Arial" w:cs="Arial"/>
          <w:sz w:val="20"/>
          <w:lang w:val="en-GB"/>
        </w:rPr>
        <w:t xml:space="preserve"> and </w:t>
      </w:r>
      <w:proofErr w:type="spellStart"/>
      <w:r w:rsidR="00AF5E13" w:rsidRPr="00F20CC9">
        <w:rPr>
          <w:rFonts w:ascii="Arial" w:hAnsi="Arial" w:cs="Arial"/>
          <w:i/>
          <w:sz w:val="20"/>
          <w:lang w:val="en-GB"/>
        </w:rPr>
        <w:t>featureSetCombinations</w:t>
      </w:r>
      <w:proofErr w:type="spellEnd"/>
      <w:r w:rsidR="00AF5E13" w:rsidRPr="00F20CC9">
        <w:rPr>
          <w:rFonts w:ascii="Arial" w:hAnsi="Arial" w:cs="Arial"/>
          <w:sz w:val="20"/>
          <w:lang w:val="en-GB"/>
        </w:rPr>
        <w:t>, and given the potential for these fields to grow to significant sizes, it seems clear that some measures to handle large capability messages are needed.</w:t>
      </w:r>
    </w:p>
    <w:p w14:paraId="3E9FB8B8" w14:textId="77777777" w:rsidR="006564D5" w:rsidRPr="00F20CC9" w:rsidRDefault="00A07E02" w:rsidP="00996FF6">
      <w:pPr>
        <w:pStyle w:val="Heading1"/>
        <w:overflowPunct w:val="0"/>
        <w:autoSpaceDE w:val="0"/>
        <w:autoSpaceDN w:val="0"/>
        <w:adjustRightInd w:val="0"/>
        <w:rPr>
          <w:rFonts w:eastAsia="PMingLiU" w:cs="Arial"/>
        </w:rPr>
      </w:pPr>
      <w:bookmarkStart w:id="6" w:name="OLE_LINK110"/>
      <w:bookmarkStart w:id="7" w:name="OLE_LINK109"/>
      <w:bookmarkEnd w:id="3"/>
      <w:bookmarkEnd w:id="4"/>
      <w:bookmarkEnd w:id="5"/>
      <w:r w:rsidRPr="00F20CC9">
        <w:rPr>
          <w:rFonts w:eastAsia="PMingLiU"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67742FFF" w14:textId="25D4D004" w:rsidR="003A3D49" w:rsidRPr="00F20CC9" w:rsidRDefault="003A3D49" w:rsidP="003A3D49">
      <w:pPr>
        <w:pStyle w:val="Heading2"/>
        <w:rPr>
          <w:rFonts w:cs="Arial"/>
          <w:lang w:eastAsia="zh-TW"/>
        </w:rPr>
      </w:pPr>
      <w:r w:rsidRPr="00F20CC9">
        <w:rPr>
          <w:rFonts w:cs="Arial"/>
          <w:lang w:eastAsia="zh-TW"/>
        </w:rPr>
        <w:t>Capability indexing</w:t>
      </w:r>
    </w:p>
    <w:p w14:paraId="0572C2D3" w14:textId="140E8BD2" w:rsidR="005E7F8D" w:rsidRPr="00F20CC9" w:rsidRDefault="0073239F" w:rsidP="00D8043E">
      <w:pPr>
        <w:spacing w:after="240"/>
        <w:jc w:val="both"/>
        <w:rPr>
          <w:rFonts w:ascii="Arial" w:hAnsi="Arial" w:cs="Arial"/>
          <w:sz w:val="20"/>
          <w:lang w:val="en-GB"/>
        </w:rPr>
      </w:pPr>
      <w:r w:rsidRPr="00F20CC9">
        <w:rPr>
          <w:rFonts w:ascii="Arial" w:hAnsi="Arial" w:cs="Arial"/>
          <w:sz w:val="20"/>
          <w:lang w:val="en-GB"/>
        </w:rPr>
        <w:t xml:space="preserve">The concept of using a capability “index” has been suggested, but has the concern that there is not an obvious, </w:t>
      </w:r>
      <w:r w:rsidR="00AF5E13" w:rsidRPr="00F20CC9">
        <w:rPr>
          <w:rFonts w:ascii="Arial" w:hAnsi="Arial" w:cs="Arial"/>
          <w:sz w:val="20"/>
          <w:lang w:val="en-GB"/>
        </w:rPr>
        <w:t xml:space="preserve">reliable, and </w:t>
      </w:r>
      <w:r w:rsidRPr="00F20CC9">
        <w:rPr>
          <w:rFonts w:ascii="Arial" w:hAnsi="Arial" w:cs="Arial"/>
          <w:sz w:val="20"/>
          <w:lang w:val="en-GB"/>
        </w:rPr>
        <w:t xml:space="preserve">standardisable choice for the index value.  The IMEI-SV could be used as an indicator of UE model, but does not necessarily guarantee </w:t>
      </w:r>
      <w:r w:rsidR="00AF5E13" w:rsidRPr="00F20CC9">
        <w:rPr>
          <w:rFonts w:ascii="Arial" w:hAnsi="Arial" w:cs="Arial"/>
          <w:sz w:val="20"/>
          <w:lang w:val="en-GB"/>
        </w:rPr>
        <w:t xml:space="preserve">exactly </w:t>
      </w:r>
      <w:r w:rsidRPr="00F20CC9">
        <w:rPr>
          <w:rFonts w:ascii="Arial" w:hAnsi="Arial" w:cs="Arial"/>
          <w:sz w:val="20"/>
          <w:lang w:val="en-GB"/>
        </w:rPr>
        <w:t xml:space="preserve">the same capabilities </w:t>
      </w:r>
      <w:r w:rsidR="00AF5E13" w:rsidRPr="00F20CC9">
        <w:rPr>
          <w:rFonts w:ascii="Arial" w:hAnsi="Arial" w:cs="Arial"/>
          <w:sz w:val="20"/>
          <w:lang w:val="en-GB"/>
        </w:rPr>
        <w:t xml:space="preserve">in all cases </w:t>
      </w:r>
      <w:r w:rsidRPr="00F20CC9">
        <w:rPr>
          <w:rFonts w:ascii="Arial" w:hAnsi="Arial" w:cs="Arial"/>
          <w:sz w:val="20"/>
          <w:lang w:val="en-GB"/>
        </w:rPr>
        <w:t xml:space="preserve">(e.g. due to PLMN specific settings).  </w:t>
      </w:r>
      <w:r w:rsidR="00AF5E13" w:rsidRPr="00F20CC9">
        <w:rPr>
          <w:rFonts w:ascii="Arial" w:hAnsi="Arial" w:cs="Arial"/>
          <w:sz w:val="20"/>
          <w:lang w:val="en-GB"/>
        </w:rPr>
        <w:t xml:space="preserve">SA2 need to discuss the potential index values as part of their study effort.  </w:t>
      </w:r>
      <w:r w:rsidRPr="00F20CC9">
        <w:rPr>
          <w:rFonts w:ascii="Arial" w:hAnsi="Arial" w:cs="Arial"/>
          <w:sz w:val="20"/>
          <w:lang w:val="en-GB"/>
        </w:rPr>
        <w:t>In general, when a database of UE capability indices is populated, we should consider the possibility that a UE may deviate from it and need to indicate “I have the capabilities of index Y, but with the following changes…”</w:t>
      </w:r>
    </w:p>
    <w:p w14:paraId="13311EA7" w14:textId="238CF732" w:rsidR="0073239F" w:rsidRPr="00F20CC9" w:rsidRDefault="0073239F" w:rsidP="00D8043E">
      <w:pPr>
        <w:spacing w:after="240"/>
        <w:jc w:val="both"/>
        <w:rPr>
          <w:rFonts w:ascii="Arial" w:hAnsi="Arial" w:cs="Arial"/>
          <w:sz w:val="20"/>
          <w:lang w:val="en-GB"/>
        </w:rPr>
      </w:pPr>
      <w:r w:rsidRPr="00F20CC9">
        <w:rPr>
          <w:rFonts w:ascii="Arial" w:hAnsi="Arial" w:cs="Arial"/>
          <w:sz w:val="20"/>
          <w:lang w:val="en-GB"/>
        </w:rPr>
        <w:t>To achieve this, as suggested in [4]</w:t>
      </w:r>
      <w:r w:rsidR="008F1640">
        <w:rPr>
          <w:rFonts w:ascii="Arial" w:hAnsi="Arial" w:cs="Arial"/>
          <w:sz w:val="20"/>
          <w:lang w:val="en-GB"/>
        </w:rPr>
        <w:t xml:space="preserve"> and as currently captured in [7] (section 6.6)</w:t>
      </w:r>
      <w:r w:rsidRPr="00F20CC9">
        <w:rPr>
          <w:rFonts w:ascii="Arial" w:hAnsi="Arial" w:cs="Arial"/>
          <w:sz w:val="20"/>
          <w:lang w:val="en-GB"/>
        </w:rPr>
        <w:t xml:space="preserve">, a “delta” approach could be taken.  We anticipate that in </w:t>
      </w:r>
      <w:r w:rsidR="00027153" w:rsidRPr="00F20CC9">
        <w:rPr>
          <w:rFonts w:ascii="Arial" w:hAnsi="Arial" w:cs="Arial"/>
          <w:sz w:val="20"/>
          <w:lang w:val="en-GB"/>
        </w:rPr>
        <w:t>many</w:t>
      </w:r>
      <w:r w:rsidRPr="00F20CC9">
        <w:rPr>
          <w:rFonts w:ascii="Arial" w:hAnsi="Arial" w:cs="Arial"/>
          <w:sz w:val="20"/>
          <w:lang w:val="en-GB"/>
        </w:rPr>
        <w:t xml:space="preserve"> cases, a UE would be able to indicate its full capability with the index; where deviations exist, they should be in a few areas such as support of specific band combinations</w:t>
      </w:r>
      <w:r w:rsidR="00027153" w:rsidRPr="00F20CC9">
        <w:rPr>
          <w:rFonts w:ascii="Arial" w:hAnsi="Arial" w:cs="Arial"/>
          <w:sz w:val="20"/>
          <w:lang w:val="en-GB"/>
        </w:rPr>
        <w:t>,</w:t>
      </w:r>
      <w:r w:rsidR="00FF4A47" w:rsidRPr="00F20CC9">
        <w:rPr>
          <w:rFonts w:ascii="Arial" w:hAnsi="Arial" w:cs="Arial"/>
          <w:sz w:val="20"/>
          <w:lang w:val="en-GB"/>
        </w:rPr>
        <w:t xml:space="preserve"> for which delta signalling can be defined</w:t>
      </w:r>
      <w:r w:rsidRPr="00F20CC9">
        <w:rPr>
          <w:rFonts w:ascii="Arial" w:hAnsi="Arial" w:cs="Arial"/>
          <w:sz w:val="20"/>
          <w:lang w:val="en-GB"/>
        </w:rPr>
        <w:t>.</w:t>
      </w:r>
    </w:p>
    <w:p w14:paraId="66A9F83E" w14:textId="3251CCED" w:rsidR="00FF4A47" w:rsidRPr="00F20CC9" w:rsidRDefault="00FF4A47" w:rsidP="00D8043E">
      <w:pPr>
        <w:spacing w:after="240"/>
        <w:jc w:val="both"/>
        <w:rPr>
          <w:rFonts w:ascii="Arial" w:hAnsi="Arial" w:cs="Arial"/>
          <w:sz w:val="20"/>
          <w:lang w:val="en-GB"/>
        </w:rPr>
      </w:pPr>
      <w:r w:rsidRPr="00F20CC9">
        <w:rPr>
          <w:rFonts w:ascii="Arial" w:hAnsi="Arial" w:cs="Arial"/>
          <w:b/>
          <w:sz w:val="20"/>
          <w:lang w:val="en-GB"/>
        </w:rPr>
        <w:t>Proposal 1:</w:t>
      </w:r>
      <w:r w:rsidRPr="00F20CC9">
        <w:rPr>
          <w:rFonts w:ascii="Arial" w:hAnsi="Arial" w:cs="Arial"/>
          <w:sz w:val="20"/>
          <w:lang w:val="en-GB"/>
        </w:rPr>
        <w:t xml:space="preserve"> </w:t>
      </w:r>
      <w:r w:rsidR="00AF5E13" w:rsidRPr="00F20CC9">
        <w:rPr>
          <w:rFonts w:ascii="Arial" w:hAnsi="Arial" w:cs="Arial"/>
          <w:sz w:val="20"/>
          <w:lang w:val="en-GB"/>
        </w:rPr>
        <w:t>Consider</w:t>
      </w:r>
      <w:r w:rsidRPr="00F20CC9">
        <w:rPr>
          <w:rFonts w:ascii="Arial" w:hAnsi="Arial" w:cs="Arial"/>
          <w:sz w:val="20"/>
          <w:lang w:val="en-GB"/>
        </w:rPr>
        <w:t xml:space="preserve"> an “</w:t>
      </w:r>
      <w:proofErr w:type="spellStart"/>
      <w:r w:rsidRPr="00F20CC9">
        <w:rPr>
          <w:rFonts w:ascii="Arial" w:hAnsi="Arial" w:cs="Arial"/>
          <w:sz w:val="20"/>
          <w:lang w:val="en-GB"/>
        </w:rPr>
        <w:t>index+delta</w:t>
      </w:r>
      <w:proofErr w:type="spellEnd"/>
      <w:r w:rsidRPr="00F20CC9">
        <w:rPr>
          <w:rFonts w:ascii="Arial" w:hAnsi="Arial" w:cs="Arial"/>
          <w:sz w:val="20"/>
          <w:lang w:val="en-GB"/>
        </w:rPr>
        <w:t>” approach to signalling UE capability, in which the UE provides an index along with a list of delta-signalled capabilities for certain fields.</w:t>
      </w:r>
    </w:p>
    <w:p w14:paraId="660C465F" w14:textId="3F16BC84" w:rsidR="00FF4A47" w:rsidRPr="00F20CC9" w:rsidRDefault="00FF4A47" w:rsidP="00D8043E">
      <w:pPr>
        <w:spacing w:after="240"/>
        <w:jc w:val="both"/>
        <w:rPr>
          <w:rFonts w:ascii="Arial" w:hAnsi="Arial" w:cs="Arial"/>
          <w:sz w:val="20"/>
          <w:lang w:val="en-GB"/>
        </w:rPr>
      </w:pPr>
      <w:r w:rsidRPr="00F20CC9">
        <w:rPr>
          <w:rFonts w:ascii="Arial" w:hAnsi="Arial" w:cs="Arial"/>
          <w:sz w:val="20"/>
          <w:lang w:val="en-GB"/>
        </w:rPr>
        <w:t xml:space="preserve">In the NR capability structure, the fields for which delta signalling would most likely be needed are the </w:t>
      </w:r>
      <w:r w:rsidR="00027153" w:rsidRPr="00F20CC9">
        <w:rPr>
          <w:rFonts w:ascii="Arial" w:hAnsi="Arial" w:cs="Arial"/>
          <w:sz w:val="20"/>
          <w:lang w:val="en-GB"/>
        </w:rPr>
        <w:t xml:space="preserve">same ones responsible for most of the size: the </w:t>
      </w:r>
      <w:proofErr w:type="spellStart"/>
      <w:r w:rsidRPr="00F20CC9">
        <w:rPr>
          <w:rFonts w:ascii="Arial" w:hAnsi="Arial" w:cs="Arial"/>
          <w:sz w:val="20"/>
          <w:lang w:val="en-GB"/>
        </w:rPr>
        <w:t>supportedBandCombinationList</w:t>
      </w:r>
      <w:proofErr w:type="spellEnd"/>
      <w:r w:rsidRPr="00F20CC9">
        <w:rPr>
          <w:rFonts w:ascii="Arial" w:hAnsi="Arial" w:cs="Arial"/>
          <w:sz w:val="20"/>
          <w:lang w:val="en-GB"/>
        </w:rPr>
        <w:t xml:space="preserve"> (inside RF-Parameters), </w:t>
      </w:r>
      <w:proofErr w:type="spellStart"/>
      <w:r w:rsidRPr="00F20CC9">
        <w:rPr>
          <w:rFonts w:ascii="Arial" w:hAnsi="Arial" w:cs="Arial"/>
          <w:sz w:val="20"/>
          <w:lang w:val="en-GB"/>
        </w:rPr>
        <w:t>featureSets</w:t>
      </w:r>
      <w:proofErr w:type="spellEnd"/>
      <w:r w:rsidRPr="00F20CC9">
        <w:rPr>
          <w:rFonts w:ascii="Arial" w:hAnsi="Arial" w:cs="Arial"/>
          <w:sz w:val="20"/>
          <w:lang w:val="en-GB"/>
        </w:rPr>
        <w:t xml:space="preserve"> and </w:t>
      </w:r>
      <w:proofErr w:type="spellStart"/>
      <w:r w:rsidRPr="00F20CC9">
        <w:rPr>
          <w:rFonts w:ascii="Arial" w:hAnsi="Arial" w:cs="Arial"/>
          <w:sz w:val="20"/>
          <w:lang w:val="en-GB"/>
        </w:rPr>
        <w:t>featureSetCombinations</w:t>
      </w:r>
      <w:proofErr w:type="spellEnd"/>
      <w:r w:rsidRPr="00F20CC9">
        <w:rPr>
          <w:rFonts w:ascii="Arial" w:hAnsi="Arial" w:cs="Arial"/>
          <w:sz w:val="20"/>
          <w:lang w:val="en-GB"/>
        </w:rPr>
        <w:t xml:space="preserve">.  It could also be discussed if delta signalling is needed for other areas, e.g. the per-band parameters in RF-Parameters.  All these fields can be addressed by defining </w:t>
      </w:r>
      <w:proofErr w:type="spellStart"/>
      <w:r w:rsidRPr="00F20CC9">
        <w:rPr>
          <w:rFonts w:ascii="Arial" w:hAnsi="Arial" w:cs="Arial"/>
          <w:sz w:val="20"/>
          <w:lang w:val="en-GB"/>
        </w:rPr>
        <w:t>ToRemove</w:t>
      </w:r>
      <w:proofErr w:type="spellEnd"/>
      <w:r w:rsidRPr="00F20CC9">
        <w:rPr>
          <w:rFonts w:ascii="Arial" w:hAnsi="Arial" w:cs="Arial"/>
          <w:sz w:val="20"/>
          <w:lang w:val="en-GB"/>
        </w:rPr>
        <w:t xml:space="preserve"> and </w:t>
      </w:r>
      <w:proofErr w:type="spellStart"/>
      <w:r w:rsidRPr="00F20CC9">
        <w:rPr>
          <w:rFonts w:ascii="Arial" w:hAnsi="Arial" w:cs="Arial"/>
          <w:sz w:val="20"/>
          <w:lang w:val="en-GB"/>
        </w:rPr>
        <w:t>ToAddMod</w:t>
      </w:r>
      <w:proofErr w:type="spellEnd"/>
      <w:r w:rsidRPr="00F20CC9">
        <w:rPr>
          <w:rFonts w:ascii="Arial" w:hAnsi="Arial" w:cs="Arial"/>
          <w:sz w:val="20"/>
          <w:lang w:val="en-GB"/>
        </w:rPr>
        <w:t xml:space="preserve"> lists in the ASN.1.  Similar delta signalling support could be added to the MRDC capability.</w:t>
      </w:r>
    </w:p>
    <w:p w14:paraId="354CAA9E" w14:textId="2A8114E2" w:rsidR="00FF4A47" w:rsidRPr="00F20CC9" w:rsidRDefault="00FF4A47" w:rsidP="00D8043E">
      <w:pPr>
        <w:spacing w:after="240"/>
        <w:jc w:val="both"/>
        <w:rPr>
          <w:rFonts w:ascii="Arial" w:hAnsi="Arial" w:cs="Arial"/>
          <w:sz w:val="20"/>
          <w:lang w:val="en-GB"/>
        </w:rPr>
      </w:pPr>
      <w:r w:rsidRPr="00F20CC9">
        <w:rPr>
          <w:rFonts w:ascii="Arial" w:hAnsi="Arial" w:cs="Arial"/>
          <w:b/>
          <w:sz w:val="20"/>
          <w:lang w:val="en-GB"/>
        </w:rPr>
        <w:t>Proposal 2:</w:t>
      </w:r>
      <w:r w:rsidRPr="00F20CC9">
        <w:rPr>
          <w:rFonts w:ascii="Arial" w:hAnsi="Arial" w:cs="Arial"/>
          <w:sz w:val="20"/>
          <w:lang w:val="en-GB"/>
        </w:rPr>
        <w:t xml:space="preserve"> Discuss which fields of the UE-NR-Capability and UE-MRDC-Capability would require delta signalling.  The </w:t>
      </w:r>
      <w:proofErr w:type="spellStart"/>
      <w:r w:rsidRPr="00F20CC9">
        <w:rPr>
          <w:rFonts w:ascii="Arial" w:hAnsi="Arial" w:cs="Arial"/>
          <w:sz w:val="20"/>
          <w:lang w:val="en-GB"/>
        </w:rPr>
        <w:t>supportedBandCombinationList</w:t>
      </w:r>
      <w:proofErr w:type="spellEnd"/>
      <w:r w:rsidRPr="00F20CC9">
        <w:rPr>
          <w:rFonts w:ascii="Arial" w:hAnsi="Arial" w:cs="Arial"/>
          <w:sz w:val="20"/>
          <w:lang w:val="en-GB"/>
        </w:rPr>
        <w:t xml:space="preserve">, </w:t>
      </w:r>
      <w:proofErr w:type="spellStart"/>
      <w:r w:rsidRPr="00F20CC9">
        <w:rPr>
          <w:rFonts w:ascii="Arial" w:hAnsi="Arial" w:cs="Arial"/>
          <w:sz w:val="20"/>
          <w:lang w:val="en-GB"/>
        </w:rPr>
        <w:t>featureSets</w:t>
      </w:r>
      <w:proofErr w:type="spellEnd"/>
      <w:r w:rsidRPr="00F20CC9">
        <w:rPr>
          <w:rFonts w:ascii="Arial" w:hAnsi="Arial" w:cs="Arial"/>
          <w:sz w:val="20"/>
          <w:lang w:val="en-GB"/>
        </w:rPr>
        <w:t xml:space="preserve">, and </w:t>
      </w:r>
      <w:proofErr w:type="spellStart"/>
      <w:r w:rsidRPr="00F20CC9">
        <w:rPr>
          <w:rFonts w:ascii="Arial" w:hAnsi="Arial" w:cs="Arial"/>
          <w:sz w:val="20"/>
          <w:lang w:val="en-GB"/>
        </w:rPr>
        <w:t>featureSetCombinations</w:t>
      </w:r>
      <w:proofErr w:type="spellEnd"/>
      <w:r w:rsidRPr="00F20CC9">
        <w:rPr>
          <w:rFonts w:ascii="Arial" w:hAnsi="Arial" w:cs="Arial"/>
          <w:sz w:val="20"/>
          <w:lang w:val="en-GB"/>
        </w:rPr>
        <w:t xml:space="preserve"> are proposed as a baseline set.</w:t>
      </w:r>
    </w:p>
    <w:p w14:paraId="6D64008E" w14:textId="45595A5F" w:rsidR="003A3D49" w:rsidRPr="00F20CC9" w:rsidRDefault="003A3D49" w:rsidP="003A3D49">
      <w:pPr>
        <w:pStyle w:val="Heading2"/>
        <w:rPr>
          <w:rFonts w:cs="Arial"/>
          <w:lang w:eastAsia="zh-TW"/>
        </w:rPr>
      </w:pPr>
      <w:proofErr w:type="spellStart"/>
      <w:r w:rsidRPr="00F20CC9">
        <w:rPr>
          <w:rFonts w:cs="Arial"/>
          <w:lang w:eastAsia="zh-TW"/>
        </w:rPr>
        <w:t>Fallback</w:t>
      </w:r>
      <w:proofErr w:type="spellEnd"/>
      <w:r w:rsidRPr="00F20CC9">
        <w:rPr>
          <w:rFonts w:cs="Arial"/>
          <w:lang w:eastAsia="zh-TW"/>
        </w:rPr>
        <w:t xml:space="preserve"> to full capability request</w:t>
      </w:r>
    </w:p>
    <w:p w14:paraId="0D1CF21E" w14:textId="59F82035" w:rsidR="00FF4A47" w:rsidRPr="00F20CC9" w:rsidRDefault="00FF4A47" w:rsidP="00D8043E">
      <w:pPr>
        <w:spacing w:after="240"/>
        <w:jc w:val="both"/>
        <w:rPr>
          <w:rFonts w:ascii="Arial" w:hAnsi="Arial" w:cs="Arial"/>
          <w:sz w:val="20"/>
          <w:lang w:val="en-GB"/>
        </w:rPr>
      </w:pPr>
      <w:r w:rsidRPr="00F20CC9">
        <w:rPr>
          <w:rFonts w:ascii="Arial" w:hAnsi="Arial" w:cs="Arial"/>
          <w:sz w:val="20"/>
          <w:lang w:val="en-GB"/>
        </w:rPr>
        <w:t>Even in the presence of a database of capability indices, there is some possibility that a network will not recognize the index of a particular UE.  For example, the database may not have been updated for a newer UE model</w:t>
      </w:r>
      <w:r w:rsidR="008F1640">
        <w:rPr>
          <w:rFonts w:ascii="Arial" w:hAnsi="Arial" w:cs="Arial"/>
          <w:sz w:val="20"/>
          <w:lang w:val="en-GB"/>
        </w:rPr>
        <w:t xml:space="preserve">, or in case of a standardised set of index values, the network may be operating on an older version </w:t>
      </w:r>
      <w:r w:rsidR="008F1640">
        <w:rPr>
          <w:rFonts w:ascii="Arial" w:hAnsi="Arial" w:cs="Arial"/>
          <w:sz w:val="20"/>
          <w:lang w:val="en-GB"/>
        </w:rPr>
        <w:lastRenderedPageBreak/>
        <w:t>of the standard</w:t>
      </w:r>
      <w:r w:rsidRPr="00F20CC9">
        <w:rPr>
          <w:rFonts w:ascii="Arial" w:hAnsi="Arial" w:cs="Arial"/>
          <w:sz w:val="20"/>
          <w:lang w:val="en-GB"/>
        </w:rPr>
        <w:t xml:space="preserve">.  As a </w:t>
      </w:r>
      <w:proofErr w:type="spellStart"/>
      <w:r w:rsidRPr="00F20CC9">
        <w:rPr>
          <w:rFonts w:ascii="Arial" w:hAnsi="Arial" w:cs="Arial"/>
          <w:sz w:val="20"/>
          <w:lang w:val="en-GB"/>
        </w:rPr>
        <w:t>fallback</w:t>
      </w:r>
      <w:proofErr w:type="spellEnd"/>
      <w:r w:rsidRPr="00F20CC9">
        <w:rPr>
          <w:rFonts w:ascii="Arial" w:hAnsi="Arial" w:cs="Arial"/>
          <w:sz w:val="20"/>
          <w:lang w:val="en-GB"/>
        </w:rPr>
        <w:t xml:space="preserve"> mechanism, it should be possible for the network to request the full capability in case it cannot infer the capability from the index.</w:t>
      </w:r>
    </w:p>
    <w:p w14:paraId="6C2F54B6" w14:textId="5AC21926" w:rsidR="00FF4A47" w:rsidRPr="00F20CC9" w:rsidRDefault="00FF4A47" w:rsidP="00D8043E">
      <w:pPr>
        <w:spacing w:after="240"/>
        <w:jc w:val="both"/>
        <w:rPr>
          <w:rFonts w:ascii="Arial" w:hAnsi="Arial" w:cs="Arial"/>
          <w:sz w:val="20"/>
          <w:lang w:val="en-GB"/>
        </w:rPr>
      </w:pPr>
      <w:r w:rsidRPr="00F20CC9">
        <w:rPr>
          <w:rFonts w:ascii="Arial" w:hAnsi="Arial" w:cs="Arial"/>
          <w:b/>
          <w:sz w:val="20"/>
          <w:lang w:val="en-GB"/>
        </w:rPr>
        <w:t>Proposal 3:</w:t>
      </w:r>
      <w:r w:rsidRPr="00F20CC9">
        <w:rPr>
          <w:rFonts w:ascii="Arial" w:hAnsi="Arial" w:cs="Arial"/>
          <w:sz w:val="20"/>
          <w:lang w:val="en-GB"/>
        </w:rPr>
        <w:t xml:space="preserve"> The network should be able to request the full capability of the UE.</w:t>
      </w:r>
    </w:p>
    <w:p w14:paraId="0FBCD849" w14:textId="4AC090A7" w:rsidR="00FF4A47" w:rsidRPr="00F20CC9" w:rsidRDefault="00FF4A47" w:rsidP="00D8043E">
      <w:pPr>
        <w:spacing w:after="240"/>
        <w:jc w:val="both"/>
        <w:rPr>
          <w:rFonts w:ascii="Arial" w:hAnsi="Arial" w:cs="Arial"/>
          <w:sz w:val="20"/>
          <w:lang w:val="en-GB"/>
        </w:rPr>
      </w:pPr>
      <w:r w:rsidRPr="00F20CC9">
        <w:rPr>
          <w:rFonts w:ascii="Arial" w:hAnsi="Arial" w:cs="Arial"/>
          <w:sz w:val="20"/>
          <w:lang w:val="en-GB"/>
        </w:rPr>
        <w:t xml:space="preserve">Considering the potential size of the NR capability, Proposal 3 implies that means to signal very large capability messages need to be considered.  </w:t>
      </w:r>
      <w:r w:rsidR="003A3D49" w:rsidRPr="00F20CC9">
        <w:rPr>
          <w:rFonts w:ascii="Arial" w:hAnsi="Arial" w:cs="Arial"/>
          <w:sz w:val="20"/>
          <w:lang w:val="en-GB"/>
        </w:rPr>
        <w:t>As discussed in [6], generic c</w:t>
      </w:r>
      <w:r w:rsidRPr="00F20CC9">
        <w:rPr>
          <w:rFonts w:ascii="Arial" w:hAnsi="Arial" w:cs="Arial"/>
          <w:sz w:val="20"/>
          <w:lang w:val="en-GB"/>
        </w:rPr>
        <w:t>ompression is a valid approach</w:t>
      </w:r>
      <w:r w:rsidR="003A3D49" w:rsidRPr="00F20CC9">
        <w:rPr>
          <w:rFonts w:ascii="Arial" w:hAnsi="Arial" w:cs="Arial"/>
          <w:sz w:val="20"/>
          <w:lang w:val="en-GB"/>
        </w:rPr>
        <w:t>,</w:t>
      </w:r>
      <w:r w:rsidRPr="00F20CC9">
        <w:rPr>
          <w:rFonts w:ascii="Arial" w:hAnsi="Arial" w:cs="Arial"/>
          <w:sz w:val="20"/>
          <w:lang w:val="en-GB"/>
        </w:rPr>
        <w:t xml:space="preserve"> but </w:t>
      </w:r>
      <w:r w:rsidR="003A3D49" w:rsidRPr="00F20CC9">
        <w:rPr>
          <w:rFonts w:ascii="Arial" w:hAnsi="Arial" w:cs="Arial"/>
          <w:sz w:val="20"/>
          <w:lang w:val="en-GB"/>
        </w:rPr>
        <w:t xml:space="preserve">by itself it </w:t>
      </w:r>
      <w:r w:rsidRPr="00F20CC9">
        <w:rPr>
          <w:rFonts w:ascii="Arial" w:hAnsi="Arial" w:cs="Arial"/>
          <w:sz w:val="20"/>
          <w:lang w:val="en-GB"/>
        </w:rPr>
        <w:t xml:space="preserve">may not be sufficient (e.g., if the capability size is on the order of </w:t>
      </w:r>
      <w:r w:rsidR="003A3D49" w:rsidRPr="00F20CC9">
        <w:rPr>
          <w:rFonts w:ascii="Arial" w:hAnsi="Arial" w:cs="Arial"/>
          <w:sz w:val="20"/>
          <w:lang w:val="en-GB"/>
        </w:rPr>
        <w:t>multiple tens of kilobytes</w:t>
      </w:r>
      <w:r w:rsidRPr="00F20CC9">
        <w:rPr>
          <w:rFonts w:ascii="Arial" w:hAnsi="Arial" w:cs="Arial"/>
          <w:sz w:val="20"/>
          <w:lang w:val="en-GB"/>
        </w:rPr>
        <w:t xml:space="preserve">—as the analysis </w:t>
      </w:r>
      <w:r w:rsidR="003A3D49" w:rsidRPr="00F20CC9">
        <w:rPr>
          <w:rFonts w:ascii="Arial" w:hAnsi="Arial" w:cs="Arial"/>
          <w:sz w:val="20"/>
          <w:lang w:val="en-GB"/>
        </w:rPr>
        <w:t>of [5]</w:t>
      </w:r>
      <w:r w:rsidRPr="00F20CC9">
        <w:rPr>
          <w:rFonts w:ascii="Arial" w:hAnsi="Arial" w:cs="Arial"/>
          <w:sz w:val="20"/>
          <w:lang w:val="en-GB"/>
        </w:rPr>
        <w:t xml:space="preserve"> suggests is reasonable—it seems unlikely that general-purpose compression would</w:t>
      </w:r>
      <w:r w:rsidR="006E6EB2" w:rsidRPr="00F20CC9">
        <w:rPr>
          <w:rFonts w:ascii="Arial" w:hAnsi="Arial" w:cs="Arial"/>
          <w:sz w:val="20"/>
          <w:lang w:val="en-GB"/>
        </w:rPr>
        <w:t xml:space="preserve"> reliably</w:t>
      </w:r>
      <w:r w:rsidRPr="00F20CC9">
        <w:rPr>
          <w:rFonts w:ascii="Arial" w:hAnsi="Arial" w:cs="Arial"/>
          <w:sz w:val="20"/>
          <w:lang w:val="en-GB"/>
        </w:rPr>
        <w:t xml:space="preserve"> bring it down to the size of a single PDCP PDU).  Other approaches such as segmentation need to be discussed</w:t>
      </w:r>
      <w:r w:rsidR="006E6EB2" w:rsidRPr="00F20CC9">
        <w:rPr>
          <w:rFonts w:ascii="Arial" w:hAnsi="Arial" w:cs="Arial"/>
          <w:sz w:val="20"/>
          <w:lang w:val="en-GB"/>
        </w:rPr>
        <w:t xml:space="preserve"> as well</w:t>
      </w:r>
      <w:r w:rsidRPr="00F20CC9">
        <w:rPr>
          <w:rFonts w:ascii="Arial" w:hAnsi="Arial" w:cs="Arial"/>
          <w:sz w:val="20"/>
          <w:lang w:val="en-GB"/>
        </w:rPr>
        <w:t>.</w:t>
      </w:r>
    </w:p>
    <w:p w14:paraId="64AC7F52" w14:textId="5F026C4F" w:rsidR="00FF4A47" w:rsidRPr="00F20CC9" w:rsidRDefault="00FF4A47" w:rsidP="00D8043E">
      <w:pPr>
        <w:spacing w:after="240"/>
        <w:jc w:val="both"/>
        <w:rPr>
          <w:rFonts w:ascii="Arial" w:hAnsi="Arial" w:cs="Arial"/>
          <w:sz w:val="20"/>
          <w:lang w:val="en-GB"/>
        </w:rPr>
      </w:pPr>
      <w:r w:rsidRPr="00F20CC9">
        <w:rPr>
          <w:rFonts w:ascii="Arial" w:hAnsi="Arial" w:cs="Arial"/>
          <w:b/>
          <w:sz w:val="20"/>
          <w:lang w:val="en-GB"/>
        </w:rPr>
        <w:t>Proposal 4:</w:t>
      </w:r>
      <w:r w:rsidRPr="00F20CC9">
        <w:rPr>
          <w:rFonts w:ascii="Arial" w:hAnsi="Arial" w:cs="Arial"/>
          <w:sz w:val="20"/>
          <w:lang w:val="en-GB"/>
        </w:rPr>
        <w:t xml:space="preserve"> Consider approaches such as compression and segmentation for handling a large UE capability message in cases where the full capability needs to be sent.</w:t>
      </w:r>
    </w:p>
    <w:p w14:paraId="14ACD35A" w14:textId="45D030E3" w:rsidR="007930B8" w:rsidRPr="00F20CC9" w:rsidRDefault="007930B8" w:rsidP="007930B8">
      <w:pPr>
        <w:pStyle w:val="Heading2"/>
        <w:rPr>
          <w:rFonts w:cs="Arial"/>
          <w:lang w:eastAsia="zh-TW"/>
        </w:rPr>
      </w:pPr>
      <w:r w:rsidRPr="00F20CC9">
        <w:rPr>
          <w:rFonts w:cs="Arial"/>
          <w:lang w:eastAsia="zh-TW"/>
        </w:rPr>
        <w:t xml:space="preserve">Applicability to </w:t>
      </w:r>
      <w:r w:rsidR="00D956EF" w:rsidRPr="00F20CC9">
        <w:rPr>
          <w:rFonts w:cs="Arial"/>
          <w:lang w:eastAsia="zh-TW"/>
        </w:rPr>
        <w:t>LTE</w:t>
      </w:r>
    </w:p>
    <w:p w14:paraId="4534DD9D" w14:textId="10E91EFE" w:rsidR="007930B8" w:rsidRPr="00F20CC9" w:rsidRDefault="007930B8" w:rsidP="007930B8">
      <w:pPr>
        <w:spacing w:after="240"/>
        <w:jc w:val="both"/>
        <w:rPr>
          <w:rFonts w:ascii="Arial" w:hAnsi="Arial" w:cs="Arial"/>
          <w:sz w:val="20"/>
          <w:lang w:val="en-GB"/>
        </w:rPr>
      </w:pPr>
      <w:r w:rsidRPr="00F20CC9">
        <w:rPr>
          <w:rFonts w:ascii="Arial" w:hAnsi="Arial" w:cs="Arial"/>
          <w:sz w:val="20"/>
          <w:lang w:val="en-GB"/>
        </w:rPr>
        <w:t xml:space="preserve">The analysis of </w:t>
      </w:r>
      <w:r w:rsidR="006E6EB2" w:rsidRPr="00F20CC9">
        <w:rPr>
          <w:rFonts w:ascii="Arial" w:hAnsi="Arial" w:cs="Arial"/>
          <w:sz w:val="20"/>
          <w:lang w:val="en-GB"/>
        </w:rPr>
        <w:t>[5]</w:t>
      </w:r>
      <w:r w:rsidRPr="00F20CC9">
        <w:rPr>
          <w:rFonts w:ascii="Arial" w:hAnsi="Arial" w:cs="Arial"/>
          <w:sz w:val="20"/>
          <w:lang w:val="en-GB"/>
        </w:rPr>
        <w:t xml:space="preserve"> is specific to the NR and MRDC capabilities (which use the same structures for the band combination and feature set combination lists).  However, capability size has already been a problem in LTE as well, and this situation will only get worse in the future as more band combinations are deployed.  We therefore suggest that the solution(s) for NR/MRDC should be applied to </w:t>
      </w:r>
      <w:r w:rsidR="00D956EF" w:rsidRPr="00F20CC9">
        <w:rPr>
          <w:rFonts w:ascii="Arial" w:hAnsi="Arial" w:cs="Arial"/>
          <w:sz w:val="20"/>
          <w:lang w:val="en-GB"/>
        </w:rPr>
        <w:t>LTE</w:t>
      </w:r>
      <w:r w:rsidRPr="00F20CC9">
        <w:rPr>
          <w:rFonts w:ascii="Arial" w:hAnsi="Arial" w:cs="Arial"/>
          <w:sz w:val="20"/>
          <w:lang w:val="en-GB"/>
        </w:rPr>
        <w:t xml:space="preserve"> capability as well.  For the air interface, there is no obvious dependency on the core network connectivity, so the developed solution(s) should apply to both EPC and 5GC connectivity cases.</w:t>
      </w:r>
    </w:p>
    <w:p w14:paraId="3BA8A93C" w14:textId="69259E0D" w:rsidR="007930B8" w:rsidRPr="00F20CC9" w:rsidRDefault="007930B8" w:rsidP="007930B8">
      <w:pPr>
        <w:spacing w:after="240"/>
        <w:jc w:val="both"/>
        <w:rPr>
          <w:rFonts w:ascii="Arial" w:hAnsi="Arial" w:cs="Arial"/>
          <w:sz w:val="20"/>
          <w:lang w:val="en-GB"/>
        </w:rPr>
      </w:pPr>
      <w:r w:rsidRPr="00F20CC9">
        <w:rPr>
          <w:rFonts w:ascii="Arial" w:hAnsi="Arial" w:cs="Arial"/>
          <w:b/>
          <w:sz w:val="20"/>
          <w:lang w:val="en-GB"/>
        </w:rPr>
        <w:t>Proposal 5:</w:t>
      </w:r>
      <w:r w:rsidRPr="00F20CC9">
        <w:rPr>
          <w:rFonts w:ascii="Arial" w:hAnsi="Arial" w:cs="Arial"/>
          <w:sz w:val="20"/>
          <w:lang w:val="en-GB"/>
        </w:rPr>
        <w:t xml:space="preserve"> The solution(s) for UE capability size management should </w:t>
      </w:r>
      <w:r w:rsidR="00D914AC">
        <w:rPr>
          <w:rFonts w:ascii="Arial" w:hAnsi="Arial" w:cs="Arial"/>
          <w:sz w:val="20"/>
          <w:lang w:val="en-GB"/>
        </w:rPr>
        <w:t>be considered for</w:t>
      </w:r>
      <w:r w:rsidRPr="00F20CC9">
        <w:rPr>
          <w:rFonts w:ascii="Arial" w:hAnsi="Arial" w:cs="Arial"/>
          <w:sz w:val="20"/>
          <w:lang w:val="en-GB"/>
        </w:rPr>
        <w:t xml:space="preserve"> all of NR, MRDC, and LTE, connected to either EPC or 5GC.</w:t>
      </w:r>
    </w:p>
    <w:p w14:paraId="0E35054B" w14:textId="6192AF61" w:rsidR="00A07E02" w:rsidRPr="00F20CC9" w:rsidRDefault="00A07E02" w:rsidP="000E3C08">
      <w:pPr>
        <w:pStyle w:val="Heading1"/>
        <w:overflowPunct w:val="0"/>
        <w:autoSpaceDE w:val="0"/>
        <w:autoSpaceDN w:val="0"/>
        <w:adjustRightInd w:val="0"/>
        <w:rPr>
          <w:rFonts w:eastAsia="PMingLiU" w:cs="Arial"/>
        </w:rPr>
      </w:pPr>
      <w:r w:rsidRPr="00F20CC9">
        <w:rPr>
          <w:rFonts w:eastAsia="PMingLiU" w:cs="Arial"/>
        </w:rPr>
        <w:t>Conclusion</w:t>
      </w:r>
    </w:p>
    <w:bookmarkEnd w:id="0"/>
    <w:bookmarkEnd w:id="1"/>
    <w:p w14:paraId="33E41A1C" w14:textId="2E3AAE42" w:rsidR="00C80EA8" w:rsidRPr="00F20CC9" w:rsidRDefault="00674996" w:rsidP="00076184">
      <w:pPr>
        <w:spacing w:after="120"/>
        <w:rPr>
          <w:rFonts w:ascii="Arial" w:hAnsi="Arial" w:cs="Arial"/>
          <w:sz w:val="20"/>
          <w:szCs w:val="20"/>
          <w:lang w:val="en-GB"/>
        </w:rPr>
      </w:pPr>
      <w:r w:rsidRPr="00F20CC9">
        <w:rPr>
          <w:rFonts w:ascii="Arial" w:hAnsi="Arial" w:cs="Arial"/>
          <w:sz w:val="20"/>
          <w:szCs w:val="20"/>
          <w:lang w:val="en-GB"/>
        </w:rPr>
        <w:t>This document promulgated the following proposals</w:t>
      </w:r>
      <w:r w:rsidR="00C80EA8" w:rsidRPr="00F20CC9">
        <w:rPr>
          <w:rFonts w:ascii="Arial" w:hAnsi="Arial" w:cs="Arial"/>
          <w:sz w:val="20"/>
          <w:szCs w:val="20"/>
          <w:lang w:val="en-GB"/>
        </w:rPr>
        <w:t>:</w:t>
      </w:r>
    </w:p>
    <w:p w14:paraId="7588FAA8" w14:textId="77777777" w:rsidR="00BC1CF2" w:rsidRPr="00F20CC9" w:rsidRDefault="00BC1CF2" w:rsidP="00BC1CF2">
      <w:pPr>
        <w:spacing w:after="240"/>
        <w:jc w:val="both"/>
        <w:rPr>
          <w:rFonts w:ascii="Arial" w:hAnsi="Arial" w:cs="Arial"/>
          <w:sz w:val="20"/>
          <w:lang w:val="en-GB"/>
        </w:rPr>
      </w:pPr>
      <w:r w:rsidRPr="00F20CC9">
        <w:rPr>
          <w:rFonts w:ascii="Arial" w:hAnsi="Arial" w:cs="Arial"/>
          <w:b/>
          <w:sz w:val="20"/>
          <w:lang w:val="en-GB"/>
        </w:rPr>
        <w:t>Proposal 1:</w:t>
      </w:r>
      <w:r w:rsidRPr="00F20CC9">
        <w:rPr>
          <w:rFonts w:ascii="Arial" w:hAnsi="Arial" w:cs="Arial"/>
          <w:sz w:val="20"/>
          <w:lang w:val="en-GB"/>
        </w:rPr>
        <w:t xml:space="preserve"> Consider an “</w:t>
      </w:r>
      <w:proofErr w:type="spellStart"/>
      <w:r w:rsidRPr="00F20CC9">
        <w:rPr>
          <w:rFonts w:ascii="Arial" w:hAnsi="Arial" w:cs="Arial"/>
          <w:sz w:val="20"/>
          <w:lang w:val="en-GB"/>
        </w:rPr>
        <w:t>index+delta</w:t>
      </w:r>
      <w:proofErr w:type="spellEnd"/>
      <w:r w:rsidRPr="00F20CC9">
        <w:rPr>
          <w:rFonts w:ascii="Arial" w:hAnsi="Arial" w:cs="Arial"/>
          <w:sz w:val="20"/>
          <w:lang w:val="en-GB"/>
        </w:rPr>
        <w:t>” approach to signalling UE capability, in which the UE provides an index along with a list of delta-signalled capabilities for certain fields.</w:t>
      </w:r>
    </w:p>
    <w:p w14:paraId="2304F199" w14:textId="77777777" w:rsidR="00BC1CF2" w:rsidRPr="00F20CC9" w:rsidRDefault="00BC1CF2" w:rsidP="00BC1CF2">
      <w:pPr>
        <w:spacing w:after="240"/>
        <w:jc w:val="both"/>
        <w:rPr>
          <w:rFonts w:ascii="Arial" w:hAnsi="Arial" w:cs="Arial"/>
          <w:sz w:val="20"/>
          <w:lang w:val="en-GB"/>
        </w:rPr>
      </w:pPr>
      <w:r w:rsidRPr="00F20CC9">
        <w:rPr>
          <w:rFonts w:ascii="Arial" w:hAnsi="Arial" w:cs="Arial"/>
          <w:b/>
          <w:sz w:val="20"/>
          <w:lang w:val="en-GB"/>
        </w:rPr>
        <w:t>Proposal 2:</w:t>
      </w:r>
      <w:r w:rsidRPr="00F20CC9">
        <w:rPr>
          <w:rFonts w:ascii="Arial" w:hAnsi="Arial" w:cs="Arial"/>
          <w:sz w:val="20"/>
          <w:lang w:val="en-GB"/>
        </w:rPr>
        <w:t xml:space="preserve"> Discuss which fields of the UE-NR-Capability and UE-MRDC-Capability would require delta signalling.  The </w:t>
      </w:r>
      <w:proofErr w:type="spellStart"/>
      <w:r w:rsidRPr="00F20CC9">
        <w:rPr>
          <w:rFonts w:ascii="Arial" w:hAnsi="Arial" w:cs="Arial"/>
          <w:sz w:val="20"/>
          <w:lang w:val="en-GB"/>
        </w:rPr>
        <w:t>supportedBandCombinationList</w:t>
      </w:r>
      <w:proofErr w:type="spellEnd"/>
      <w:r w:rsidRPr="00F20CC9">
        <w:rPr>
          <w:rFonts w:ascii="Arial" w:hAnsi="Arial" w:cs="Arial"/>
          <w:sz w:val="20"/>
          <w:lang w:val="en-GB"/>
        </w:rPr>
        <w:t xml:space="preserve">, </w:t>
      </w:r>
      <w:proofErr w:type="spellStart"/>
      <w:r w:rsidRPr="00F20CC9">
        <w:rPr>
          <w:rFonts w:ascii="Arial" w:hAnsi="Arial" w:cs="Arial"/>
          <w:sz w:val="20"/>
          <w:lang w:val="en-GB"/>
        </w:rPr>
        <w:t>featureSets</w:t>
      </w:r>
      <w:proofErr w:type="spellEnd"/>
      <w:r w:rsidRPr="00F20CC9">
        <w:rPr>
          <w:rFonts w:ascii="Arial" w:hAnsi="Arial" w:cs="Arial"/>
          <w:sz w:val="20"/>
          <w:lang w:val="en-GB"/>
        </w:rPr>
        <w:t xml:space="preserve">, and </w:t>
      </w:r>
      <w:proofErr w:type="spellStart"/>
      <w:r w:rsidRPr="00F20CC9">
        <w:rPr>
          <w:rFonts w:ascii="Arial" w:hAnsi="Arial" w:cs="Arial"/>
          <w:sz w:val="20"/>
          <w:lang w:val="en-GB"/>
        </w:rPr>
        <w:t>featureSetCombinations</w:t>
      </w:r>
      <w:proofErr w:type="spellEnd"/>
      <w:r w:rsidRPr="00F20CC9">
        <w:rPr>
          <w:rFonts w:ascii="Arial" w:hAnsi="Arial" w:cs="Arial"/>
          <w:sz w:val="20"/>
          <w:lang w:val="en-GB"/>
        </w:rPr>
        <w:t xml:space="preserve"> are proposed as a baseline set.</w:t>
      </w:r>
    </w:p>
    <w:p w14:paraId="0FB54A16" w14:textId="77777777" w:rsidR="00BC1CF2" w:rsidRPr="00F20CC9" w:rsidRDefault="00BC1CF2" w:rsidP="00BC1CF2">
      <w:pPr>
        <w:spacing w:after="240"/>
        <w:jc w:val="both"/>
        <w:rPr>
          <w:rFonts w:ascii="Arial" w:hAnsi="Arial" w:cs="Arial"/>
          <w:sz w:val="20"/>
          <w:lang w:val="en-GB"/>
        </w:rPr>
      </w:pPr>
      <w:r w:rsidRPr="00F20CC9">
        <w:rPr>
          <w:rFonts w:ascii="Arial" w:hAnsi="Arial" w:cs="Arial"/>
          <w:b/>
          <w:sz w:val="20"/>
          <w:lang w:val="en-GB"/>
        </w:rPr>
        <w:t>Proposal 3:</w:t>
      </w:r>
      <w:r w:rsidRPr="00F20CC9">
        <w:rPr>
          <w:rFonts w:ascii="Arial" w:hAnsi="Arial" w:cs="Arial"/>
          <w:sz w:val="20"/>
          <w:lang w:val="en-GB"/>
        </w:rPr>
        <w:t xml:space="preserve"> The network should be able to request the full capability of the UE.</w:t>
      </w:r>
    </w:p>
    <w:p w14:paraId="38E7D6C1" w14:textId="77777777" w:rsidR="00BC1CF2" w:rsidRPr="00F20CC9" w:rsidRDefault="00BC1CF2" w:rsidP="00BC1CF2">
      <w:pPr>
        <w:spacing w:after="240"/>
        <w:jc w:val="both"/>
        <w:rPr>
          <w:rFonts w:ascii="Arial" w:hAnsi="Arial" w:cs="Arial"/>
          <w:sz w:val="20"/>
          <w:lang w:val="en-GB"/>
        </w:rPr>
      </w:pPr>
      <w:r w:rsidRPr="00F20CC9">
        <w:rPr>
          <w:rFonts w:ascii="Arial" w:hAnsi="Arial" w:cs="Arial"/>
          <w:b/>
          <w:sz w:val="20"/>
          <w:lang w:val="en-GB"/>
        </w:rPr>
        <w:t>Proposal 4:</w:t>
      </w:r>
      <w:r w:rsidRPr="00F20CC9">
        <w:rPr>
          <w:rFonts w:ascii="Arial" w:hAnsi="Arial" w:cs="Arial"/>
          <w:sz w:val="20"/>
          <w:lang w:val="en-GB"/>
        </w:rPr>
        <w:t xml:space="preserve"> Consider approaches such as compression and segmentation for handling a large UE capability message in cases where the full capability needs to be sent.</w:t>
      </w:r>
    </w:p>
    <w:p w14:paraId="58780A4B" w14:textId="77777777" w:rsidR="00D914AC" w:rsidRPr="00F20CC9" w:rsidRDefault="00D914AC" w:rsidP="00D914AC">
      <w:pPr>
        <w:spacing w:after="240"/>
        <w:jc w:val="both"/>
        <w:rPr>
          <w:rFonts w:ascii="Arial" w:hAnsi="Arial" w:cs="Arial"/>
          <w:sz w:val="20"/>
          <w:lang w:val="en-GB"/>
        </w:rPr>
      </w:pPr>
      <w:r w:rsidRPr="00F20CC9">
        <w:rPr>
          <w:rFonts w:ascii="Arial" w:hAnsi="Arial" w:cs="Arial"/>
          <w:b/>
          <w:sz w:val="20"/>
          <w:lang w:val="en-GB"/>
        </w:rPr>
        <w:t>Proposal 5:</w:t>
      </w:r>
      <w:r w:rsidRPr="00F20CC9">
        <w:rPr>
          <w:rFonts w:ascii="Arial" w:hAnsi="Arial" w:cs="Arial"/>
          <w:sz w:val="20"/>
          <w:lang w:val="en-GB"/>
        </w:rPr>
        <w:t xml:space="preserve"> The solution(s) for UE capability size management should </w:t>
      </w:r>
      <w:r>
        <w:rPr>
          <w:rFonts w:ascii="Arial" w:hAnsi="Arial" w:cs="Arial"/>
          <w:sz w:val="20"/>
          <w:lang w:val="en-GB"/>
        </w:rPr>
        <w:t>be considered for</w:t>
      </w:r>
      <w:r w:rsidRPr="00F20CC9">
        <w:rPr>
          <w:rFonts w:ascii="Arial" w:hAnsi="Arial" w:cs="Arial"/>
          <w:sz w:val="20"/>
          <w:lang w:val="en-GB"/>
        </w:rPr>
        <w:t xml:space="preserve"> all of NR, MRDC, and LTE, connected to either EPC or 5GC.</w:t>
      </w:r>
    </w:p>
    <w:p w14:paraId="1CD51B74" w14:textId="71304200" w:rsidR="00A07E02" w:rsidRPr="00F20CC9" w:rsidRDefault="007E37A2" w:rsidP="00A07E02">
      <w:pPr>
        <w:pStyle w:val="Heading1"/>
        <w:overflowPunct w:val="0"/>
        <w:autoSpaceDE w:val="0"/>
        <w:autoSpaceDN w:val="0"/>
        <w:adjustRightInd w:val="0"/>
        <w:rPr>
          <w:rFonts w:eastAsia="PMingLiU" w:cs="Arial"/>
        </w:rPr>
      </w:pPr>
      <w:r w:rsidRPr="00F20CC9">
        <w:rPr>
          <w:rFonts w:eastAsia="PMingLiU" w:cs="Arial"/>
          <w:lang w:eastAsia="zh-TW"/>
        </w:rPr>
        <w:t>R</w:t>
      </w:r>
      <w:r w:rsidR="00A07E02" w:rsidRPr="00F20CC9">
        <w:rPr>
          <w:rFonts w:eastAsia="PMingLiU" w:cs="Arial"/>
        </w:rPr>
        <w:t>eference</w:t>
      </w:r>
      <w:r w:rsidR="00674996" w:rsidRPr="00F20CC9">
        <w:rPr>
          <w:rFonts w:eastAsia="PMingLiU" w:cs="Arial"/>
        </w:rPr>
        <w:t>s</w:t>
      </w:r>
    </w:p>
    <w:p w14:paraId="67D9A507" w14:textId="2D5EFD68" w:rsidR="00DE139C" w:rsidRPr="00F20CC9" w:rsidRDefault="00186F35" w:rsidP="000F4EBA">
      <w:pPr>
        <w:numPr>
          <w:ilvl w:val="0"/>
          <w:numId w:val="10"/>
        </w:numPr>
        <w:overflowPunct w:val="0"/>
        <w:autoSpaceDE w:val="0"/>
        <w:autoSpaceDN w:val="0"/>
        <w:adjustRightInd w:val="0"/>
        <w:spacing w:after="120"/>
        <w:jc w:val="both"/>
        <w:rPr>
          <w:rFonts w:ascii="Arial" w:hAnsi="Arial" w:cs="Arial"/>
          <w:sz w:val="20"/>
          <w:szCs w:val="20"/>
          <w:lang w:val="en-GB"/>
        </w:rPr>
      </w:pPr>
      <w:r w:rsidRPr="00F20CC9">
        <w:rPr>
          <w:rFonts w:ascii="Arial" w:hAnsi="Arial" w:cs="Arial"/>
          <w:sz w:val="20"/>
          <w:szCs w:val="20"/>
          <w:lang w:val="en-GB"/>
        </w:rPr>
        <w:t>RP-</w:t>
      </w:r>
      <w:r w:rsidR="000F4EBA" w:rsidRPr="00F20CC9">
        <w:rPr>
          <w:rFonts w:ascii="Arial" w:hAnsi="Arial" w:cs="Arial"/>
          <w:sz w:val="20"/>
          <w:szCs w:val="20"/>
          <w:lang w:val="en-GB"/>
        </w:rPr>
        <w:t xml:space="preserve">181146, “UE Capability ID Motivation”, </w:t>
      </w:r>
      <w:proofErr w:type="spellStart"/>
      <w:r w:rsidR="000F4EBA" w:rsidRPr="00F20CC9">
        <w:rPr>
          <w:rFonts w:ascii="Arial" w:hAnsi="Arial" w:cs="Arial"/>
          <w:sz w:val="20"/>
          <w:szCs w:val="20"/>
          <w:lang w:val="en-GB"/>
        </w:rPr>
        <w:t>MediaTek</w:t>
      </w:r>
      <w:proofErr w:type="spellEnd"/>
      <w:r w:rsidR="000F4EBA" w:rsidRPr="00F20CC9">
        <w:rPr>
          <w:rFonts w:ascii="Arial" w:hAnsi="Arial" w:cs="Arial"/>
          <w:sz w:val="20"/>
          <w:szCs w:val="20"/>
          <w:lang w:val="en-GB"/>
        </w:rPr>
        <w:t xml:space="preserve"> Inc., RAN#80</w:t>
      </w:r>
    </w:p>
    <w:p w14:paraId="06AE731F" w14:textId="0211D7A9" w:rsidR="00D0489D" w:rsidRPr="00F20CC9" w:rsidRDefault="00D0489D" w:rsidP="000F4EBA">
      <w:pPr>
        <w:numPr>
          <w:ilvl w:val="0"/>
          <w:numId w:val="10"/>
        </w:numPr>
        <w:overflowPunct w:val="0"/>
        <w:autoSpaceDE w:val="0"/>
        <w:autoSpaceDN w:val="0"/>
        <w:adjustRightInd w:val="0"/>
        <w:spacing w:after="120"/>
        <w:jc w:val="both"/>
        <w:rPr>
          <w:rFonts w:ascii="Arial" w:hAnsi="Arial" w:cs="Arial"/>
          <w:sz w:val="20"/>
          <w:szCs w:val="20"/>
          <w:lang w:val="en-GB"/>
        </w:rPr>
      </w:pPr>
      <w:r w:rsidRPr="00F20CC9">
        <w:rPr>
          <w:rFonts w:ascii="Arial" w:hAnsi="Arial" w:cs="Arial"/>
          <w:sz w:val="20"/>
          <w:szCs w:val="20"/>
          <w:lang w:val="en-GB"/>
        </w:rPr>
        <w:t>R2-1810966, “Reply LS on optimisation of UE capability signalling”, LS from RAN2 to SA2, RAN2 ad hoc #1807</w:t>
      </w:r>
    </w:p>
    <w:p w14:paraId="1B3661F7" w14:textId="58200AB4" w:rsidR="002621F2" w:rsidRPr="00F20CC9" w:rsidRDefault="002621F2" w:rsidP="002621F2">
      <w:pPr>
        <w:numPr>
          <w:ilvl w:val="0"/>
          <w:numId w:val="10"/>
        </w:numPr>
        <w:overflowPunct w:val="0"/>
        <w:autoSpaceDE w:val="0"/>
        <w:autoSpaceDN w:val="0"/>
        <w:adjustRightInd w:val="0"/>
        <w:spacing w:after="120"/>
        <w:jc w:val="both"/>
        <w:rPr>
          <w:rFonts w:ascii="Arial" w:hAnsi="Arial" w:cs="Arial"/>
          <w:sz w:val="20"/>
          <w:szCs w:val="20"/>
          <w:lang w:val="en-GB"/>
        </w:rPr>
      </w:pPr>
      <w:r w:rsidRPr="00F20CC9">
        <w:rPr>
          <w:rFonts w:ascii="Arial" w:hAnsi="Arial" w:cs="Arial"/>
          <w:sz w:val="20"/>
          <w:szCs w:val="20"/>
          <w:lang w:val="en-GB"/>
        </w:rPr>
        <w:t xml:space="preserve">RP-181459, “Study on optimisations on UE radio capability signalling – NR/E-UTRA Aspects”, </w:t>
      </w:r>
      <w:proofErr w:type="spellStart"/>
      <w:r w:rsidRPr="00F20CC9">
        <w:rPr>
          <w:rFonts w:ascii="Arial" w:hAnsi="Arial" w:cs="Arial"/>
          <w:sz w:val="20"/>
          <w:szCs w:val="20"/>
          <w:lang w:val="en-GB"/>
        </w:rPr>
        <w:t>MediaTek</w:t>
      </w:r>
      <w:proofErr w:type="spellEnd"/>
      <w:r w:rsidRPr="00F20CC9">
        <w:rPr>
          <w:rFonts w:ascii="Arial" w:hAnsi="Arial" w:cs="Arial"/>
          <w:sz w:val="20"/>
          <w:szCs w:val="20"/>
          <w:lang w:val="en-GB"/>
        </w:rPr>
        <w:t xml:space="preserve"> Inc. et al., RAN#80</w:t>
      </w:r>
    </w:p>
    <w:p w14:paraId="2B817FC1" w14:textId="7746B5FA" w:rsidR="0073239F" w:rsidRPr="00F20CC9" w:rsidRDefault="0073239F" w:rsidP="002621F2">
      <w:pPr>
        <w:numPr>
          <w:ilvl w:val="0"/>
          <w:numId w:val="10"/>
        </w:numPr>
        <w:overflowPunct w:val="0"/>
        <w:autoSpaceDE w:val="0"/>
        <w:autoSpaceDN w:val="0"/>
        <w:adjustRightInd w:val="0"/>
        <w:spacing w:after="120"/>
        <w:jc w:val="both"/>
        <w:rPr>
          <w:rFonts w:ascii="Arial" w:hAnsi="Arial" w:cs="Arial"/>
          <w:sz w:val="20"/>
          <w:szCs w:val="20"/>
          <w:lang w:val="en-GB"/>
        </w:rPr>
      </w:pPr>
      <w:r w:rsidRPr="00F20CC9">
        <w:rPr>
          <w:rFonts w:ascii="Arial" w:hAnsi="Arial" w:cs="Arial"/>
          <w:sz w:val="20"/>
          <w:szCs w:val="20"/>
          <w:lang w:val="en-GB"/>
        </w:rPr>
        <w:t xml:space="preserve">R2-1807822, “UE capability compression through capability ID”, </w:t>
      </w:r>
      <w:proofErr w:type="spellStart"/>
      <w:r w:rsidRPr="00F20CC9">
        <w:rPr>
          <w:rFonts w:ascii="Arial" w:hAnsi="Arial" w:cs="Arial"/>
          <w:sz w:val="20"/>
          <w:szCs w:val="20"/>
          <w:lang w:val="en-GB"/>
        </w:rPr>
        <w:t>MediaTek</w:t>
      </w:r>
      <w:proofErr w:type="spellEnd"/>
      <w:r w:rsidRPr="00F20CC9">
        <w:rPr>
          <w:rFonts w:ascii="Arial" w:hAnsi="Arial" w:cs="Arial"/>
          <w:sz w:val="20"/>
          <w:szCs w:val="20"/>
          <w:lang w:val="en-GB"/>
        </w:rPr>
        <w:t xml:space="preserve"> Inc., RAN2#102</w:t>
      </w:r>
    </w:p>
    <w:p w14:paraId="1429E17C" w14:textId="4FBCAD33" w:rsidR="003A3D49" w:rsidRPr="00F20CC9" w:rsidRDefault="00323D01" w:rsidP="002621F2">
      <w:pPr>
        <w:numPr>
          <w:ilvl w:val="0"/>
          <w:numId w:val="10"/>
        </w:numPr>
        <w:overflowPunct w:val="0"/>
        <w:autoSpaceDE w:val="0"/>
        <w:autoSpaceDN w:val="0"/>
        <w:adjustRightInd w:val="0"/>
        <w:spacing w:after="120"/>
        <w:jc w:val="both"/>
        <w:rPr>
          <w:rFonts w:ascii="Arial" w:hAnsi="Arial" w:cs="Arial"/>
          <w:sz w:val="20"/>
          <w:szCs w:val="20"/>
          <w:lang w:val="en-GB"/>
        </w:rPr>
      </w:pPr>
      <w:r w:rsidRPr="00F20CC9">
        <w:rPr>
          <w:rFonts w:ascii="Arial" w:hAnsi="Arial" w:cs="Arial"/>
          <w:sz w:val="20"/>
          <w:szCs w:val="20"/>
          <w:lang w:val="en-GB"/>
        </w:rPr>
        <w:t>R2-1813671</w:t>
      </w:r>
      <w:r w:rsidR="003A3D49" w:rsidRPr="00F20CC9">
        <w:rPr>
          <w:rFonts w:ascii="Arial" w:hAnsi="Arial" w:cs="Arial"/>
          <w:sz w:val="20"/>
          <w:szCs w:val="20"/>
          <w:lang w:val="en-GB"/>
        </w:rPr>
        <w:t xml:space="preserve">, “Analysis of UE capability size”, </w:t>
      </w:r>
      <w:proofErr w:type="spellStart"/>
      <w:r w:rsidR="003A3D49" w:rsidRPr="00F20CC9">
        <w:rPr>
          <w:rFonts w:ascii="Arial" w:hAnsi="Arial" w:cs="Arial"/>
          <w:sz w:val="20"/>
          <w:szCs w:val="20"/>
          <w:lang w:val="en-GB"/>
        </w:rPr>
        <w:t>MediaTek</w:t>
      </w:r>
      <w:proofErr w:type="spellEnd"/>
      <w:r w:rsidR="003A3D49" w:rsidRPr="00F20CC9">
        <w:rPr>
          <w:rFonts w:ascii="Arial" w:hAnsi="Arial" w:cs="Arial"/>
          <w:sz w:val="20"/>
          <w:szCs w:val="20"/>
          <w:lang w:val="en-GB"/>
        </w:rPr>
        <w:t xml:space="preserve"> Inc., RAN2#103bis</w:t>
      </w:r>
    </w:p>
    <w:p w14:paraId="707AEFD7" w14:textId="7B0804C2" w:rsidR="003A3D49" w:rsidRDefault="003A3D49" w:rsidP="003A3D49">
      <w:pPr>
        <w:numPr>
          <w:ilvl w:val="0"/>
          <w:numId w:val="10"/>
        </w:numPr>
        <w:overflowPunct w:val="0"/>
        <w:autoSpaceDE w:val="0"/>
        <w:autoSpaceDN w:val="0"/>
        <w:adjustRightInd w:val="0"/>
        <w:spacing w:after="120"/>
        <w:jc w:val="both"/>
        <w:rPr>
          <w:rFonts w:ascii="Arial" w:hAnsi="Arial" w:cs="Arial"/>
          <w:sz w:val="20"/>
          <w:szCs w:val="20"/>
          <w:lang w:val="en-GB"/>
        </w:rPr>
      </w:pPr>
      <w:r w:rsidRPr="00F20CC9">
        <w:rPr>
          <w:rFonts w:ascii="Arial" w:hAnsi="Arial" w:cs="Arial"/>
          <w:sz w:val="20"/>
          <w:szCs w:val="20"/>
          <w:lang w:val="en-GB"/>
        </w:rPr>
        <w:t xml:space="preserve">R2-18xxxxx, “UE capability size reduction through generic compression”, </w:t>
      </w:r>
      <w:proofErr w:type="spellStart"/>
      <w:r w:rsidRPr="00F20CC9">
        <w:rPr>
          <w:rFonts w:ascii="Arial" w:hAnsi="Arial" w:cs="Arial"/>
          <w:sz w:val="20"/>
          <w:szCs w:val="20"/>
          <w:lang w:val="en-GB"/>
        </w:rPr>
        <w:t>MediaTek</w:t>
      </w:r>
      <w:proofErr w:type="spellEnd"/>
      <w:r w:rsidRPr="00F20CC9">
        <w:rPr>
          <w:rFonts w:ascii="Arial" w:hAnsi="Arial" w:cs="Arial"/>
          <w:sz w:val="20"/>
          <w:szCs w:val="20"/>
          <w:lang w:val="en-GB"/>
        </w:rPr>
        <w:t xml:space="preserve"> Inc., RAN2#103bis</w:t>
      </w:r>
    </w:p>
    <w:p w14:paraId="71F3FCF9" w14:textId="483CA7A4" w:rsidR="008F1640" w:rsidRPr="00F20CC9" w:rsidRDefault="008F1640" w:rsidP="003A3D49">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TR 23.743, “Study on optimisations on UE radio capability signalling”, 2018-09</w:t>
      </w:r>
    </w:p>
    <w:sectPr w:rsidR="008F1640" w:rsidRPr="00F20CC9"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74B9D" w14:textId="77777777" w:rsidR="00143719" w:rsidRDefault="00143719">
      <w:pPr>
        <w:pStyle w:val="TAL"/>
      </w:pPr>
      <w:r>
        <w:separator/>
      </w:r>
    </w:p>
  </w:endnote>
  <w:endnote w:type="continuationSeparator" w:id="0">
    <w:p w14:paraId="3965F018" w14:textId="77777777" w:rsidR="00143719" w:rsidRDefault="0014371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156048">
      <w:t>2</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886C0" w14:textId="77777777" w:rsidR="00143719" w:rsidRDefault="00143719">
      <w:pPr>
        <w:pStyle w:val="TAL"/>
      </w:pPr>
      <w:r>
        <w:separator/>
      </w:r>
    </w:p>
  </w:footnote>
  <w:footnote w:type="continuationSeparator" w:id="0">
    <w:p w14:paraId="311150B4" w14:textId="77777777" w:rsidR="00143719" w:rsidRDefault="00143719">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153"/>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3719"/>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048"/>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21F2"/>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3D01"/>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49"/>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3F26"/>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033"/>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1D9A"/>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6EB2"/>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39F"/>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0B8"/>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40"/>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5E13"/>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CF2"/>
    <w:rsid w:val="00BC1E3E"/>
    <w:rsid w:val="00BC27B7"/>
    <w:rsid w:val="00BC2822"/>
    <w:rsid w:val="00BC35A7"/>
    <w:rsid w:val="00BC3E61"/>
    <w:rsid w:val="00BC4056"/>
    <w:rsid w:val="00BC409B"/>
    <w:rsid w:val="00BC448F"/>
    <w:rsid w:val="00BC4639"/>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4AC"/>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6EF"/>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0CC9"/>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4A47"/>
    <w:rsid w:val="00FF6064"/>
    <w:rsid w:val="00FF6319"/>
    <w:rsid w:val="00FF69EC"/>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D4D89B-263F-4CDA-A42F-AA6784867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2007-12-21T04:58:00Z</cp:lastPrinted>
  <dcterms:created xsi:type="dcterms:W3CDTF">2018-09-28T03:15:00Z</dcterms:created>
  <dcterms:modified xsi:type="dcterms:W3CDTF">2018-09-28T03:15:00Z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