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0F" w:rsidRPr="00676E15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8636BE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/>
          <w:b/>
          <w:kern w:val="0"/>
          <w:szCs w:val="24"/>
          <w:lang w:val="de-DE"/>
        </w:rPr>
        <w:t>Meeting</w:t>
      </w:r>
      <w:r w:rsidR="00F65715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#103</w:t>
      </w:r>
      <w:bookmarkStart w:id="0" w:name="_GoBack"/>
      <w:bookmarkEnd w:id="0"/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0D7FD3">
        <w:rPr>
          <w:rFonts w:ascii="Arial" w:eastAsia="新細明體" w:hAnsi="Arial" w:cs="Arial"/>
          <w:b/>
          <w:kern w:val="0"/>
          <w:szCs w:val="24"/>
          <w:lang w:val="de-DE" w:eastAsia="zh-CN"/>
        </w:rPr>
        <w:t>8</w:t>
      </w:r>
      <w:r w:rsidR="00676E15" w:rsidRPr="00676E15">
        <w:rPr>
          <w:rFonts w:ascii="Arial" w:eastAsia="新細明體" w:hAnsi="Arial" w:cs="Arial"/>
          <w:b/>
          <w:kern w:val="0"/>
          <w:szCs w:val="24"/>
          <w:lang w:val="de-DE" w:eastAsia="zh-CN"/>
        </w:rPr>
        <w:t>12708</w:t>
      </w:r>
    </w:p>
    <w:p w:rsidR="00C4580F" w:rsidRPr="00521AE1" w:rsidRDefault="00F65715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Gothenburg, Sweden, 20th-24th August </w:t>
      </w:r>
      <w:r w:rsidR="000D7FD3" w:rsidRPr="000D7FD3">
        <w:rPr>
          <w:rFonts w:ascii="Arial" w:eastAsia="新細明體" w:hAnsi="Arial" w:cs="Arial"/>
          <w:b/>
          <w:kern w:val="0"/>
          <w:szCs w:val="24"/>
          <w:lang w:val="de-DE"/>
        </w:rPr>
        <w:t>201</w:t>
      </w:r>
      <w:r w:rsidR="00DC3A0B" w:rsidRPr="00DC3A0B">
        <w:rPr>
          <w:rFonts w:ascii="Arial" w:eastAsia="新細明體" w:hAnsi="Arial" w:cs="Arial"/>
          <w:b/>
          <w:kern w:val="0"/>
          <w:szCs w:val="24"/>
          <w:lang w:val="de-DE"/>
        </w:rPr>
        <w:t>8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            </w:t>
      </w:r>
      <w:r w:rsidR="0061303A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5F1927">
        <w:rPr>
          <w:rFonts w:ascii="Arial" w:eastAsia="新細明體" w:hAnsi="Arial" w:cs="Arial"/>
          <w:b/>
          <w:kern w:val="0"/>
          <w:szCs w:val="24"/>
        </w:rPr>
        <w:t>11.1</w:t>
      </w:r>
      <w:r w:rsidR="008636BE">
        <w:rPr>
          <w:rFonts w:ascii="Arial" w:eastAsia="新細明體" w:hAnsi="Arial" w:cs="Arial" w:hint="eastAsia"/>
          <w:b/>
          <w:kern w:val="0"/>
          <w:szCs w:val="24"/>
        </w:rPr>
        <w:t>.3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521AE1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B3504A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Discussion on IAB topology adaptation with Tree and DAG topology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B3504A" w:rsidRDefault="00B3504A" w:rsidP="00331300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Topology adap</w:t>
      </w:r>
      <w:r w:rsidR="00AB1174">
        <w:rPr>
          <w:rFonts w:ascii="Arial" w:eastAsia="新細明體" w:hAnsi="Arial" w:cs="Arial" w:hint="eastAsia"/>
          <w:kern w:val="0"/>
          <w:sz w:val="22"/>
          <w:lang w:val="en-GB"/>
        </w:rPr>
        <w:t>tation was a requirement defined for IAB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in TR 38.874</w:t>
      </w:r>
      <w:r w:rsidR="0015089F">
        <w:rPr>
          <w:rFonts w:ascii="Arial" w:eastAsia="新細明體" w:hAnsi="Arial" w:cs="Arial" w:hint="eastAsia"/>
          <w:kern w:val="0"/>
          <w:sz w:val="22"/>
          <w:lang w:val="en-GB"/>
        </w:rPr>
        <w:t xml:space="preserve"> [1]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,</w:t>
      </w:r>
    </w:p>
    <w:p w:rsidR="00AB1174" w:rsidRPr="00AB1174" w:rsidRDefault="00AB1174" w:rsidP="00331300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B3504A" w:rsidRPr="00B3504A" w:rsidRDefault="00B3504A" w:rsidP="00B3504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Chars="177" w:left="425" w:rightChars="117" w:right="281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 w:rsidRPr="00B3504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Requirement: </w:t>
      </w:r>
      <w:r w:rsidRPr="00B3504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Topology adaptation for physically fixed relays shall be supported to enable robust operation, e.g., mitigate blockage and load variation on backhaul links</w:t>
      </w:r>
    </w:p>
    <w:p w:rsidR="00B3504A" w:rsidRPr="00687152" w:rsidRDefault="00993378" w:rsidP="00331300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In this contribution, in order to minimize the service interruption due to the topology change, we investigate the possible solutions based</w:t>
      </w:r>
      <w:r w:rsidR="00486055">
        <w:rPr>
          <w:rFonts w:ascii="Arial" w:eastAsia="新細明體" w:hAnsi="Arial" w:cs="Arial" w:hint="eastAsia"/>
          <w:kern w:val="0"/>
          <w:sz w:val="22"/>
          <w:lang w:val="en-GB"/>
        </w:rPr>
        <w:t xml:space="preserve"> on the two kinds of </w:t>
      </w:r>
      <w:r w:rsidR="00AB1174">
        <w:rPr>
          <w:rFonts w:ascii="Arial" w:eastAsia="新細明體" w:hAnsi="Arial" w:cs="Arial" w:hint="eastAsia"/>
          <w:kern w:val="0"/>
          <w:sz w:val="22"/>
          <w:lang w:val="en-GB"/>
        </w:rPr>
        <w:t>IAB topologies considered in IAB</w:t>
      </w:r>
      <w:r w:rsidR="00486055">
        <w:rPr>
          <w:rFonts w:ascii="Arial" w:eastAsia="新細明體" w:hAnsi="Arial" w:cs="Arial" w:hint="eastAsia"/>
          <w:kern w:val="0"/>
          <w:sz w:val="22"/>
          <w:lang w:val="en-GB"/>
        </w:rPr>
        <w:t xml:space="preserve"> study, Spanning tree (ST) a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nd Directed acyclic graph (DAG), trying to</w:t>
      </w:r>
      <w:r w:rsidR="00486055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2410FB">
        <w:rPr>
          <w:rFonts w:ascii="Arial" w:eastAsia="新細明體" w:hAnsi="Arial" w:cs="Arial" w:hint="eastAsia"/>
          <w:kern w:val="0"/>
          <w:sz w:val="22"/>
          <w:lang w:val="en-GB"/>
        </w:rPr>
        <w:t>make an IAB-</w:t>
      </w:r>
      <w:r w:rsidR="009F2157">
        <w:rPr>
          <w:rFonts w:ascii="Arial" w:eastAsia="新細明體" w:hAnsi="Arial" w:cs="Arial" w:hint="eastAsia"/>
          <w:kern w:val="0"/>
          <w:sz w:val="22"/>
          <w:lang w:val="en-GB"/>
        </w:rPr>
        <w:t>node</w:t>
      </w:r>
      <w:r w:rsidR="00390095">
        <w:rPr>
          <w:rFonts w:ascii="Arial" w:eastAsia="新細明體" w:hAnsi="Arial" w:cs="Arial" w:hint="eastAsia"/>
          <w:kern w:val="0"/>
          <w:sz w:val="22"/>
          <w:lang w:val="en-GB"/>
        </w:rPr>
        <w:t xml:space="preserve"> proceed a quicker</w:t>
      </w:r>
      <w:r w:rsidR="002410FB">
        <w:rPr>
          <w:rFonts w:ascii="Arial" w:eastAsia="新細明體" w:hAnsi="Arial" w:cs="Arial" w:hint="eastAsia"/>
          <w:kern w:val="0"/>
          <w:sz w:val="22"/>
          <w:lang w:val="en-GB"/>
        </w:rPr>
        <w:t xml:space="preserve"> handover to a new parent IAB-</w:t>
      </w:r>
      <w:r w:rsidR="009F2157">
        <w:rPr>
          <w:rFonts w:ascii="Arial" w:eastAsia="新細明體" w:hAnsi="Arial" w:cs="Arial" w:hint="eastAsia"/>
          <w:kern w:val="0"/>
          <w:sz w:val="22"/>
          <w:lang w:val="en-GB"/>
        </w:rPr>
        <w:t>node</w:t>
      </w:r>
      <w:r w:rsidR="00AB1174">
        <w:rPr>
          <w:rFonts w:ascii="Arial" w:eastAsia="新細明體" w:hAnsi="Arial" w:cs="Arial" w:hint="eastAsia"/>
          <w:kern w:val="0"/>
          <w:sz w:val="22"/>
          <w:lang w:val="en-GB"/>
        </w:rPr>
        <w:t xml:space="preserve"> if the serving link does not work well</w:t>
      </w:r>
      <w:r w:rsidR="009F2157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1" w:name="OLE_LINK46"/>
      <w:bookmarkStart w:id="2" w:name="OLE_LINK47"/>
      <w:bookmarkStart w:id="3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1"/>
      <w:bookmarkEnd w:id="2"/>
      <w:bookmarkEnd w:id="3"/>
    </w:p>
    <w:p w:rsidR="00376B35" w:rsidRPr="00376B35" w:rsidRDefault="00376B35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2.1 </w:t>
      </w:r>
      <w:r w:rsidR="00507E9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IAB Topology Adaptation</w:t>
      </w:r>
    </w:p>
    <w:p w:rsidR="00B730EC" w:rsidRDefault="0015089F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T</w:t>
      </w:r>
      <w:r w:rsidR="00297664">
        <w:rPr>
          <w:rFonts w:ascii="Arial" w:eastAsia="新細明體" w:hAnsi="Arial" w:cs="Arial" w:hint="eastAsia"/>
          <w:kern w:val="0"/>
          <w:sz w:val="22"/>
          <w:lang w:val="en-GB"/>
        </w:rPr>
        <w:t>here was a detailed analysis in [2] to divide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the </w:t>
      </w:r>
      <w:r w:rsidR="00B52495">
        <w:rPr>
          <w:rFonts w:ascii="Arial" w:eastAsia="新細明體" w:hAnsi="Arial" w:cs="Arial" w:hint="eastAsia"/>
          <w:kern w:val="0"/>
          <w:sz w:val="22"/>
          <w:lang w:val="en-GB"/>
        </w:rPr>
        <w:t>backhaul lin</w:t>
      </w:r>
      <w:r w:rsidR="00297664">
        <w:rPr>
          <w:rFonts w:ascii="Arial" w:eastAsia="新細明體" w:hAnsi="Arial" w:cs="Arial" w:hint="eastAsia"/>
          <w:kern w:val="0"/>
          <w:sz w:val="22"/>
          <w:lang w:val="en-GB"/>
        </w:rPr>
        <w:t>k migration</w:t>
      </w:r>
      <w:r w:rsidR="00B52495">
        <w:rPr>
          <w:rFonts w:ascii="Arial" w:eastAsia="新細明體" w:hAnsi="Arial" w:cs="Arial" w:hint="eastAsia"/>
          <w:kern w:val="0"/>
          <w:sz w:val="22"/>
          <w:lang w:val="en-GB"/>
        </w:rPr>
        <w:t xml:space="preserve"> into three options. First is to release its child IAB node/access UE radio connection and re-direct them to a new cell. Second is to handover its child IAB node/access UE to another serving node. </w:t>
      </w:r>
      <w:r w:rsidR="00B52495">
        <w:rPr>
          <w:rFonts w:ascii="Arial" w:eastAsia="新細明體" w:hAnsi="Arial" w:cs="Arial"/>
          <w:kern w:val="0"/>
          <w:sz w:val="22"/>
          <w:lang w:val="en-GB"/>
        </w:rPr>
        <w:t>T</w:t>
      </w:r>
      <w:r w:rsidR="00B52495">
        <w:rPr>
          <w:rFonts w:ascii="Arial" w:eastAsia="新細明體" w:hAnsi="Arial" w:cs="Arial" w:hint="eastAsia"/>
          <w:kern w:val="0"/>
          <w:sz w:val="22"/>
          <w:lang w:val="en-GB"/>
        </w:rPr>
        <w:t xml:space="preserve">he last one is to make this IAB node change its parent node via handover or re-establishment. </w:t>
      </w:r>
      <w:r w:rsidR="00164F5B">
        <w:rPr>
          <w:rFonts w:ascii="Arial" w:eastAsia="新細明體" w:hAnsi="Arial" w:cs="Arial" w:hint="eastAsia"/>
          <w:kern w:val="0"/>
          <w:sz w:val="22"/>
          <w:lang w:val="en-GB"/>
        </w:rPr>
        <w:t xml:space="preserve">Since </w:t>
      </w:r>
      <w:r w:rsidR="00164F5B" w:rsidRPr="00164F5B">
        <w:rPr>
          <w:rFonts w:ascii="Arial" w:eastAsia="新細明體" w:hAnsi="Arial" w:cs="Arial"/>
          <w:kern w:val="0"/>
          <w:sz w:val="22"/>
          <w:lang w:val="en-GB"/>
        </w:rPr>
        <w:t>o</w:t>
      </w:r>
      <w:r w:rsidR="00164F5B">
        <w:rPr>
          <w:rFonts w:ascii="Arial" w:eastAsia="新細明體" w:hAnsi="Arial" w:cs="Arial"/>
          <w:kern w:val="0"/>
          <w:sz w:val="22"/>
          <w:lang w:val="en-GB"/>
        </w:rPr>
        <w:t xml:space="preserve">ption 3 has little impact on </w:t>
      </w:r>
      <w:r w:rsidR="00164F5B">
        <w:rPr>
          <w:rFonts w:ascii="Arial" w:eastAsia="新細明體" w:hAnsi="Arial" w:cs="Arial" w:hint="eastAsia"/>
          <w:kern w:val="0"/>
          <w:sz w:val="22"/>
          <w:lang w:val="en-GB"/>
        </w:rPr>
        <w:t>its</w:t>
      </w:r>
      <w:r w:rsidR="00164F5B" w:rsidRPr="00164F5B">
        <w:rPr>
          <w:rFonts w:ascii="Arial" w:eastAsia="新細明體" w:hAnsi="Arial" w:cs="Arial"/>
          <w:kern w:val="0"/>
          <w:sz w:val="22"/>
          <w:lang w:val="en-GB"/>
        </w:rPr>
        <w:t xml:space="preserve"> child IAB node/access UE</w:t>
      </w:r>
      <w:r w:rsidR="00164F5B">
        <w:rPr>
          <w:rFonts w:ascii="Arial" w:eastAsia="新細明體" w:hAnsi="Arial" w:cs="Arial"/>
          <w:kern w:val="0"/>
          <w:sz w:val="22"/>
          <w:lang w:val="en-GB"/>
        </w:rPr>
        <w:t>s and introduce</w:t>
      </w:r>
      <w:r w:rsidR="00164F5B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="00164F5B">
        <w:rPr>
          <w:rFonts w:ascii="Arial" w:eastAsia="新細明體" w:hAnsi="Arial" w:cs="Arial"/>
          <w:kern w:val="0"/>
          <w:sz w:val="22"/>
          <w:lang w:val="en-GB"/>
        </w:rPr>
        <w:t xml:space="preserve"> less latency</w:t>
      </w:r>
      <w:r w:rsidR="00164F5B">
        <w:rPr>
          <w:rFonts w:ascii="Arial" w:eastAsia="新細明體" w:hAnsi="Arial" w:cs="Arial" w:hint="eastAsia"/>
          <w:kern w:val="0"/>
          <w:sz w:val="22"/>
          <w:lang w:val="en-GB"/>
        </w:rPr>
        <w:t>,</w:t>
      </w:r>
      <w:r w:rsidR="00164F5B" w:rsidRPr="00164F5B">
        <w:rPr>
          <w:rFonts w:ascii="Arial" w:eastAsia="新細明體" w:hAnsi="Arial" w:cs="Arial"/>
          <w:kern w:val="0"/>
          <w:sz w:val="22"/>
          <w:lang w:val="en-GB"/>
        </w:rPr>
        <w:t xml:space="preserve"> it is suggested to first consider option 3.</w:t>
      </w:r>
      <w:r w:rsidR="00164F5B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</w:p>
    <w:p w:rsidR="00B77A81" w:rsidRDefault="00B77A81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However, in option 3, the authors thought that a handover procedure is more quickly to change its parent node from one to another compared to RRC re-establishment</w:t>
      </w:r>
      <w:r w:rsidR="006E36FC">
        <w:rPr>
          <w:rFonts w:ascii="Arial" w:eastAsia="新細明體" w:hAnsi="Arial" w:cs="Arial" w:hint="eastAsia"/>
          <w:kern w:val="0"/>
          <w:sz w:val="22"/>
          <w:lang w:val="en-GB"/>
        </w:rPr>
        <w:t xml:space="preserve">, and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further </w:t>
      </w:r>
      <w:r>
        <w:rPr>
          <w:rFonts w:ascii="Arial" w:eastAsia="新細明體" w:hAnsi="Arial" w:cs="Arial"/>
          <w:kern w:val="0"/>
          <w:sz w:val="22"/>
          <w:lang w:val="en-GB"/>
        </w:rPr>
        <w:t>recommended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that we shall try our best to ensure the handover procedure can be performed even if RLF </w:t>
      </w:r>
      <w:proofErr w:type="spellStart"/>
      <w:r>
        <w:rPr>
          <w:rFonts w:ascii="Arial" w:eastAsia="新細明體" w:hAnsi="Arial" w:cs="Arial" w:hint="eastAsia"/>
          <w:kern w:val="0"/>
          <w:sz w:val="22"/>
          <w:lang w:val="en-GB"/>
        </w:rPr>
        <w:t>can not</w:t>
      </w:r>
      <w:proofErr w:type="spellEnd"/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be avoided. </w:t>
      </w:r>
      <w:r w:rsidR="006E36FC">
        <w:rPr>
          <w:rFonts w:ascii="Arial" w:eastAsia="新細明體" w:hAnsi="Arial" w:cs="Arial" w:hint="eastAsia"/>
          <w:kern w:val="0"/>
          <w:sz w:val="22"/>
          <w:lang w:val="en-GB"/>
        </w:rPr>
        <w:t xml:space="preserve">For example, the source </w:t>
      </w:r>
      <w:r w:rsidR="006E36FC">
        <w:rPr>
          <w:rFonts w:ascii="Arial" w:eastAsia="新細明體" w:hAnsi="Arial" w:cs="Arial"/>
          <w:kern w:val="0"/>
          <w:sz w:val="22"/>
          <w:lang w:val="en-GB"/>
        </w:rPr>
        <w:t>parent</w:t>
      </w:r>
      <w:r w:rsidR="006E36FC">
        <w:rPr>
          <w:rFonts w:ascii="Arial" w:eastAsia="新細明體" w:hAnsi="Arial" w:cs="Arial" w:hint="eastAsia"/>
          <w:kern w:val="0"/>
          <w:sz w:val="22"/>
          <w:lang w:val="en-GB"/>
        </w:rPr>
        <w:t xml:space="preserve"> IAB-node shall trigger handover even if it does not reach the condition of normal handover trigger. Therefore, it is suggested that </w:t>
      </w:r>
      <w:r w:rsidR="006E36FC">
        <w:rPr>
          <w:rFonts w:ascii="Arial" w:eastAsia="新細明體" w:hAnsi="Arial" w:cs="Arial"/>
          <w:kern w:val="0"/>
          <w:sz w:val="22"/>
          <w:lang w:val="en-GB"/>
        </w:rPr>
        <w:t>handover</w:t>
      </w:r>
      <w:r w:rsidR="006E36FC">
        <w:rPr>
          <w:rFonts w:ascii="Arial" w:eastAsia="新細明體" w:hAnsi="Arial" w:cs="Arial" w:hint="eastAsia"/>
          <w:kern w:val="0"/>
          <w:sz w:val="22"/>
          <w:lang w:val="en-GB"/>
        </w:rPr>
        <w:t xml:space="preserve"> related RRC </w:t>
      </w:r>
      <w:r w:rsidR="006E36FC">
        <w:rPr>
          <w:rFonts w:ascii="Arial" w:eastAsia="新細明體" w:hAnsi="Arial" w:cs="Arial"/>
          <w:kern w:val="0"/>
          <w:sz w:val="22"/>
          <w:lang w:val="en-GB"/>
        </w:rPr>
        <w:t>signalling</w:t>
      </w:r>
      <w:r w:rsidR="006E36FC">
        <w:rPr>
          <w:rFonts w:ascii="Arial" w:eastAsia="新細明體" w:hAnsi="Arial" w:cs="Arial" w:hint="eastAsia"/>
          <w:kern w:val="0"/>
          <w:sz w:val="22"/>
          <w:lang w:val="en-GB"/>
        </w:rPr>
        <w:t xml:space="preserve"> shall be sent to the IAB-node before RLF happen</w:t>
      </w:r>
      <w:r w:rsidR="001D72B5">
        <w:rPr>
          <w:rFonts w:ascii="Arial" w:eastAsia="新細明體" w:hAnsi="Arial" w:cs="Arial" w:hint="eastAsia"/>
          <w:kern w:val="0"/>
          <w:sz w:val="22"/>
          <w:lang w:val="en-GB"/>
        </w:rPr>
        <w:t xml:space="preserve">s. </w:t>
      </w:r>
      <w:r w:rsidR="001D72B5">
        <w:rPr>
          <w:rFonts w:ascii="Arial" w:eastAsia="新細明體" w:hAnsi="Arial" w:cs="Arial"/>
          <w:kern w:val="0"/>
          <w:sz w:val="22"/>
          <w:lang w:val="en-GB"/>
        </w:rPr>
        <w:t>F</w:t>
      </w:r>
      <w:r w:rsidR="001D72B5">
        <w:rPr>
          <w:rFonts w:ascii="Arial" w:eastAsia="新細明體" w:hAnsi="Arial" w:cs="Arial" w:hint="eastAsia"/>
          <w:kern w:val="0"/>
          <w:sz w:val="22"/>
          <w:lang w:val="en-GB"/>
        </w:rPr>
        <w:t xml:space="preserve">or multi-connectivity, </w:t>
      </w:r>
      <w:r w:rsidR="001D72B5" w:rsidRPr="001D72B5">
        <w:rPr>
          <w:rFonts w:ascii="Arial" w:eastAsia="新細明體" w:hAnsi="Arial" w:cs="Arial"/>
          <w:kern w:val="0"/>
          <w:sz w:val="22"/>
          <w:lang w:val="en-GB"/>
        </w:rPr>
        <w:t>it is suggested to change the SN to be the MN of the IAB by handover procedure</w:t>
      </w:r>
      <w:r w:rsidR="001D72B5">
        <w:rPr>
          <w:rFonts w:ascii="Arial" w:eastAsia="新細明體" w:hAnsi="Arial" w:cs="Arial" w:hint="eastAsia"/>
          <w:kern w:val="0"/>
          <w:sz w:val="22"/>
          <w:lang w:val="en-GB"/>
        </w:rPr>
        <w:t xml:space="preserve"> if the MN link cannot work well. </w:t>
      </w:r>
    </w:p>
    <w:p w:rsidR="0043176A" w:rsidRDefault="008052E5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Because in a multi-hop IAB network, most of the IAB-nodes serve not only the accessed UEs, but also its child IAB nodes. We </w:t>
      </w:r>
      <w:r w:rsidR="00033183">
        <w:rPr>
          <w:rFonts w:ascii="Arial" w:eastAsia="新細明體" w:hAnsi="Arial" w:cs="Arial" w:hint="eastAsia"/>
          <w:kern w:val="0"/>
          <w:sz w:val="22"/>
          <w:lang w:val="en-GB"/>
        </w:rPr>
        <w:t xml:space="preserve">totally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agree that how to minimize the service interruption due to </w:t>
      </w:r>
      <w:r w:rsidR="007F02CE">
        <w:rPr>
          <w:rFonts w:ascii="Arial" w:eastAsia="新細明體" w:hAnsi="Arial" w:cs="Arial" w:hint="eastAsia"/>
          <w:kern w:val="0"/>
          <w:sz w:val="22"/>
          <w:lang w:val="en-GB"/>
        </w:rPr>
        <w:t xml:space="preserve">the topology change is a must and important issue. </w:t>
      </w:r>
      <w:r w:rsidR="00205EFB">
        <w:rPr>
          <w:rFonts w:ascii="Arial" w:eastAsia="新細明體" w:hAnsi="Arial" w:cs="Arial"/>
          <w:kern w:val="0"/>
          <w:sz w:val="22"/>
          <w:lang w:val="en-GB"/>
        </w:rPr>
        <w:t>I</w:t>
      </w:r>
      <w:r w:rsidR="00205EFB">
        <w:rPr>
          <w:rFonts w:ascii="Arial" w:eastAsia="新細明體" w:hAnsi="Arial" w:cs="Arial" w:hint="eastAsia"/>
          <w:kern w:val="0"/>
          <w:sz w:val="22"/>
          <w:lang w:val="en-GB"/>
        </w:rPr>
        <w:t>n the following subsections, we investigate the possible solutions to make an IAB-node</w:t>
      </w:r>
      <w:r w:rsidR="00390095">
        <w:rPr>
          <w:rFonts w:ascii="Arial" w:eastAsia="新細明體" w:hAnsi="Arial" w:cs="Arial" w:hint="eastAsia"/>
          <w:kern w:val="0"/>
          <w:sz w:val="22"/>
          <w:lang w:val="en-GB"/>
        </w:rPr>
        <w:t xml:space="preserve"> proceed a quicker</w:t>
      </w:r>
      <w:r w:rsidR="00205EFB">
        <w:rPr>
          <w:rFonts w:ascii="Arial" w:eastAsia="新細明體" w:hAnsi="Arial" w:cs="Arial" w:hint="eastAsia"/>
          <w:kern w:val="0"/>
          <w:sz w:val="22"/>
          <w:lang w:val="en-GB"/>
        </w:rPr>
        <w:t xml:space="preserve"> handover to a new parent IAB-node based on tree and DAG topologies.</w:t>
      </w:r>
    </w:p>
    <w:p w:rsidR="00205EFB" w:rsidRDefault="00205EF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43176A" w:rsidRPr="00376B35" w:rsidRDefault="0043176A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2.2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205EFB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Handover for</w:t>
      </w:r>
      <w:r w:rsidR="00507E9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Tree</w:t>
      </w:r>
      <w:r w:rsidR="0015089F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-</w:t>
      </w:r>
      <w:r w:rsidR="00507E9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Topology</w:t>
      </w:r>
      <w:r w:rsidR="0015089F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Adaptation</w:t>
      </w:r>
    </w:p>
    <w:p w:rsidR="00754121" w:rsidRDefault="00E81EA2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1 illustrates the conditional handover in IAB with referring to the conditional handover procedure in [3]. </w:t>
      </w:r>
      <w:r w:rsidR="00B3305A">
        <w:rPr>
          <w:rFonts w:ascii="Arial" w:eastAsia="新細明體" w:hAnsi="Arial" w:cs="Arial" w:hint="eastAsia"/>
          <w:kern w:val="0"/>
          <w:sz w:val="22"/>
          <w:lang w:val="en-GB"/>
        </w:rPr>
        <w:t xml:space="preserve">The 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>IAB-node report</w:t>
      </w:r>
      <w:r w:rsidR="00B3305A">
        <w:rPr>
          <w:rFonts w:ascii="Arial" w:eastAsia="新細明體" w:hAnsi="Arial" w:cs="Arial" w:hint="eastAsia"/>
          <w:kern w:val="0"/>
          <w:sz w:val="22"/>
          <w:lang w:val="en-GB"/>
        </w:rPr>
        <w:t>s the measurement results to its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source parent IAB-node with a 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“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>low threshold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”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, </w:t>
      </w:r>
      <w:proofErr w:type="gramStart"/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>then</w:t>
      </w:r>
      <w:proofErr w:type="gramEnd"/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the source parent IAB-node may make a handover decision based on this </w:t>
      </w:r>
      <w:r w:rsidR="00D10E70">
        <w:rPr>
          <w:rFonts w:ascii="Arial" w:eastAsia="新細明體" w:hAnsi="Arial" w:cs="Arial" w:hint="eastAsia"/>
          <w:kern w:val="0"/>
          <w:sz w:val="22"/>
          <w:lang w:val="en-GB"/>
        </w:rPr>
        <w:lastRenderedPageBreak/>
        <w:t>early report and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send early handover request to the target parent IAB-node. If the target parent IAB-node accepts 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this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handover and build RRC configuration, it sends back a handover ACK including the RRC configuration to th</w:t>
      </w:r>
      <w:r w:rsidR="00D10E70">
        <w:rPr>
          <w:rFonts w:ascii="Arial" w:eastAsia="新細明體" w:hAnsi="Arial" w:cs="Arial" w:hint="eastAsia"/>
          <w:kern w:val="0"/>
          <w:sz w:val="22"/>
          <w:lang w:val="en-GB"/>
        </w:rPr>
        <w:t>e source parent IAB-node. So t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he source parent IAB-node sends a conditional handover command with 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“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>high threshold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”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B3305A">
        <w:rPr>
          <w:rFonts w:ascii="Arial" w:eastAsia="新細明體" w:hAnsi="Arial" w:cs="Arial" w:hint="eastAsia"/>
          <w:kern w:val="0"/>
          <w:sz w:val="22"/>
          <w:lang w:val="en-GB"/>
        </w:rPr>
        <w:t xml:space="preserve">to the </w:t>
      </w:r>
      <w:r w:rsidR="008C0D72">
        <w:rPr>
          <w:rFonts w:ascii="Arial" w:eastAsia="新細明體" w:hAnsi="Arial" w:cs="Arial" w:hint="eastAsia"/>
          <w:kern w:val="0"/>
          <w:sz w:val="22"/>
          <w:lang w:val="en-GB"/>
        </w:rPr>
        <w:t xml:space="preserve">IAB-node. </w:t>
      </w:r>
      <w:r w:rsidR="008C0D72" w:rsidRPr="008C0D72">
        <w:rPr>
          <w:rFonts w:ascii="Arial" w:eastAsia="新細明體" w:hAnsi="Arial" w:cs="Arial"/>
          <w:kern w:val="0"/>
          <w:sz w:val="22"/>
          <w:lang w:val="en-GB"/>
        </w:rPr>
        <w:t>As soon as th</w:t>
      </w:r>
      <w:r w:rsidR="008C0D72">
        <w:rPr>
          <w:rFonts w:ascii="Arial" w:eastAsia="新細明體" w:hAnsi="Arial" w:cs="Arial"/>
          <w:kern w:val="0"/>
          <w:sz w:val="22"/>
          <w:lang w:val="en-GB"/>
        </w:rPr>
        <w:t xml:space="preserve">e condition is fulfilled, the </w:t>
      </w:r>
      <w:r w:rsidR="008C0D72">
        <w:rPr>
          <w:rFonts w:ascii="Arial" w:eastAsia="新細明體" w:hAnsi="Arial" w:cs="Arial" w:hint="eastAsia"/>
          <w:kern w:val="0"/>
          <w:sz w:val="22"/>
          <w:lang w:val="en-GB"/>
        </w:rPr>
        <w:t>IAB-node</w:t>
      </w:r>
      <w:r w:rsidR="008C0D72" w:rsidRPr="008C0D72">
        <w:rPr>
          <w:rFonts w:ascii="Arial" w:eastAsia="新細明體" w:hAnsi="Arial" w:cs="Arial"/>
          <w:kern w:val="0"/>
          <w:sz w:val="22"/>
          <w:lang w:val="en-GB"/>
        </w:rPr>
        <w:t xml:space="preserve"> may execute the handover in accordance with the provided handover command.</w:t>
      </w:r>
      <w:r w:rsidR="008C0D72">
        <w:rPr>
          <w:rFonts w:ascii="Arial" w:eastAsia="新細明體" w:hAnsi="Arial" w:cs="Arial" w:hint="eastAsia"/>
          <w:kern w:val="0"/>
          <w:sz w:val="22"/>
          <w:lang w:val="en-GB"/>
        </w:rPr>
        <w:t xml:space="preserve"> We observe that the characteristics of conditional handover are well suited for IAB topology adaptation with tree topology. That means 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handover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related RRC </w:t>
      </w:r>
      <w:r w:rsidR="00754121">
        <w:rPr>
          <w:rFonts w:ascii="Arial" w:eastAsia="新細明體" w:hAnsi="Arial" w:cs="Arial"/>
          <w:kern w:val="0"/>
          <w:sz w:val="22"/>
          <w:lang w:val="en-GB"/>
        </w:rPr>
        <w:t>signalling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8C0D72">
        <w:rPr>
          <w:rFonts w:ascii="Arial" w:eastAsia="新細明體" w:hAnsi="Arial" w:cs="Arial" w:hint="eastAsia"/>
          <w:kern w:val="0"/>
          <w:sz w:val="22"/>
          <w:lang w:val="en-GB"/>
        </w:rPr>
        <w:t>can</w:t>
      </w:r>
      <w:r w:rsidR="00B3305A">
        <w:rPr>
          <w:rFonts w:ascii="Arial" w:eastAsia="新細明體" w:hAnsi="Arial" w:cs="Arial" w:hint="eastAsia"/>
          <w:kern w:val="0"/>
          <w:sz w:val="22"/>
          <w:lang w:val="en-GB"/>
        </w:rPr>
        <w:t xml:space="preserve"> be sent to the </w:t>
      </w:r>
      <w:r w:rsidR="00754121">
        <w:rPr>
          <w:rFonts w:ascii="Arial" w:eastAsia="新細明體" w:hAnsi="Arial" w:cs="Arial" w:hint="eastAsia"/>
          <w:kern w:val="0"/>
          <w:sz w:val="22"/>
          <w:lang w:val="en-GB"/>
        </w:rPr>
        <w:t>IAB-node before RLF happens.</w:t>
      </w:r>
      <w:r w:rsidR="008C0D72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</w:p>
    <w:p w:rsidR="008C0D72" w:rsidRPr="008C0D72" w:rsidRDefault="008C0D72" w:rsidP="006031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Observation 1: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The characteristics of conditional handover are well suited for IAB topology adaptation with tree topology.</w:t>
      </w:r>
    </w:p>
    <w:p w:rsidR="00E81EA2" w:rsidRDefault="00E81EA2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E81EA2" w:rsidRDefault="00E07E1B" w:rsidP="00E81E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1ABA7BEF">
            <wp:extent cx="5610808" cy="4340952"/>
            <wp:effectExtent l="0" t="0" r="9525" b="254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292" cy="4343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EA2" w:rsidRDefault="00E81EA2" w:rsidP="00E81E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Figure 1 Conditional handover for topology adaptation with tree topology</w:t>
      </w:r>
    </w:p>
    <w:p w:rsidR="00AF62B7" w:rsidRDefault="00AF62B7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60311B" w:rsidRPr="00A55D71" w:rsidRDefault="00AF62B7" w:rsidP="006031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We think that conditional handover</w:t>
      </w:r>
      <w:r w:rsidR="000C0270">
        <w:rPr>
          <w:rFonts w:ascii="Arial" w:eastAsia="新細明體" w:hAnsi="Arial" w:cs="Arial" w:hint="eastAsia"/>
          <w:kern w:val="0"/>
          <w:sz w:val="22"/>
          <w:lang w:val="en-GB"/>
        </w:rPr>
        <w:t xml:space="preserve"> is specifically useful for the </w:t>
      </w:r>
      <w:r>
        <w:rPr>
          <w:rFonts w:ascii="Arial" w:eastAsia="新細明體" w:hAnsi="Arial" w:cs="Arial"/>
          <w:kern w:val="0"/>
          <w:sz w:val="22"/>
          <w:lang w:val="en-GB"/>
        </w:rPr>
        <w:t>blockage</w:t>
      </w:r>
      <w:r w:rsidRPr="00AF62B7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0C0270">
        <w:rPr>
          <w:rFonts w:ascii="Arial" w:eastAsia="新細明體" w:hAnsi="Arial" w:cs="Arial" w:hint="eastAsia"/>
          <w:kern w:val="0"/>
          <w:sz w:val="22"/>
          <w:lang w:val="en-GB"/>
        </w:rPr>
        <w:t xml:space="preserve">mitigation </w:t>
      </w:r>
      <w:r w:rsidRPr="00AF62B7">
        <w:rPr>
          <w:rFonts w:ascii="Arial" w:eastAsia="新細明體" w:hAnsi="Arial" w:cs="Arial"/>
          <w:kern w:val="0"/>
          <w:sz w:val="22"/>
          <w:lang w:val="en-GB"/>
        </w:rPr>
        <w:t>on backhaul links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. The blockage does not mean a RLF, so if the </w:t>
      </w:r>
      <w:r w:rsidR="00A55D71">
        <w:rPr>
          <w:rFonts w:ascii="Arial" w:eastAsia="新細明體" w:hAnsi="Arial" w:cs="Arial" w:hint="eastAsia"/>
          <w:kern w:val="0"/>
          <w:sz w:val="22"/>
          <w:lang w:val="en-GB"/>
        </w:rPr>
        <w:t xml:space="preserve">handover preparation can be proceeded in advance based on an early report and related RRC </w:t>
      </w:r>
      <w:r w:rsidR="00A55D71">
        <w:rPr>
          <w:rFonts w:ascii="Arial" w:eastAsia="新細明體" w:hAnsi="Arial" w:cs="Arial"/>
          <w:kern w:val="0"/>
          <w:sz w:val="22"/>
          <w:lang w:val="en-GB"/>
        </w:rPr>
        <w:t>signalling</w:t>
      </w:r>
      <w:r w:rsidR="00A55D71">
        <w:rPr>
          <w:rFonts w:ascii="Arial" w:eastAsia="新細明體" w:hAnsi="Arial" w:cs="Arial" w:hint="eastAsia"/>
          <w:kern w:val="0"/>
          <w:sz w:val="22"/>
          <w:lang w:val="en-GB"/>
        </w:rPr>
        <w:t xml:space="preserve"> can be sent to the </w:t>
      </w:r>
      <w:r w:rsidR="00B3305A">
        <w:rPr>
          <w:rFonts w:ascii="Arial" w:eastAsia="新細明體" w:hAnsi="Arial" w:cs="Arial" w:hint="eastAsia"/>
          <w:kern w:val="0"/>
          <w:sz w:val="22"/>
          <w:lang w:val="en-GB"/>
        </w:rPr>
        <w:t>I</w:t>
      </w:r>
      <w:r w:rsidR="00A55D71">
        <w:rPr>
          <w:rFonts w:ascii="Arial" w:eastAsia="新細明體" w:hAnsi="Arial" w:cs="Arial" w:hint="eastAsia"/>
          <w:kern w:val="0"/>
          <w:sz w:val="22"/>
          <w:lang w:val="en-GB"/>
        </w:rPr>
        <w:t xml:space="preserve">AB-node before RLF occurs, </w:t>
      </w:r>
      <w:r w:rsidR="00B3305A">
        <w:rPr>
          <w:rFonts w:ascii="Arial" w:eastAsia="新細明體" w:hAnsi="Arial" w:cs="Arial" w:hint="eastAsia"/>
          <w:kern w:val="0"/>
          <w:sz w:val="22"/>
          <w:lang w:val="en-GB"/>
        </w:rPr>
        <w:t xml:space="preserve">when the </w:t>
      </w:r>
      <w:r w:rsidR="00A55D71">
        <w:rPr>
          <w:rFonts w:ascii="Arial" w:eastAsia="新細明體" w:hAnsi="Arial" w:cs="Arial" w:hint="eastAsia"/>
          <w:kern w:val="0"/>
          <w:sz w:val="22"/>
          <w:lang w:val="en-GB"/>
        </w:rPr>
        <w:t xml:space="preserve">IAB-node determines the condition to be fulfilled, it executes the handover as soon as possible in accordance with the handover command. </w:t>
      </w:r>
    </w:p>
    <w:p w:rsidR="0060311B" w:rsidRPr="0060311B" w:rsidRDefault="0060311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For IAB topology adaptation with tree topology, it is suggested to consider conditional handover method.</w:t>
      </w:r>
    </w:p>
    <w:p w:rsidR="0060311B" w:rsidRDefault="0060311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07E94" w:rsidRPr="00376B35" w:rsidRDefault="00507E94" w:rsidP="00507E9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2.3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205EFB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Handover for</w:t>
      </w: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15089F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DAG-</w:t>
      </w:r>
      <w:r>
        <w:rPr>
          <w:rFonts w:ascii="Arial" w:eastAsia="新細明體" w:hAnsi="Arial" w:cs="Arial"/>
          <w:kern w:val="0"/>
          <w:sz w:val="28"/>
          <w:szCs w:val="28"/>
          <w:lang w:val="en-GB"/>
        </w:rPr>
        <w:t>Topology Adaptation</w:t>
      </w: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</w:p>
    <w:p w:rsidR="00507E94" w:rsidRDefault="00334EB7" w:rsidP="00507E9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Based on</w:t>
      </w:r>
      <w:r w:rsidR="00C01020" w:rsidRPr="00C01020">
        <w:rPr>
          <w:rFonts w:ascii="Arial" w:eastAsia="新細明體" w:hAnsi="Arial" w:cs="Arial"/>
          <w:kern w:val="0"/>
          <w:sz w:val="22"/>
          <w:lang w:val="en-GB"/>
        </w:rPr>
        <w:t xml:space="preserve"> the architecture requirements in TR 38.874, it had stated that, “</w:t>
      </w:r>
      <w:r w:rsidR="00C01020" w:rsidRPr="00C01020">
        <w:rPr>
          <w:rFonts w:ascii="Arial" w:eastAsia="新細明體" w:hAnsi="Arial" w:cs="Arial"/>
          <w:i/>
          <w:kern w:val="0"/>
          <w:sz w:val="22"/>
          <w:lang w:val="en-GB"/>
        </w:rPr>
        <w:t xml:space="preserve">The study should strive to maximize the reuse of Rel-15 NR specifications for the design of the backhaul link. Enhancement </w:t>
      </w:r>
      <w:r w:rsidR="00C01020" w:rsidRPr="00C01020">
        <w:rPr>
          <w:rFonts w:ascii="Arial" w:eastAsia="新細明體" w:hAnsi="Arial" w:cs="Arial"/>
          <w:i/>
          <w:kern w:val="0"/>
          <w:sz w:val="22"/>
          <w:lang w:val="en-GB"/>
        </w:rPr>
        <w:lastRenderedPageBreak/>
        <w:t>can also be considered.</w:t>
      </w:r>
      <w:r w:rsidR="00C01020" w:rsidRPr="00C01020">
        <w:rPr>
          <w:rFonts w:ascii="Arial" w:eastAsia="新細明體" w:hAnsi="Arial" w:cs="Arial"/>
          <w:kern w:val="0"/>
          <w:sz w:val="22"/>
          <w:lang w:val="en-GB"/>
        </w:rPr>
        <w:t>”</w:t>
      </w:r>
      <w:r w:rsidR="00C01020">
        <w:rPr>
          <w:rFonts w:ascii="Arial" w:eastAsia="新細明體" w:hAnsi="Arial" w:cs="Arial" w:hint="eastAsia"/>
          <w:kern w:val="0"/>
          <w:sz w:val="22"/>
          <w:lang w:val="en-GB"/>
        </w:rPr>
        <w:t xml:space="preserve"> Therefore, for the multi-connectivity with DAG topology, we think that </w:t>
      </w:r>
      <w:r w:rsidR="00C01020" w:rsidRPr="00C01020">
        <w:rPr>
          <w:rFonts w:ascii="Arial" w:eastAsia="新細明體" w:hAnsi="Arial" w:cs="Arial"/>
          <w:kern w:val="0"/>
          <w:sz w:val="22"/>
          <w:lang w:val="en-GB"/>
        </w:rPr>
        <w:t>IAB Node Dual Connectivity based on LTE/NR Dual-Connectivity is supposed to be a good starting point for the DAG construction</w:t>
      </w:r>
      <w:r w:rsidR="00C01020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</w:p>
    <w:p w:rsidR="00507E94" w:rsidRDefault="00C01020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2:</w:t>
      </w:r>
      <w:r>
        <w:rPr>
          <w:rFonts w:ascii="Arial" w:eastAsia="新細明體" w:hAnsi="Arial" w:cs="Arial" w:hint="eastAsia"/>
          <w:b/>
          <w:kern w:val="0"/>
          <w:sz w:val="22"/>
        </w:rPr>
        <w:t xml:space="preserve"> </w:t>
      </w:r>
      <w:r w:rsidRPr="00C01020">
        <w:rPr>
          <w:rFonts w:ascii="Arial" w:eastAsia="新細明體" w:hAnsi="Arial" w:cs="Arial"/>
          <w:b/>
          <w:kern w:val="0"/>
          <w:sz w:val="22"/>
        </w:rPr>
        <w:t>IAB Node Dual Connectivity based on LTE/NR Dual-Connectivity should be supported as the baseline for topology adaptation with DAG topology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BE6A33" w:rsidRDefault="00BE6A33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B51D1A" w:rsidRDefault="00B51D1A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U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nder the DAG topology with </w:t>
      </w:r>
      <w:r w:rsidRPr="00B51D1A">
        <w:rPr>
          <w:rFonts w:ascii="Arial" w:eastAsia="新細明體" w:hAnsi="Arial" w:cs="Arial"/>
          <w:kern w:val="0"/>
          <w:sz w:val="22"/>
          <w:lang w:val="en-GB"/>
        </w:rPr>
        <w:t>IAB Node Dual Connectivity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, MN link and SN link works simulta</w:t>
      </w:r>
      <w:r w:rsidR="00390095">
        <w:rPr>
          <w:rFonts w:ascii="Arial" w:eastAsia="新細明體" w:hAnsi="Arial" w:cs="Arial" w:hint="eastAsia"/>
          <w:kern w:val="0"/>
          <w:sz w:val="22"/>
          <w:lang w:val="en-GB"/>
        </w:rPr>
        <w:t>neously. However, if the MN link does not work well and needs to be changed, d</w:t>
      </w:r>
      <w:r w:rsidR="00390095" w:rsidRPr="00390095">
        <w:rPr>
          <w:rFonts w:ascii="Arial" w:eastAsia="新細明體" w:hAnsi="Arial" w:cs="Arial"/>
          <w:kern w:val="0"/>
          <w:sz w:val="22"/>
          <w:lang w:val="en-GB"/>
        </w:rPr>
        <w:t>ue to the feature that IAB nodes are physically fixed, we think that the second</w:t>
      </w:r>
      <w:r w:rsidR="00390095">
        <w:rPr>
          <w:rFonts w:ascii="Arial" w:eastAsia="新細明體" w:hAnsi="Arial" w:cs="Arial" w:hint="eastAsia"/>
          <w:kern w:val="0"/>
          <w:sz w:val="22"/>
          <w:lang w:val="en-GB"/>
        </w:rPr>
        <w:t>ary</w:t>
      </w:r>
      <w:r w:rsidR="00390095" w:rsidRPr="00390095">
        <w:rPr>
          <w:rFonts w:ascii="Arial" w:eastAsia="新細明體" w:hAnsi="Arial" w:cs="Arial"/>
          <w:kern w:val="0"/>
          <w:sz w:val="22"/>
          <w:lang w:val="en-GB"/>
        </w:rPr>
        <w:t xml:space="preserve"> serving node is a good cand</w:t>
      </w:r>
      <w:r w:rsidR="00334EB7">
        <w:rPr>
          <w:rFonts w:ascii="Arial" w:eastAsia="新細明體" w:hAnsi="Arial" w:cs="Arial"/>
          <w:kern w:val="0"/>
          <w:sz w:val="22"/>
          <w:lang w:val="en-GB"/>
        </w:rPr>
        <w:t>idate to be the target nod</w:t>
      </w:r>
      <w:r w:rsidR="00334EB7">
        <w:rPr>
          <w:rFonts w:ascii="Arial" w:eastAsia="新細明體" w:hAnsi="Arial" w:cs="Arial" w:hint="eastAsia"/>
          <w:kern w:val="0"/>
          <w:sz w:val="22"/>
          <w:lang w:val="en-GB"/>
        </w:rPr>
        <w:t xml:space="preserve">e </w:t>
      </w:r>
      <w:r w:rsidR="00334EB7">
        <w:rPr>
          <w:rFonts w:ascii="Arial" w:eastAsia="新細明體" w:hAnsi="Arial" w:cs="Arial"/>
          <w:kern w:val="0"/>
          <w:sz w:val="22"/>
          <w:lang w:val="en-GB"/>
        </w:rPr>
        <w:t>with the benefit that</w:t>
      </w:r>
      <w:r w:rsidR="00390095">
        <w:rPr>
          <w:rFonts w:ascii="Arial" w:eastAsia="新細明體" w:hAnsi="Arial" w:cs="Arial"/>
          <w:kern w:val="0"/>
          <w:sz w:val="22"/>
          <w:lang w:val="en-GB"/>
        </w:rPr>
        <w:t xml:space="preserve"> the</w:t>
      </w:r>
      <w:r w:rsidR="00390095">
        <w:rPr>
          <w:rFonts w:ascii="Arial" w:eastAsia="新細明體" w:hAnsi="Arial" w:cs="Arial" w:hint="eastAsia"/>
          <w:kern w:val="0"/>
          <w:sz w:val="22"/>
          <w:lang w:val="en-GB"/>
        </w:rPr>
        <w:t xml:space="preserve"> synchronization and random access can be skipped and the IAB-node can have a quicker handover </w:t>
      </w:r>
      <w:r w:rsidR="0098088E">
        <w:rPr>
          <w:rFonts w:ascii="Arial" w:eastAsia="新細明體" w:hAnsi="Arial" w:cs="Arial" w:hint="eastAsia"/>
          <w:kern w:val="0"/>
          <w:sz w:val="22"/>
          <w:lang w:val="en-GB"/>
        </w:rPr>
        <w:t>of MN</w:t>
      </w:r>
      <w:r w:rsidR="00521E78">
        <w:rPr>
          <w:rFonts w:ascii="Arial" w:eastAsia="新細明體" w:hAnsi="Arial" w:cs="Arial" w:hint="eastAsia"/>
          <w:kern w:val="0"/>
          <w:sz w:val="22"/>
          <w:lang w:val="en-GB"/>
        </w:rPr>
        <w:t xml:space="preserve"> change</w:t>
      </w:r>
      <w:r w:rsidR="00390095" w:rsidRPr="00390095">
        <w:rPr>
          <w:rFonts w:ascii="Arial" w:eastAsia="新細明體" w:hAnsi="Arial" w:cs="Arial"/>
          <w:kern w:val="0"/>
          <w:sz w:val="22"/>
          <w:lang w:val="en-GB"/>
        </w:rPr>
        <w:t>.</w:t>
      </w:r>
      <w:r w:rsidR="0098088E">
        <w:rPr>
          <w:rFonts w:ascii="Arial" w:eastAsia="新細明體" w:hAnsi="Arial" w:cs="Arial" w:hint="eastAsia"/>
          <w:kern w:val="0"/>
          <w:sz w:val="22"/>
          <w:lang w:val="en-GB"/>
        </w:rPr>
        <w:t xml:space="preserve"> Figure 2 shows an example of </w:t>
      </w:r>
      <w:r w:rsidR="0052357B">
        <w:rPr>
          <w:rFonts w:ascii="Arial" w:eastAsia="新細明體" w:hAnsi="Arial" w:cs="Arial" w:hint="eastAsia"/>
          <w:kern w:val="0"/>
          <w:sz w:val="22"/>
          <w:lang w:val="en-GB"/>
        </w:rPr>
        <w:t xml:space="preserve">the handover procedure that supports SN being changed to MN directly. </w:t>
      </w:r>
    </w:p>
    <w:p w:rsidR="00B51D1A" w:rsidRDefault="0098088E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Pr="0098088E">
        <w:rPr>
          <w:rFonts w:ascii="Arial" w:eastAsia="新細明體" w:hAnsi="Arial" w:cs="Arial"/>
          <w:b/>
          <w:kern w:val="0"/>
          <w:sz w:val="22"/>
        </w:rPr>
        <w:t>: For IAB Node Dual Connectivity case, if the MN link is definitely not good, it is suggested to support SN being changed to MN directly without synchronization and random a</w:t>
      </w:r>
      <w:r>
        <w:rPr>
          <w:rFonts w:ascii="Arial" w:eastAsia="新細明體" w:hAnsi="Arial" w:cs="Arial"/>
          <w:b/>
          <w:kern w:val="0"/>
          <w:sz w:val="22"/>
        </w:rPr>
        <w:t>ccess in a handover procedure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B03CBC" w:rsidRDefault="00B03CBC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C01020" w:rsidRDefault="00B03CBC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1C633C8E">
            <wp:extent cx="5637475" cy="3729030"/>
            <wp:effectExtent l="0" t="0" r="1905" b="508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378" cy="3730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D31" w:rsidRDefault="008A0D31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2 </w:t>
      </w:r>
      <w:r w:rsidR="0052357B" w:rsidRPr="0052357B">
        <w:rPr>
          <w:rFonts w:ascii="Arial" w:eastAsia="新細明體" w:hAnsi="Arial" w:cs="Arial"/>
          <w:kern w:val="0"/>
          <w:sz w:val="22"/>
          <w:lang w:val="en-GB"/>
        </w:rPr>
        <w:t>SN being changed to MN directly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f</w:t>
      </w:r>
      <w:r w:rsidR="0052357B">
        <w:rPr>
          <w:rFonts w:ascii="Arial" w:eastAsia="新細明體" w:hAnsi="Arial" w:cs="Arial" w:hint="eastAsia"/>
          <w:kern w:val="0"/>
          <w:sz w:val="22"/>
          <w:lang w:val="en-GB"/>
        </w:rPr>
        <w:t>or topology adaptation with DAG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topology</w:t>
      </w:r>
    </w:p>
    <w:p w:rsidR="00E07E1B" w:rsidRDefault="00E07E1B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</w:p>
    <w:p w:rsidR="00F65715" w:rsidRDefault="00F65715" w:rsidP="007E3A77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I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n addition, we think that the conditional handover can be considered for DAG-topology adaptation, too. Figure 3 shows an example of the conditional handover procedure that supports SN being changed to MN directly. </w:t>
      </w:r>
      <w:r w:rsidR="0058095F">
        <w:rPr>
          <w:rFonts w:ascii="Arial" w:eastAsia="新細明體" w:hAnsi="Arial" w:cs="Arial" w:hint="eastAsia"/>
          <w:kern w:val="0"/>
          <w:sz w:val="22"/>
          <w:lang w:val="en-GB"/>
        </w:rPr>
        <w:t>T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he handover preparation </w:t>
      </w:r>
      <w:r w:rsidR="007E3A77">
        <w:rPr>
          <w:rFonts w:ascii="Arial" w:eastAsia="新細明體" w:hAnsi="Arial" w:cs="Arial" w:hint="eastAsia"/>
          <w:kern w:val="0"/>
          <w:sz w:val="22"/>
          <w:lang w:val="en-GB"/>
        </w:rPr>
        <w:t>to</w:t>
      </w:r>
      <w:r w:rsidR="007E3A77" w:rsidRPr="007E3A77">
        <w:rPr>
          <w:rFonts w:ascii="Arial" w:eastAsia="新細明體" w:hAnsi="Arial" w:cs="Arial"/>
          <w:kern w:val="0"/>
          <w:sz w:val="22"/>
          <w:lang w:val="en-GB"/>
        </w:rPr>
        <w:t xml:space="preserve"> support SN being changed to MN</w:t>
      </w:r>
      <w:r w:rsidR="007E3A77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can be proceeded in advance based on an early report and related RRC </w:t>
      </w:r>
      <w:r>
        <w:rPr>
          <w:rFonts w:ascii="Arial" w:eastAsia="新細明體" w:hAnsi="Arial" w:cs="Arial"/>
          <w:kern w:val="0"/>
          <w:sz w:val="22"/>
          <w:lang w:val="en-GB"/>
        </w:rPr>
        <w:t>signalling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can be sent to the IAB-node before </w:t>
      </w:r>
      <w:r w:rsidR="007E3A77">
        <w:rPr>
          <w:rFonts w:ascii="Arial" w:eastAsia="新細明體" w:hAnsi="Arial" w:cs="Arial" w:hint="eastAsia"/>
          <w:kern w:val="0"/>
          <w:sz w:val="22"/>
          <w:lang w:val="en-GB"/>
        </w:rPr>
        <w:t>MN</w:t>
      </w:r>
      <w:r w:rsidR="007E3A77">
        <w:rPr>
          <w:rFonts w:ascii="Arial" w:eastAsia="新細明體" w:hAnsi="Arial" w:cs="Arial"/>
          <w:kern w:val="0"/>
          <w:sz w:val="22"/>
          <w:lang w:val="en-GB"/>
        </w:rPr>
        <w:t>’</w:t>
      </w:r>
      <w:r w:rsidR="007E3A77">
        <w:rPr>
          <w:rFonts w:ascii="Arial" w:eastAsia="新細明體" w:hAnsi="Arial" w:cs="Arial" w:hint="eastAsia"/>
          <w:kern w:val="0"/>
          <w:sz w:val="22"/>
          <w:lang w:val="en-GB"/>
        </w:rPr>
        <w:t>s RLF occurs.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7E3A77">
        <w:rPr>
          <w:rFonts w:ascii="Arial" w:eastAsia="新細明體" w:hAnsi="Arial" w:cs="Arial" w:hint="eastAsia"/>
          <w:kern w:val="0"/>
          <w:sz w:val="22"/>
          <w:lang w:val="en-GB"/>
        </w:rPr>
        <w:t>W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hen the IAB-node determines the condition to be fulfilled, it executes the handover as soon as possible in accordance with the handover command.</w:t>
      </w:r>
    </w:p>
    <w:p w:rsidR="00E07E1B" w:rsidRDefault="00E07E1B" w:rsidP="00E07E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E07E1B">
        <w:rPr>
          <w:rFonts w:ascii="Arial" w:eastAsia="新細明體" w:hAnsi="Arial" w:cs="Arial"/>
          <w:b/>
          <w:kern w:val="0"/>
          <w:sz w:val="22"/>
        </w:rPr>
        <w:t>Proposal 4: For IAB topology adaptation with DAG topology, it is suggested to consider conditio</w:t>
      </w:r>
      <w:r w:rsidR="00D92371">
        <w:rPr>
          <w:rFonts w:ascii="Arial" w:eastAsia="新細明體" w:hAnsi="Arial" w:cs="Arial"/>
          <w:b/>
          <w:kern w:val="0"/>
          <w:sz w:val="22"/>
        </w:rPr>
        <w:t>nal handover method to change</w:t>
      </w:r>
      <w:r w:rsidR="00D92371" w:rsidRPr="00D92371">
        <w:t xml:space="preserve"> </w:t>
      </w:r>
      <w:r w:rsidR="00D92371" w:rsidRPr="00D92371">
        <w:rPr>
          <w:rFonts w:ascii="Arial" w:eastAsia="新細明體" w:hAnsi="Arial" w:cs="Arial"/>
          <w:b/>
          <w:kern w:val="0"/>
          <w:sz w:val="22"/>
        </w:rPr>
        <w:t>the SN to be the MN</w:t>
      </w:r>
      <w:r w:rsidRPr="00E07E1B">
        <w:rPr>
          <w:rFonts w:ascii="Arial" w:eastAsia="新細明體" w:hAnsi="Arial" w:cs="Arial"/>
          <w:b/>
          <w:kern w:val="0"/>
          <w:sz w:val="22"/>
        </w:rPr>
        <w:t>.</w:t>
      </w:r>
    </w:p>
    <w:p w:rsidR="00E07E1B" w:rsidRDefault="00E07E1B" w:rsidP="00D9237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</w:p>
    <w:p w:rsidR="0052357B" w:rsidRDefault="00E07E1B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lastRenderedPageBreak/>
        <w:drawing>
          <wp:inline distT="0" distB="0" distL="0" distR="0" wp14:anchorId="3E6B5515">
            <wp:extent cx="5658492" cy="3564735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954" cy="3569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D31" w:rsidRDefault="008A0D31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3 </w:t>
      </w:r>
      <w:r w:rsidR="00E07E1B">
        <w:rPr>
          <w:rFonts w:ascii="Arial" w:eastAsia="新細明體" w:hAnsi="Arial" w:cs="Arial" w:hint="eastAsia"/>
          <w:kern w:val="0"/>
          <w:sz w:val="22"/>
          <w:lang w:val="en-GB"/>
        </w:rPr>
        <w:t xml:space="preserve">Conditional handover with </w:t>
      </w:r>
      <w:r w:rsidR="00B7189C" w:rsidRPr="0052357B">
        <w:rPr>
          <w:rFonts w:ascii="Arial" w:eastAsia="新細明體" w:hAnsi="Arial" w:cs="Arial"/>
          <w:kern w:val="0"/>
          <w:sz w:val="22"/>
          <w:lang w:val="en-GB"/>
        </w:rPr>
        <w:t>SN being changed to MN directly</w:t>
      </w:r>
      <w:r w:rsidR="00B7189C">
        <w:rPr>
          <w:rFonts w:ascii="Arial" w:eastAsia="新細明體" w:hAnsi="Arial" w:cs="Arial" w:hint="eastAsia"/>
          <w:kern w:val="0"/>
          <w:sz w:val="22"/>
          <w:lang w:val="en-GB"/>
        </w:rPr>
        <w:t xml:space="preserve"> for topology adaptation with DAG topology</w:t>
      </w:r>
    </w:p>
    <w:p w:rsidR="00376B35" w:rsidRPr="00DE4460" w:rsidRDefault="00376B35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observation and 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>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F03E15" w:rsidRPr="008C0D72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Observation 1: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The characteristics of conditional handover are well suited for IAB topology adaptation with tree topology.</w:t>
      </w:r>
    </w:p>
    <w:p w:rsidR="00EF5ED5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</w:p>
    <w:p w:rsidR="00F03E15" w:rsidRPr="0060311B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For IAB topology adaptation with tree topology, it is suggested to consider conditional handover method.</w:t>
      </w:r>
    </w:p>
    <w:p w:rsidR="00F03E15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2:</w:t>
      </w:r>
      <w:r>
        <w:rPr>
          <w:rFonts w:ascii="Arial" w:eastAsia="新細明體" w:hAnsi="Arial" w:cs="Arial" w:hint="eastAsia"/>
          <w:b/>
          <w:kern w:val="0"/>
          <w:sz w:val="22"/>
        </w:rPr>
        <w:t xml:space="preserve"> </w:t>
      </w:r>
      <w:r w:rsidRPr="00C01020">
        <w:rPr>
          <w:rFonts w:ascii="Arial" w:eastAsia="新細明體" w:hAnsi="Arial" w:cs="Arial"/>
          <w:b/>
          <w:kern w:val="0"/>
          <w:sz w:val="22"/>
        </w:rPr>
        <w:t>IAB Node Dual Connectivity based on LTE/NR Dual-Connectivity should be supported as the baseline for topology adaptation with DAG topology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F03E15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Pr="0098088E">
        <w:rPr>
          <w:rFonts w:ascii="Arial" w:eastAsia="新細明體" w:hAnsi="Arial" w:cs="Arial"/>
          <w:b/>
          <w:kern w:val="0"/>
          <w:sz w:val="22"/>
        </w:rPr>
        <w:t>: For IAB Node Dual Connectivity case, if the MN link is definitely not good, it is suggested to support SN being changed to MN directly without synchronization and random a</w:t>
      </w:r>
      <w:r>
        <w:rPr>
          <w:rFonts w:ascii="Arial" w:eastAsia="新細明體" w:hAnsi="Arial" w:cs="Arial"/>
          <w:b/>
          <w:kern w:val="0"/>
          <w:sz w:val="22"/>
        </w:rPr>
        <w:t>ccess in a handover procedure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EF5ED5" w:rsidRPr="00F03E15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  <w:r w:rsidRPr="00E07E1B">
        <w:rPr>
          <w:rFonts w:ascii="Arial" w:eastAsia="新細明體" w:hAnsi="Arial" w:cs="Arial"/>
          <w:b/>
          <w:kern w:val="0"/>
          <w:sz w:val="22"/>
        </w:rPr>
        <w:t>Proposal 4: For IAB topology adaptation with DAG topology, it is suggested to consider conditio</w:t>
      </w:r>
      <w:r>
        <w:rPr>
          <w:rFonts w:ascii="Arial" w:eastAsia="新細明體" w:hAnsi="Arial" w:cs="Arial"/>
          <w:b/>
          <w:kern w:val="0"/>
          <w:sz w:val="22"/>
        </w:rPr>
        <w:t>nal handover method to change</w:t>
      </w:r>
      <w:r w:rsidRPr="00D92371">
        <w:t xml:space="preserve"> </w:t>
      </w:r>
      <w:r w:rsidRPr="00D92371">
        <w:rPr>
          <w:rFonts w:ascii="Arial" w:eastAsia="新細明體" w:hAnsi="Arial" w:cs="Arial"/>
          <w:b/>
          <w:kern w:val="0"/>
          <w:sz w:val="22"/>
        </w:rPr>
        <w:t>the SN to be the MN</w:t>
      </w:r>
      <w:r w:rsidRPr="00E07E1B">
        <w:rPr>
          <w:rFonts w:ascii="Arial" w:eastAsia="新細明體" w:hAnsi="Arial" w:cs="Arial"/>
          <w:b/>
          <w:kern w:val="0"/>
          <w:sz w:val="22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15089F" w:rsidRPr="0015089F" w:rsidRDefault="002470F1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</w:t>
      </w:r>
      <w:r>
        <w:rPr>
          <w:rFonts w:ascii="Arial" w:eastAsia="新細明體" w:hAnsi="Arial" w:cs="Arial" w:hint="eastAsia"/>
          <w:kern w:val="0"/>
          <w:sz w:val="22"/>
          <w:szCs w:val="20"/>
        </w:rPr>
        <w:t>1</w:t>
      </w:r>
      <w:r w:rsidR="00BA5101">
        <w:rPr>
          <w:rFonts w:ascii="Arial" w:eastAsia="新細明體" w:hAnsi="Arial" w:cs="Arial"/>
          <w:kern w:val="0"/>
          <w:sz w:val="22"/>
          <w:szCs w:val="20"/>
        </w:rPr>
        <w:t xml:space="preserve">] </w:t>
      </w:r>
      <w:r w:rsidR="0015089F" w:rsidRPr="0015089F">
        <w:rPr>
          <w:rFonts w:ascii="Arial" w:eastAsia="新細明體" w:hAnsi="Arial" w:cs="Arial"/>
          <w:kern w:val="0"/>
          <w:sz w:val="22"/>
          <w:szCs w:val="20"/>
        </w:rPr>
        <w:t xml:space="preserve">TR 38.874, Study on </w:t>
      </w:r>
      <w:r w:rsidR="0015089F">
        <w:rPr>
          <w:rFonts w:ascii="Arial" w:eastAsia="新細明體" w:hAnsi="Arial" w:cs="Arial"/>
          <w:kern w:val="0"/>
          <w:sz w:val="22"/>
          <w:szCs w:val="20"/>
        </w:rPr>
        <w:t>Integrated Access and Backhaul.</w:t>
      </w:r>
    </w:p>
    <w:p w:rsidR="0015089F" w:rsidRPr="0015089F" w:rsidRDefault="000A130E" w:rsidP="0015089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[2] </w:t>
      </w:r>
      <w:r w:rsidR="0015089F" w:rsidRPr="0015089F">
        <w:rPr>
          <w:rFonts w:ascii="Arial" w:eastAsia="新細明體" w:hAnsi="Arial" w:cs="Arial"/>
          <w:kern w:val="0"/>
          <w:sz w:val="22"/>
          <w:szCs w:val="20"/>
        </w:rPr>
        <w:t>R2-1810211, Discussion on IAB topology adaptation, ZTE, RAN2 #AH1807</w:t>
      </w:r>
    </w:p>
    <w:p w:rsidR="0015089F" w:rsidRPr="002470F1" w:rsidRDefault="0015089F" w:rsidP="0015089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[3] </w:t>
      </w:r>
      <w:r w:rsidRPr="0015089F">
        <w:rPr>
          <w:rFonts w:ascii="Arial" w:eastAsia="新細明體" w:hAnsi="Arial" w:cs="Arial"/>
          <w:kern w:val="0"/>
          <w:sz w:val="22"/>
          <w:szCs w:val="20"/>
        </w:rPr>
        <w:t>R2-1700544, Conditional Handover, Ericsson, RAN2 #AH1701</w:t>
      </w:r>
    </w:p>
    <w:p w:rsidR="00CC5FD4" w:rsidRPr="008E2E37" w:rsidRDefault="00CC5FD4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</w:p>
    <w:sectPr w:rsidR="00CC5FD4" w:rsidRPr="008E2E37" w:rsidSect="001170A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FD0" w:rsidRDefault="00525FD0" w:rsidP="00C4580F">
      <w:r>
        <w:separator/>
      </w:r>
    </w:p>
  </w:endnote>
  <w:endnote w:type="continuationSeparator" w:id="0">
    <w:p w:rsidR="00525FD0" w:rsidRDefault="00525FD0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676E15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676E15">
      <w:rPr>
        <w:rStyle w:val="a7"/>
        <w:rFonts w:cs="Arial"/>
        <w:noProof/>
      </w:rPr>
      <w:t>4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FD0" w:rsidRDefault="00525FD0" w:rsidP="00C4580F">
      <w:r>
        <w:separator/>
      </w:r>
    </w:p>
  </w:footnote>
  <w:footnote w:type="continuationSeparator" w:id="0">
    <w:p w:rsidR="00525FD0" w:rsidRDefault="00525FD0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11.3pt" o:bullet="t">
        <v:imagedata r:id="rId1" o:title="art68BC"/>
      </v:shape>
    </w:pict>
  </w:numPicBullet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1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3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9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1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10"/>
  </w:num>
  <w:num w:numId="5">
    <w:abstractNumId w:val="1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16"/>
  </w:num>
  <w:num w:numId="14">
    <w:abstractNumId w:val="1"/>
  </w:num>
  <w:num w:numId="15">
    <w:abstractNumId w:val="18"/>
  </w:num>
  <w:num w:numId="16">
    <w:abstractNumId w:val="15"/>
  </w:num>
  <w:num w:numId="17">
    <w:abstractNumId w:val="5"/>
  </w:num>
  <w:num w:numId="18">
    <w:abstractNumId w:val="19"/>
  </w:num>
  <w:num w:numId="19">
    <w:abstractNumId w:val="4"/>
  </w:num>
  <w:num w:numId="20">
    <w:abstractNumId w:val="21"/>
  </w:num>
  <w:num w:numId="21">
    <w:abstractNumId w:val="6"/>
  </w:num>
  <w:num w:numId="22">
    <w:abstractNumId w:val="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10CE0"/>
    <w:rsid w:val="0001254A"/>
    <w:rsid w:val="00031F6E"/>
    <w:rsid w:val="00033183"/>
    <w:rsid w:val="0004209A"/>
    <w:rsid w:val="0004626F"/>
    <w:rsid w:val="00052EB4"/>
    <w:rsid w:val="000608B8"/>
    <w:rsid w:val="000661A6"/>
    <w:rsid w:val="000741CD"/>
    <w:rsid w:val="00076368"/>
    <w:rsid w:val="00076519"/>
    <w:rsid w:val="0009165B"/>
    <w:rsid w:val="000A130E"/>
    <w:rsid w:val="000A517A"/>
    <w:rsid w:val="000A6028"/>
    <w:rsid w:val="000B4B50"/>
    <w:rsid w:val="000C0270"/>
    <w:rsid w:val="000D7FD3"/>
    <w:rsid w:val="000E1D9B"/>
    <w:rsid w:val="000F2B80"/>
    <w:rsid w:val="000F4336"/>
    <w:rsid w:val="000F6CFE"/>
    <w:rsid w:val="001069D8"/>
    <w:rsid w:val="00106F64"/>
    <w:rsid w:val="001170AF"/>
    <w:rsid w:val="00122F96"/>
    <w:rsid w:val="00133E5A"/>
    <w:rsid w:val="001454A1"/>
    <w:rsid w:val="0015089F"/>
    <w:rsid w:val="0015419A"/>
    <w:rsid w:val="0015775D"/>
    <w:rsid w:val="00162D3B"/>
    <w:rsid w:val="00164F5B"/>
    <w:rsid w:val="00180C36"/>
    <w:rsid w:val="0018475A"/>
    <w:rsid w:val="001A243D"/>
    <w:rsid w:val="001B299A"/>
    <w:rsid w:val="001B3D97"/>
    <w:rsid w:val="001C7CF3"/>
    <w:rsid w:val="001D72B5"/>
    <w:rsid w:val="001E14D3"/>
    <w:rsid w:val="001E33FF"/>
    <w:rsid w:val="001E3929"/>
    <w:rsid w:val="001F0154"/>
    <w:rsid w:val="001F6467"/>
    <w:rsid w:val="002052D8"/>
    <w:rsid w:val="00205EFB"/>
    <w:rsid w:val="00206EB0"/>
    <w:rsid w:val="002149E9"/>
    <w:rsid w:val="00222CFC"/>
    <w:rsid w:val="00224820"/>
    <w:rsid w:val="0023396A"/>
    <w:rsid w:val="00236C60"/>
    <w:rsid w:val="002410FB"/>
    <w:rsid w:val="0024593D"/>
    <w:rsid w:val="002470F1"/>
    <w:rsid w:val="00251A17"/>
    <w:rsid w:val="00257D6C"/>
    <w:rsid w:val="00265633"/>
    <w:rsid w:val="00280AFB"/>
    <w:rsid w:val="002811BD"/>
    <w:rsid w:val="00286851"/>
    <w:rsid w:val="00287C9F"/>
    <w:rsid w:val="00297196"/>
    <w:rsid w:val="00297664"/>
    <w:rsid w:val="002A6218"/>
    <w:rsid w:val="002A66C6"/>
    <w:rsid w:val="002C4AD0"/>
    <w:rsid w:val="002E601E"/>
    <w:rsid w:val="00301175"/>
    <w:rsid w:val="00313A1A"/>
    <w:rsid w:val="00331300"/>
    <w:rsid w:val="00334C63"/>
    <w:rsid w:val="00334EB7"/>
    <w:rsid w:val="00336C09"/>
    <w:rsid w:val="00340A9A"/>
    <w:rsid w:val="00345E7C"/>
    <w:rsid w:val="00354D0B"/>
    <w:rsid w:val="00373537"/>
    <w:rsid w:val="00376B35"/>
    <w:rsid w:val="00382695"/>
    <w:rsid w:val="00384F30"/>
    <w:rsid w:val="00390095"/>
    <w:rsid w:val="003938F1"/>
    <w:rsid w:val="003966A0"/>
    <w:rsid w:val="003A61B9"/>
    <w:rsid w:val="003B74D9"/>
    <w:rsid w:val="003E05FC"/>
    <w:rsid w:val="003E336A"/>
    <w:rsid w:val="004006C6"/>
    <w:rsid w:val="00413D1A"/>
    <w:rsid w:val="00414554"/>
    <w:rsid w:val="00417022"/>
    <w:rsid w:val="00420749"/>
    <w:rsid w:val="0043176A"/>
    <w:rsid w:val="00440C40"/>
    <w:rsid w:val="00451386"/>
    <w:rsid w:val="00451B59"/>
    <w:rsid w:val="00454180"/>
    <w:rsid w:val="00456D90"/>
    <w:rsid w:val="00464042"/>
    <w:rsid w:val="00464DDE"/>
    <w:rsid w:val="00467DC8"/>
    <w:rsid w:val="00486055"/>
    <w:rsid w:val="00495F77"/>
    <w:rsid w:val="004A46AF"/>
    <w:rsid w:val="004A6940"/>
    <w:rsid w:val="004C27C3"/>
    <w:rsid w:val="004C50F9"/>
    <w:rsid w:val="004D2D77"/>
    <w:rsid w:val="004E0039"/>
    <w:rsid w:val="00501546"/>
    <w:rsid w:val="00503F8B"/>
    <w:rsid w:val="00506B33"/>
    <w:rsid w:val="00507E94"/>
    <w:rsid w:val="00510803"/>
    <w:rsid w:val="00511996"/>
    <w:rsid w:val="00521AE1"/>
    <w:rsid w:val="00521E78"/>
    <w:rsid w:val="0052357B"/>
    <w:rsid w:val="00525FD0"/>
    <w:rsid w:val="00535D66"/>
    <w:rsid w:val="00542010"/>
    <w:rsid w:val="00547B78"/>
    <w:rsid w:val="0055390F"/>
    <w:rsid w:val="005625BA"/>
    <w:rsid w:val="00566998"/>
    <w:rsid w:val="0058095F"/>
    <w:rsid w:val="00590B9D"/>
    <w:rsid w:val="00592AF2"/>
    <w:rsid w:val="005A621F"/>
    <w:rsid w:val="005C58F2"/>
    <w:rsid w:val="005D380A"/>
    <w:rsid w:val="005F1747"/>
    <w:rsid w:val="005F1927"/>
    <w:rsid w:val="0060311B"/>
    <w:rsid w:val="00612F55"/>
    <w:rsid w:val="0061303A"/>
    <w:rsid w:val="00617EF0"/>
    <w:rsid w:val="00625E88"/>
    <w:rsid w:val="00650BAF"/>
    <w:rsid w:val="00651C35"/>
    <w:rsid w:val="00652446"/>
    <w:rsid w:val="006545A2"/>
    <w:rsid w:val="00656522"/>
    <w:rsid w:val="00665A8C"/>
    <w:rsid w:val="0067639B"/>
    <w:rsid w:val="00676E15"/>
    <w:rsid w:val="006811F4"/>
    <w:rsid w:val="00687152"/>
    <w:rsid w:val="006B3AD1"/>
    <w:rsid w:val="006C1272"/>
    <w:rsid w:val="006E36FC"/>
    <w:rsid w:val="006F3250"/>
    <w:rsid w:val="006F6EC9"/>
    <w:rsid w:val="006F788C"/>
    <w:rsid w:val="007017E4"/>
    <w:rsid w:val="00712D8F"/>
    <w:rsid w:val="007265C1"/>
    <w:rsid w:val="0073184B"/>
    <w:rsid w:val="007364A4"/>
    <w:rsid w:val="00741BF7"/>
    <w:rsid w:val="007449F0"/>
    <w:rsid w:val="00744FFA"/>
    <w:rsid w:val="00746BBB"/>
    <w:rsid w:val="007477BB"/>
    <w:rsid w:val="00754121"/>
    <w:rsid w:val="00755B00"/>
    <w:rsid w:val="00763DD0"/>
    <w:rsid w:val="0076616B"/>
    <w:rsid w:val="0077332B"/>
    <w:rsid w:val="00790BA1"/>
    <w:rsid w:val="007A29D0"/>
    <w:rsid w:val="007A7BB7"/>
    <w:rsid w:val="007B2C1B"/>
    <w:rsid w:val="007B2C6B"/>
    <w:rsid w:val="007C5BFA"/>
    <w:rsid w:val="007D5116"/>
    <w:rsid w:val="007E3A77"/>
    <w:rsid w:val="007E5EDF"/>
    <w:rsid w:val="007F02CE"/>
    <w:rsid w:val="00804038"/>
    <w:rsid w:val="00804599"/>
    <w:rsid w:val="008052E5"/>
    <w:rsid w:val="00806334"/>
    <w:rsid w:val="008120A2"/>
    <w:rsid w:val="00812C80"/>
    <w:rsid w:val="008308A5"/>
    <w:rsid w:val="00832E9F"/>
    <w:rsid w:val="0083347C"/>
    <w:rsid w:val="00837AC1"/>
    <w:rsid w:val="00841150"/>
    <w:rsid w:val="00850D15"/>
    <w:rsid w:val="00854D7C"/>
    <w:rsid w:val="008636BE"/>
    <w:rsid w:val="008755A6"/>
    <w:rsid w:val="008918AC"/>
    <w:rsid w:val="0089628C"/>
    <w:rsid w:val="008A0D31"/>
    <w:rsid w:val="008B1348"/>
    <w:rsid w:val="008C002D"/>
    <w:rsid w:val="008C0D72"/>
    <w:rsid w:val="008C2A99"/>
    <w:rsid w:val="008D2210"/>
    <w:rsid w:val="008D4889"/>
    <w:rsid w:val="008D7591"/>
    <w:rsid w:val="008E2E37"/>
    <w:rsid w:val="008E4C48"/>
    <w:rsid w:val="008E6899"/>
    <w:rsid w:val="008E79E9"/>
    <w:rsid w:val="008E7AA0"/>
    <w:rsid w:val="008F4D87"/>
    <w:rsid w:val="00910E02"/>
    <w:rsid w:val="00920AC3"/>
    <w:rsid w:val="00936A2A"/>
    <w:rsid w:val="00937AA3"/>
    <w:rsid w:val="0094131C"/>
    <w:rsid w:val="009423D9"/>
    <w:rsid w:val="009433CD"/>
    <w:rsid w:val="00954FEB"/>
    <w:rsid w:val="0098088E"/>
    <w:rsid w:val="00982E0C"/>
    <w:rsid w:val="0098521E"/>
    <w:rsid w:val="00986DB9"/>
    <w:rsid w:val="00993378"/>
    <w:rsid w:val="009A05E0"/>
    <w:rsid w:val="009F2157"/>
    <w:rsid w:val="009F5A35"/>
    <w:rsid w:val="00A07E40"/>
    <w:rsid w:val="00A118B4"/>
    <w:rsid w:val="00A12569"/>
    <w:rsid w:val="00A13F23"/>
    <w:rsid w:val="00A21B38"/>
    <w:rsid w:val="00A30651"/>
    <w:rsid w:val="00A35055"/>
    <w:rsid w:val="00A35785"/>
    <w:rsid w:val="00A55D71"/>
    <w:rsid w:val="00A55EC5"/>
    <w:rsid w:val="00A71EF5"/>
    <w:rsid w:val="00A7683F"/>
    <w:rsid w:val="00A93AEA"/>
    <w:rsid w:val="00AA612B"/>
    <w:rsid w:val="00AB1174"/>
    <w:rsid w:val="00AB1988"/>
    <w:rsid w:val="00AB6E38"/>
    <w:rsid w:val="00AB79B7"/>
    <w:rsid w:val="00AC1421"/>
    <w:rsid w:val="00AC6F7C"/>
    <w:rsid w:val="00AD4058"/>
    <w:rsid w:val="00AF62B7"/>
    <w:rsid w:val="00B03CBC"/>
    <w:rsid w:val="00B171CA"/>
    <w:rsid w:val="00B21B06"/>
    <w:rsid w:val="00B220C5"/>
    <w:rsid w:val="00B318E7"/>
    <w:rsid w:val="00B3305A"/>
    <w:rsid w:val="00B3504A"/>
    <w:rsid w:val="00B35080"/>
    <w:rsid w:val="00B51D1A"/>
    <w:rsid w:val="00B52495"/>
    <w:rsid w:val="00B5640B"/>
    <w:rsid w:val="00B71379"/>
    <w:rsid w:val="00B7189C"/>
    <w:rsid w:val="00B730EC"/>
    <w:rsid w:val="00B76375"/>
    <w:rsid w:val="00B7775A"/>
    <w:rsid w:val="00B77A81"/>
    <w:rsid w:val="00B77F65"/>
    <w:rsid w:val="00BA5101"/>
    <w:rsid w:val="00BA72E6"/>
    <w:rsid w:val="00BC7BC5"/>
    <w:rsid w:val="00BE24D6"/>
    <w:rsid w:val="00BE3054"/>
    <w:rsid w:val="00BE6A33"/>
    <w:rsid w:val="00BE7E28"/>
    <w:rsid w:val="00BF1E75"/>
    <w:rsid w:val="00BF4A50"/>
    <w:rsid w:val="00C00368"/>
    <w:rsid w:val="00C01020"/>
    <w:rsid w:val="00C40C42"/>
    <w:rsid w:val="00C42862"/>
    <w:rsid w:val="00C4580F"/>
    <w:rsid w:val="00C4601A"/>
    <w:rsid w:val="00C766BD"/>
    <w:rsid w:val="00C82C42"/>
    <w:rsid w:val="00C869E4"/>
    <w:rsid w:val="00C96885"/>
    <w:rsid w:val="00CA0695"/>
    <w:rsid w:val="00CB51D4"/>
    <w:rsid w:val="00CB696A"/>
    <w:rsid w:val="00CC1EDA"/>
    <w:rsid w:val="00CC5FD4"/>
    <w:rsid w:val="00CD0104"/>
    <w:rsid w:val="00CD395B"/>
    <w:rsid w:val="00CD4574"/>
    <w:rsid w:val="00CD6CF7"/>
    <w:rsid w:val="00CF511D"/>
    <w:rsid w:val="00CF692A"/>
    <w:rsid w:val="00D10E70"/>
    <w:rsid w:val="00D124FA"/>
    <w:rsid w:val="00D336BB"/>
    <w:rsid w:val="00D33C5C"/>
    <w:rsid w:val="00D37EF7"/>
    <w:rsid w:val="00D46CEA"/>
    <w:rsid w:val="00D547B7"/>
    <w:rsid w:val="00D64532"/>
    <w:rsid w:val="00D725F7"/>
    <w:rsid w:val="00D92371"/>
    <w:rsid w:val="00DA2511"/>
    <w:rsid w:val="00DA6670"/>
    <w:rsid w:val="00DB5D74"/>
    <w:rsid w:val="00DB7365"/>
    <w:rsid w:val="00DC3A0B"/>
    <w:rsid w:val="00DC51EB"/>
    <w:rsid w:val="00DD72C8"/>
    <w:rsid w:val="00DE078D"/>
    <w:rsid w:val="00DE4460"/>
    <w:rsid w:val="00DE700F"/>
    <w:rsid w:val="00DF49C0"/>
    <w:rsid w:val="00DF58E3"/>
    <w:rsid w:val="00DF7648"/>
    <w:rsid w:val="00E011EE"/>
    <w:rsid w:val="00E01EEB"/>
    <w:rsid w:val="00E07516"/>
    <w:rsid w:val="00E07AB4"/>
    <w:rsid w:val="00E07E1B"/>
    <w:rsid w:val="00E141D9"/>
    <w:rsid w:val="00E254A8"/>
    <w:rsid w:val="00E25BBB"/>
    <w:rsid w:val="00E30ECF"/>
    <w:rsid w:val="00E4381D"/>
    <w:rsid w:val="00E53802"/>
    <w:rsid w:val="00E66014"/>
    <w:rsid w:val="00E75E4D"/>
    <w:rsid w:val="00E81EA2"/>
    <w:rsid w:val="00E928CF"/>
    <w:rsid w:val="00E93412"/>
    <w:rsid w:val="00E9742E"/>
    <w:rsid w:val="00EA5CA2"/>
    <w:rsid w:val="00EA6E61"/>
    <w:rsid w:val="00EC70D7"/>
    <w:rsid w:val="00EE23BE"/>
    <w:rsid w:val="00EF0615"/>
    <w:rsid w:val="00EF0B30"/>
    <w:rsid w:val="00EF5ED5"/>
    <w:rsid w:val="00EF7D89"/>
    <w:rsid w:val="00F03E15"/>
    <w:rsid w:val="00F07D3A"/>
    <w:rsid w:val="00F13D80"/>
    <w:rsid w:val="00F169C7"/>
    <w:rsid w:val="00F275CA"/>
    <w:rsid w:val="00F3145D"/>
    <w:rsid w:val="00F36865"/>
    <w:rsid w:val="00F36FE8"/>
    <w:rsid w:val="00F52765"/>
    <w:rsid w:val="00F64F6A"/>
    <w:rsid w:val="00F65715"/>
    <w:rsid w:val="00F65960"/>
    <w:rsid w:val="00F67C1E"/>
    <w:rsid w:val="00F80045"/>
    <w:rsid w:val="00F85974"/>
    <w:rsid w:val="00F9221E"/>
    <w:rsid w:val="00F92BF7"/>
    <w:rsid w:val="00F93E13"/>
    <w:rsid w:val="00F977E5"/>
    <w:rsid w:val="00FB28F8"/>
    <w:rsid w:val="00FB6616"/>
    <w:rsid w:val="00FC548B"/>
    <w:rsid w:val="00FD23EB"/>
    <w:rsid w:val="00FE6C2B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AE4AE-F954-447B-9FA7-5580F40A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</Pages>
  <Words>1136</Words>
  <Characters>6481</Characters>
  <Application>Microsoft Office Word</Application>
  <DocSecurity>0</DocSecurity>
  <Lines>54</Lines>
  <Paragraphs>15</Paragraphs>
  <ScaleCrop>false</ScaleCrop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ITRI-Jen</cp:lastModifiedBy>
  <cp:revision>40</cp:revision>
  <dcterms:created xsi:type="dcterms:W3CDTF">2018-06-21T13:51:00Z</dcterms:created>
  <dcterms:modified xsi:type="dcterms:W3CDTF">2018-08-10T03:42:00Z</dcterms:modified>
</cp:coreProperties>
</file>