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A1107B" w14:textId="271ED83B" w:rsidR="000E49EA" w:rsidRPr="00943E97" w:rsidRDefault="000E49EA" w:rsidP="000E49EA">
      <w:pPr>
        <w:pStyle w:val="Header"/>
        <w:tabs>
          <w:tab w:val="left" w:pos="6521"/>
        </w:tabs>
        <w:jc w:val="both"/>
        <w:rPr>
          <w:color w:val="auto"/>
          <w:sz w:val="24"/>
        </w:rPr>
      </w:pPr>
      <w:r w:rsidRPr="00943E97">
        <w:rPr>
          <w:color w:val="auto"/>
          <w:sz w:val="24"/>
          <w:lang w:val="en-US"/>
        </w:rPr>
        <mc:AlternateContent>
          <mc:Choice Requires="wps">
            <w:drawing>
              <wp:anchor distT="0" distB="0" distL="114300" distR="114300" simplePos="0" relativeHeight="251659264" behindDoc="0" locked="1" layoutInCell="1" allowOverlap="1" wp14:anchorId="5D3B4DB6" wp14:editId="472121F3">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6E386B"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color w:val="auto"/>
          <w:sz w:val="24"/>
          <w:lang w:eastAsia="en-GB"/>
        </w:rPr>
        <w:t>3GPP TSG-RAN WG2 meeting #103</w:t>
      </w:r>
      <w:r>
        <w:rPr>
          <w:rFonts w:hint="eastAsia"/>
          <w:color w:val="auto"/>
          <w:sz w:val="24"/>
          <w:lang w:eastAsia="zh-CN"/>
        </w:rPr>
        <w:tab/>
      </w:r>
      <w:r>
        <w:rPr>
          <w:color w:val="auto"/>
          <w:sz w:val="24"/>
          <w:lang w:eastAsia="zh-CN"/>
        </w:rPr>
        <w:tab/>
      </w:r>
      <w:r w:rsidR="00927BE6">
        <w:rPr>
          <w:color w:val="auto"/>
          <w:sz w:val="24"/>
          <w:lang w:eastAsia="zh-CN"/>
        </w:rPr>
        <w:t xml:space="preserve">   </w:t>
      </w:r>
      <w:r w:rsidRPr="00BF708D">
        <w:rPr>
          <w:i/>
          <w:color w:val="auto"/>
          <w:sz w:val="24"/>
        </w:rPr>
        <w:t>R2-</w:t>
      </w:r>
      <w:r>
        <w:rPr>
          <w:i/>
          <w:color w:val="auto"/>
          <w:sz w:val="24"/>
        </w:rPr>
        <w:t>1</w:t>
      </w:r>
      <w:r>
        <w:rPr>
          <w:i/>
          <w:color w:val="auto"/>
          <w:sz w:val="24"/>
          <w:lang w:eastAsia="zh-CN"/>
        </w:rPr>
        <w:t>8</w:t>
      </w:r>
      <w:r w:rsidR="00927BE6">
        <w:rPr>
          <w:i/>
          <w:color w:val="auto"/>
          <w:sz w:val="24"/>
          <w:lang w:eastAsia="zh-CN"/>
        </w:rPr>
        <w:t>11693</w:t>
      </w:r>
    </w:p>
    <w:p w14:paraId="1D023659" w14:textId="77777777" w:rsidR="000E49EA" w:rsidRPr="00C036E6" w:rsidRDefault="000E49EA" w:rsidP="000E49EA">
      <w:pPr>
        <w:pStyle w:val="Header"/>
        <w:tabs>
          <w:tab w:val="left" w:pos="6521"/>
        </w:tabs>
        <w:jc w:val="both"/>
        <w:rPr>
          <w:color w:val="auto"/>
          <w:sz w:val="24"/>
          <w:lang w:eastAsia="zh-CN"/>
        </w:rPr>
      </w:pPr>
      <w:r>
        <w:rPr>
          <w:color w:val="auto"/>
          <w:sz w:val="24"/>
          <w:lang w:eastAsia="zh-CN"/>
        </w:rPr>
        <w:t>Gothenburg</w:t>
      </w:r>
      <w:r>
        <w:rPr>
          <w:color w:val="auto"/>
          <w:sz w:val="24"/>
        </w:rPr>
        <w:t>, Sweden</w:t>
      </w:r>
      <w:r w:rsidRPr="00943E97">
        <w:rPr>
          <w:color w:val="auto"/>
          <w:sz w:val="24"/>
        </w:rPr>
        <w:t>,</w:t>
      </w:r>
      <w:r>
        <w:rPr>
          <w:color w:val="auto"/>
          <w:sz w:val="24"/>
        </w:rPr>
        <w:t xml:space="preserve"> 20 – 24 August</w:t>
      </w:r>
      <w:r>
        <w:rPr>
          <w:rFonts w:hint="eastAsia"/>
          <w:color w:val="auto"/>
          <w:sz w:val="24"/>
        </w:rPr>
        <w:t>, 201</w:t>
      </w:r>
      <w:r>
        <w:rPr>
          <w:rFonts w:hint="eastAsia"/>
          <w:color w:val="auto"/>
          <w:sz w:val="24"/>
          <w:lang w:eastAsia="zh-CN"/>
        </w:rPr>
        <w:t>8</w:t>
      </w:r>
      <w:r>
        <w:rPr>
          <w:color w:val="auto"/>
          <w:sz w:val="24"/>
          <w:lang w:eastAsia="zh-CN"/>
        </w:rPr>
        <w:tab/>
      </w:r>
      <w:r>
        <w:rPr>
          <w:color w:val="auto"/>
          <w:sz w:val="24"/>
          <w:lang w:eastAsia="zh-CN"/>
        </w:rPr>
        <w:tab/>
      </w:r>
    </w:p>
    <w:p w14:paraId="78EBAAF4" w14:textId="77777777" w:rsidR="000E49EA" w:rsidRDefault="000E49EA" w:rsidP="000E49EA"/>
    <w:p w14:paraId="040A3C71" w14:textId="3C2D7E24" w:rsidR="000E49EA" w:rsidRPr="00E57929" w:rsidRDefault="000E49EA" w:rsidP="000E49EA">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Pr>
          <w:rFonts w:ascii="Arial" w:hAnsi="Arial"/>
          <w:b/>
          <w:sz w:val="24"/>
          <w:lang w:val="en-US" w:eastAsia="zh-CN"/>
        </w:rPr>
        <w:t>10.4.</w:t>
      </w:r>
      <w:r w:rsidR="00927BE6">
        <w:rPr>
          <w:rFonts w:ascii="Arial" w:hAnsi="Arial"/>
          <w:b/>
          <w:sz w:val="24"/>
          <w:lang w:val="en-US" w:eastAsia="zh-CN"/>
        </w:rPr>
        <w:t>1.3.1.1</w:t>
      </w:r>
    </w:p>
    <w:p w14:paraId="17BD80D0" w14:textId="279698F2" w:rsidR="000E49EA" w:rsidRPr="004E24A8" w:rsidRDefault="000E49EA" w:rsidP="000E49EA">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r w:rsidR="008057B8">
        <w:rPr>
          <w:rFonts w:ascii="Arial" w:hAnsi="Arial"/>
          <w:b/>
          <w:sz w:val="24"/>
          <w:lang w:val="en-US"/>
        </w:rPr>
        <w:t>, NTT DoCoMo Inc</w:t>
      </w:r>
    </w:p>
    <w:p w14:paraId="5C036328" w14:textId="6EE202F7" w:rsidR="000E49EA" w:rsidRPr="004E24A8" w:rsidRDefault="000E49EA" w:rsidP="000E49EA">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Pr>
          <w:rFonts w:ascii="Arial" w:hAnsi="Arial"/>
          <w:b/>
          <w:sz w:val="24"/>
          <w:lang w:val="en-US"/>
        </w:rPr>
        <w:tab/>
      </w:r>
      <w:r w:rsidR="00EA552E" w:rsidRPr="00EA552E">
        <w:rPr>
          <w:rFonts w:ascii="Arial" w:hAnsi="Arial"/>
          <w:b/>
          <w:sz w:val="24"/>
          <w:lang w:val="en-US"/>
        </w:rPr>
        <w:t>[I715, I716] Discussion on implementation details of BWP for 6-1</w:t>
      </w:r>
      <w:r w:rsidR="00AE5CB3">
        <w:rPr>
          <w:rFonts w:ascii="Arial" w:hAnsi="Arial"/>
          <w:b/>
          <w:sz w:val="24"/>
          <w:lang w:val="en-US"/>
        </w:rPr>
        <w:t>/6-1</w:t>
      </w:r>
      <w:r w:rsidR="00EA552E">
        <w:rPr>
          <w:rFonts w:ascii="Arial" w:hAnsi="Arial"/>
          <w:b/>
          <w:sz w:val="24"/>
          <w:lang w:val="en-US"/>
        </w:rPr>
        <w:t>a</w:t>
      </w:r>
      <w:r w:rsidR="00EA552E" w:rsidRPr="00EA552E">
        <w:rPr>
          <w:rFonts w:ascii="Arial" w:hAnsi="Arial"/>
          <w:b/>
          <w:sz w:val="24"/>
          <w:lang w:val="en-US"/>
        </w:rPr>
        <w:t xml:space="preserve"> UE feature</w:t>
      </w:r>
    </w:p>
    <w:p w14:paraId="08FFED32" w14:textId="77777777" w:rsidR="000E49EA" w:rsidRPr="00160C73" w:rsidRDefault="000E49EA" w:rsidP="000E49EA">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Pr>
          <w:rFonts w:ascii="Arial" w:hAnsi="Arial"/>
          <w:b/>
          <w:sz w:val="24"/>
          <w:lang w:val="en-US"/>
        </w:rPr>
        <w:tab/>
      </w:r>
      <w:r>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6B0E20C6" w14:textId="77777777" w:rsidR="00895B4F" w:rsidRPr="00160C73" w:rsidRDefault="00895B4F"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p>
    <w:p w14:paraId="2AE6D989" w14:textId="77777777" w:rsidR="00681090" w:rsidRDefault="004C4FB1" w:rsidP="00F13226">
      <w:pPr>
        <w:pStyle w:val="Heading1"/>
      </w:pPr>
      <w:r>
        <w:t>Introduction</w:t>
      </w:r>
    </w:p>
    <w:p w14:paraId="72720719" w14:textId="6A19C69C" w:rsidR="00A06887" w:rsidRDefault="000E49EA" w:rsidP="00F10E98">
      <w:r>
        <w:t>In RAN-102, RAN2 has agreed to both of the below options for providing the NW the means to (re)configure initial BWP from the one broadcasted in MIB. This paper proposes the implementation details (ASN.1 changes) needed to implement both the options.</w:t>
      </w:r>
    </w:p>
    <w:p w14:paraId="79E53313" w14:textId="6FB270A0" w:rsidR="000E49EA" w:rsidRDefault="000E49EA" w:rsidP="000E49EA">
      <w:pPr>
        <w:pStyle w:val="ListParagraph"/>
        <w:numPr>
          <w:ilvl w:val="0"/>
          <w:numId w:val="50"/>
        </w:numPr>
      </w:pPr>
      <w:r>
        <w:t xml:space="preserve">Option-1: The NW </w:t>
      </w:r>
      <w:r w:rsidR="004D32C9">
        <w:t>(re)</w:t>
      </w:r>
      <w:r>
        <w:t xml:space="preserve">configures in a dedicated RRC message, an initial BWP </w:t>
      </w:r>
      <w:r w:rsidR="004D32C9">
        <w:t>for the UE to use</w:t>
      </w:r>
      <w:r>
        <w:t xml:space="preserve">. </w:t>
      </w:r>
    </w:p>
    <w:p w14:paraId="47036ECC" w14:textId="3C6F0AF3" w:rsidR="000E49EA" w:rsidRDefault="000E49EA" w:rsidP="000E49EA">
      <w:pPr>
        <w:pStyle w:val="ListParagraph"/>
        <w:numPr>
          <w:ilvl w:val="0"/>
          <w:numId w:val="50"/>
        </w:numPr>
      </w:pPr>
      <w:r>
        <w:t>Option-2: The NW (r</w:t>
      </w:r>
      <w:r w:rsidR="004D32C9">
        <w:t>e)configures</w:t>
      </w:r>
      <w:r>
        <w:t xml:space="preserve"> the initial BWP by providing a different configuration in the SIB to the one that was broadcasted in the MIB</w:t>
      </w:r>
    </w:p>
    <w:p w14:paraId="2AE6D98D" w14:textId="77777777" w:rsidR="003E1A61" w:rsidRDefault="003E1A61" w:rsidP="00F13226">
      <w:pPr>
        <w:pStyle w:val="Heading1"/>
      </w:pPr>
      <w:r>
        <w:t>Discussion</w:t>
      </w:r>
    </w:p>
    <w:p w14:paraId="68C237B1" w14:textId="77777777" w:rsidR="00881DCF" w:rsidRDefault="00881DCF" w:rsidP="00881DCF"/>
    <w:p w14:paraId="763ED827" w14:textId="28191003" w:rsidR="003A3D75" w:rsidRDefault="003A3D75" w:rsidP="00881DCF">
      <w:r>
        <w:t>Pasted below are the two option</w:t>
      </w:r>
      <w:r w:rsidR="000E49EA">
        <w:t>s with further details</w:t>
      </w:r>
      <w:r w:rsidR="004D32C9">
        <w:t xml:space="preserve"> (as provided in LS to RAN1/4)</w:t>
      </w:r>
      <w:r w:rsidR="000E49EA">
        <w:t xml:space="preserve">: </w:t>
      </w:r>
    </w:p>
    <w:p w14:paraId="76CC2ABE" w14:textId="77777777" w:rsidR="003A3D75" w:rsidRPr="003A3D75" w:rsidRDefault="003A3D75" w:rsidP="003A3D75">
      <w:pPr>
        <w:rPr>
          <w:b/>
        </w:rPr>
      </w:pPr>
      <w:r w:rsidRPr="003A3D75">
        <w:rPr>
          <w:b/>
        </w:rPr>
        <w:t xml:space="preserve">With regards to </w:t>
      </w:r>
      <w:r w:rsidRPr="001128E2">
        <w:rPr>
          <w:b/>
          <w:highlight w:val="yellow"/>
        </w:rPr>
        <w:t>Option 1,</w:t>
      </w:r>
      <w:r w:rsidRPr="003A3D75">
        <w:rPr>
          <w:b/>
        </w:rPr>
        <w:t xml:space="preserve"> although two BWPs are configured, the UE considers BWP ID #1 as the UE-specific RRC configured BWP. If this configuration is possible from Layer-1 viewpoints, wider bandwidth than initial BWP (BWP #0) can be configured to BWP #1. Thus, the UE can immediately utilise the wider bandwidth after BWP #1 is configured to P/SCell. Using this option, RAN2 observes the potential RAN1 specification impact that the DCI bit-width calculation for BWP needs to be modified to not be used for UEs capable of #6-1 for this option/configuration.</w:t>
      </w:r>
    </w:p>
    <w:p w14:paraId="1190ADE4" w14:textId="77777777" w:rsidR="003A3D75" w:rsidRPr="003A3D75" w:rsidRDefault="003A3D75" w:rsidP="003A3D75">
      <w:pPr>
        <w:rPr>
          <w:b/>
        </w:rPr>
      </w:pPr>
      <w:r w:rsidRPr="003A3D75">
        <w:rPr>
          <w:b/>
        </w:rPr>
        <w:t xml:space="preserve">With regards to </w:t>
      </w:r>
      <w:r w:rsidRPr="001128E2">
        <w:rPr>
          <w:b/>
          <w:highlight w:val="yellow"/>
        </w:rPr>
        <w:t>Option 2</w:t>
      </w:r>
      <w:r w:rsidRPr="003A3D75">
        <w:rPr>
          <w:b/>
        </w:rPr>
        <w:t>, the width of the initial BWP (BWP-Id #0) is configured in SIB1 (for the PCell) and in ServingCellConfigCommon (for HO and for addition of other serving cells) using the field locationAndBandwidth (this signalling structure is already in place in RRC). The field pdcch-ConfigSIB1 in MIB indicates, as the name suggests, only the width of the CORESET#0 but not the width of the initial-BWP. Hence, the option 2 allows configuring the initial BWP to cover the entire carrier (and not just 24/48/96 PRBs used by the CORESET#0).</w:t>
      </w:r>
    </w:p>
    <w:p w14:paraId="5ED8BB44" w14:textId="77777777" w:rsidR="003A3D75" w:rsidRPr="00881DCF" w:rsidRDefault="003A3D75" w:rsidP="00881DCF"/>
    <w:p w14:paraId="71BDA243" w14:textId="4AA4D651" w:rsidR="00A53F41" w:rsidRDefault="00FA3881" w:rsidP="00A53F41">
      <w:pPr>
        <w:pStyle w:val="Heading2"/>
      </w:pPr>
      <w:r>
        <w:t xml:space="preserve">Option-1 </w:t>
      </w:r>
    </w:p>
    <w:p w14:paraId="30BEC216" w14:textId="77777777" w:rsidR="00492F67" w:rsidRDefault="00492F67" w:rsidP="00492F67"/>
    <w:p w14:paraId="00DB595E" w14:textId="544070EC" w:rsidR="001558B7" w:rsidRDefault="004D32C9" w:rsidP="00492F67">
      <w:r>
        <w:t>With the current RAN2 agreement on option-1, there is an open item to resolve when the NW provides one dedicated BWP</w:t>
      </w:r>
      <w:r w:rsidR="001558B7">
        <w:t>: H</w:t>
      </w:r>
      <w:r>
        <w:t xml:space="preserve">ow </w:t>
      </w:r>
      <w:r w:rsidR="001558B7">
        <w:t xml:space="preserve">would </w:t>
      </w:r>
      <w:r>
        <w:t xml:space="preserve">the UE would distinguish between the </w:t>
      </w:r>
      <w:r w:rsidR="001558B7">
        <w:t>below cases</w:t>
      </w:r>
      <w:r w:rsidR="009E0EFA">
        <w:t>?</w:t>
      </w:r>
    </w:p>
    <w:p w14:paraId="1414E616" w14:textId="77777777" w:rsidR="001558B7" w:rsidRDefault="001558B7" w:rsidP="001558B7">
      <w:pPr>
        <w:pStyle w:val="ListParagraph"/>
        <w:numPr>
          <w:ilvl w:val="0"/>
          <w:numId w:val="50"/>
        </w:numPr>
      </w:pPr>
      <w:r>
        <w:lastRenderedPageBreak/>
        <w:t>NW wants the UE be configured with one dedicated BWP on top of the initial BWP</w:t>
      </w:r>
    </w:p>
    <w:p w14:paraId="648813F0" w14:textId="50816AA8" w:rsidR="004D32C9" w:rsidRDefault="001558B7" w:rsidP="001558B7">
      <w:pPr>
        <w:pStyle w:val="ListParagraph"/>
        <w:numPr>
          <w:ilvl w:val="0"/>
          <w:numId w:val="50"/>
        </w:numPr>
      </w:pPr>
      <w:r>
        <w:t>NW wants the UE to consider the dedicated BWP as the single BWP (and not consider the initial BWP</w:t>
      </w:r>
      <w:r w:rsidR="004D32C9">
        <w:t xml:space="preserve"> </w:t>
      </w:r>
      <w:r>
        <w:t>as long as it is in the connected mode)</w:t>
      </w:r>
    </w:p>
    <w:p w14:paraId="4FF98E88" w14:textId="33F031D4" w:rsidR="00FA3881" w:rsidRDefault="00813CF6" w:rsidP="005540AC">
      <w:r>
        <w:t xml:space="preserve">To resolve this, </w:t>
      </w:r>
      <w:r w:rsidR="00FA3881">
        <w:t>we propose that if the NW configures the UE with a dedicated BWP that has both dedicated and common configuration</w:t>
      </w:r>
      <w:r w:rsidR="00492F67">
        <w:t>s</w:t>
      </w:r>
      <w:r w:rsidR="00FA3881">
        <w:t xml:space="preserve">, while for the Initial BWP </w:t>
      </w:r>
      <w:r w:rsidR="00FA3881" w:rsidRPr="000E49EA">
        <w:rPr>
          <w:highlight w:val="yellow"/>
        </w:rPr>
        <w:t xml:space="preserve">only </w:t>
      </w:r>
      <w:r w:rsidR="00FA1768" w:rsidRPr="000E49EA">
        <w:rPr>
          <w:highlight w:val="yellow"/>
        </w:rPr>
        <w:t xml:space="preserve">common part i.e. </w:t>
      </w:r>
      <w:r w:rsidR="00FA3881" w:rsidRPr="000E49EA">
        <w:rPr>
          <w:highlight w:val="yellow"/>
        </w:rPr>
        <w:t>the initial</w:t>
      </w:r>
      <w:r w:rsidR="00492F67" w:rsidRPr="000E49EA">
        <w:rPr>
          <w:highlight w:val="yellow"/>
        </w:rPr>
        <w:t>Downlink</w:t>
      </w:r>
      <w:r w:rsidR="00FA3881" w:rsidRPr="000E49EA">
        <w:rPr>
          <w:highlight w:val="yellow"/>
        </w:rPr>
        <w:t>BWP</w:t>
      </w:r>
      <w:r w:rsidR="00492F67" w:rsidRPr="000E49EA">
        <w:rPr>
          <w:highlight w:val="yellow"/>
        </w:rPr>
        <w:t>/ initialUplinkBWP are configured via broadcasted system information or dedicated signalling</w:t>
      </w:r>
      <w:r w:rsidR="00492F67">
        <w:t xml:space="preserve"> (using the IE BWP-Downlink</w:t>
      </w:r>
      <w:r w:rsidR="00FA3881">
        <w:t>Common</w:t>
      </w:r>
      <w:r w:rsidR="00492F67">
        <w:t xml:space="preserve"> and BWP-UplinkCommon respectively), </w:t>
      </w:r>
      <w:r w:rsidR="00FA3881" w:rsidRPr="00813CF6">
        <w:rPr>
          <w:highlight w:val="yellow"/>
        </w:rPr>
        <w:t>the UE considers that it is only configured with one BWP (which is the dedicated BWP it is configured with) and does not use the initial BWP configuration while it is in connected mode</w:t>
      </w:r>
      <w:r w:rsidR="00FA3881">
        <w:t>.</w:t>
      </w:r>
    </w:p>
    <w:p w14:paraId="34E4DF39" w14:textId="3CA07D00" w:rsidR="0009454F" w:rsidRPr="00813CF6" w:rsidRDefault="0009454F" w:rsidP="005540AC">
      <w:pPr>
        <w:rPr>
          <w:b/>
        </w:rPr>
      </w:pPr>
      <w:r w:rsidRPr="00813CF6">
        <w:rPr>
          <w:b/>
        </w:rPr>
        <w:t xml:space="preserve">In essence, we propose that the absence of BWP-DownlinkDedicated </w:t>
      </w:r>
      <w:r w:rsidR="00492F67" w:rsidRPr="00813CF6">
        <w:rPr>
          <w:b/>
        </w:rPr>
        <w:t xml:space="preserve">(and BWP-UplinkDedicated) </w:t>
      </w:r>
      <w:r w:rsidRPr="00813CF6">
        <w:rPr>
          <w:b/>
        </w:rPr>
        <w:t>for the Initial</w:t>
      </w:r>
      <w:r w:rsidR="00492F67" w:rsidRPr="00813CF6">
        <w:rPr>
          <w:b/>
        </w:rPr>
        <w:t xml:space="preserve"> </w:t>
      </w:r>
      <w:r w:rsidRPr="00813CF6">
        <w:rPr>
          <w:b/>
        </w:rPr>
        <w:t>BWP</w:t>
      </w:r>
      <w:r w:rsidR="00C4603F">
        <w:rPr>
          <w:b/>
        </w:rPr>
        <w:t xml:space="preserve"> (where all the IEs within these are either released or absent in initial configuration)</w:t>
      </w:r>
      <w:r w:rsidRPr="00813CF6">
        <w:rPr>
          <w:b/>
        </w:rPr>
        <w:t xml:space="preserve"> would result in the UE not considering the initial</w:t>
      </w:r>
      <w:r w:rsidR="00492F67" w:rsidRPr="00813CF6">
        <w:rPr>
          <w:b/>
        </w:rPr>
        <w:t xml:space="preserve"> </w:t>
      </w:r>
      <w:r w:rsidRPr="00813CF6">
        <w:rPr>
          <w:b/>
        </w:rPr>
        <w:t>BWP as a valid configuration in connected mode, and would only consider the dedicated BWP configured by the NW as the valid BWP configuration.</w:t>
      </w:r>
    </w:p>
    <w:p w14:paraId="05A22611" w14:textId="159BA21D" w:rsidR="0009454F" w:rsidRDefault="0009454F" w:rsidP="005540AC">
      <w:r>
        <w:t xml:space="preserve">Once the UE is not in connected mode, the UE would </w:t>
      </w:r>
      <w:r w:rsidR="00492F67">
        <w:t>revert back to using the configuration</w:t>
      </w:r>
      <w:r>
        <w:t xml:space="preserve"> of the initial BWP as valid for idle mode purposes.</w:t>
      </w:r>
    </w:p>
    <w:p w14:paraId="03C78BC8" w14:textId="20B46869" w:rsidR="0009454F" w:rsidRDefault="0009454F" w:rsidP="005540AC">
      <w:r>
        <w:t>From the NW perspective, 6-1</w:t>
      </w:r>
      <w:r w:rsidR="00813CF6">
        <w:t>a</w:t>
      </w:r>
      <w:r>
        <w:t xml:space="preserve"> </w:t>
      </w:r>
      <w:r w:rsidR="00492F67">
        <w:t xml:space="preserve">also </w:t>
      </w:r>
      <w:r>
        <w:t xml:space="preserve">requires that the NW </w:t>
      </w:r>
      <w:r w:rsidR="00492F67">
        <w:t>provided</w:t>
      </w:r>
      <w:r>
        <w:t xml:space="preserve"> dedicated BWP to also include the initial</w:t>
      </w:r>
      <w:r w:rsidR="00492F67">
        <w:t xml:space="preserve"> </w:t>
      </w:r>
      <w:r>
        <w:t xml:space="preserve">BWP </w:t>
      </w:r>
      <w:r w:rsidR="00283399">
        <w:t xml:space="preserve">within the dedicated BWP including the dedicated </w:t>
      </w:r>
      <w:r>
        <w:t>configuration</w:t>
      </w:r>
      <w:r w:rsidR="00283399">
        <w:t xml:space="preserve"> to include the initial BWP </w:t>
      </w:r>
      <w:r w:rsidR="00B34712">
        <w:t>configuration</w:t>
      </w:r>
      <w:r>
        <w:t>, so that the UE has the needed initial</w:t>
      </w:r>
      <w:r w:rsidR="00492F67">
        <w:t xml:space="preserve"> </w:t>
      </w:r>
      <w:r>
        <w:t>BWP type configuration (paging, SI related CORESET/search</w:t>
      </w:r>
      <w:r w:rsidR="00492F67">
        <w:t>-</w:t>
      </w:r>
      <w:r>
        <w:t>space etc..)</w:t>
      </w:r>
      <w:r w:rsidR="00283399">
        <w:t xml:space="preserve"> in the </w:t>
      </w:r>
      <w:r>
        <w:t xml:space="preserve">single configured </w:t>
      </w:r>
      <w:r w:rsidR="00492F67">
        <w:t xml:space="preserve">dedicated </w:t>
      </w:r>
      <w:r>
        <w:t>BWP</w:t>
      </w:r>
      <w:r w:rsidR="00492F67">
        <w:t>.</w:t>
      </w:r>
      <w:r>
        <w:t xml:space="preserve"> </w:t>
      </w:r>
    </w:p>
    <w:p w14:paraId="61D7A6A8" w14:textId="4A57E98C" w:rsidR="0009454F" w:rsidRPr="0009454F" w:rsidRDefault="0009454F" w:rsidP="0009454F">
      <w:pPr>
        <w:rPr>
          <w:b/>
        </w:rPr>
      </w:pPr>
      <w:r w:rsidRPr="0009454F">
        <w:rPr>
          <w:b/>
        </w:rPr>
        <w:t xml:space="preserve">Proposal </w:t>
      </w:r>
      <w:r w:rsidR="00813CF6">
        <w:rPr>
          <w:b/>
        </w:rPr>
        <w:t>1</w:t>
      </w:r>
      <w:r w:rsidRPr="0009454F">
        <w:rPr>
          <w:b/>
        </w:rPr>
        <w:t xml:space="preserve">: If the UE is not configured with </w:t>
      </w:r>
      <w:r w:rsidRPr="00283399">
        <w:rPr>
          <w:b/>
        </w:rPr>
        <w:t>BWP-DownlinkDedicated</w:t>
      </w:r>
      <w:r w:rsidR="00283399">
        <w:rPr>
          <w:b/>
        </w:rPr>
        <w:t>/</w:t>
      </w:r>
      <w:r w:rsidR="00283399" w:rsidRPr="00283399">
        <w:rPr>
          <w:b/>
        </w:rPr>
        <w:t>BWP-</w:t>
      </w:r>
      <w:r w:rsidR="00283399">
        <w:rPr>
          <w:b/>
        </w:rPr>
        <w:t>Upl</w:t>
      </w:r>
      <w:r w:rsidR="00283399" w:rsidRPr="00283399">
        <w:rPr>
          <w:b/>
        </w:rPr>
        <w:t>inkDedicated</w:t>
      </w:r>
      <w:r w:rsidRPr="0009454F">
        <w:rPr>
          <w:b/>
        </w:rPr>
        <w:t xml:space="preserve"> for the initial</w:t>
      </w:r>
      <w:r w:rsidR="00283399">
        <w:rPr>
          <w:b/>
        </w:rPr>
        <w:t xml:space="preserve"> </w:t>
      </w:r>
      <w:r w:rsidRPr="0009454F">
        <w:rPr>
          <w:b/>
        </w:rPr>
        <w:t>BWP</w:t>
      </w:r>
      <w:r w:rsidR="00C4603F">
        <w:rPr>
          <w:b/>
        </w:rPr>
        <w:t xml:space="preserve"> (where all the IEs within these are either released or absent in initial configuration)</w:t>
      </w:r>
      <w:r w:rsidRPr="0009454F">
        <w:rPr>
          <w:b/>
        </w:rPr>
        <w:t>, as part of the dedicated configuration message, the UE does not consider the configuration of initial BWP as valid for the duration of connected mode.</w:t>
      </w:r>
    </w:p>
    <w:p w14:paraId="614166A8" w14:textId="163BDA60" w:rsidR="00813CF6" w:rsidRDefault="00813CF6" w:rsidP="00813CF6">
      <w:pPr>
        <w:rPr>
          <w:b/>
        </w:rPr>
      </w:pPr>
      <w:r w:rsidRPr="0009454F">
        <w:rPr>
          <w:b/>
        </w:rPr>
        <w:t xml:space="preserve">Proposal </w:t>
      </w:r>
      <w:r>
        <w:rPr>
          <w:b/>
        </w:rPr>
        <w:t>2</w:t>
      </w:r>
      <w:r w:rsidRPr="0009454F">
        <w:rPr>
          <w:b/>
        </w:rPr>
        <w:t xml:space="preserve">: </w:t>
      </w:r>
      <w:r>
        <w:rPr>
          <w:b/>
        </w:rPr>
        <w:t xml:space="preserve">in order to support option 1, </w:t>
      </w:r>
      <w:r w:rsidRPr="00283399">
        <w:rPr>
          <w:b/>
        </w:rPr>
        <w:t>BWP-DownlinkDedicated</w:t>
      </w:r>
      <w:r>
        <w:rPr>
          <w:b/>
        </w:rPr>
        <w:t>/</w:t>
      </w:r>
      <w:r w:rsidRPr="00283399">
        <w:rPr>
          <w:b/>
        </w:rPr>
        <w:t>BWP-</w:t>
      </w:r>
      <w:r>
        <w:rPr>
          <w:b/>
        </w:rPr>
        <w:t>Upl</w:t>
      </w:r>
      <w:r w:rsidRPr="00283399">
        <w:rPr>
          <w:b/>
        </w:rPr>
        <w:t>inkDedicated</w:t>
      </w:r>
      <w:r w:rsidRPr="0009454F">
        <w:rPr>
          <w:b/>
        </w:rPr>
        <w:t xml:space="preserve"> for the initial BWP</w:t>
      </w:r>
      <w:r>
        <w:rPr>
          <w:b/>
        </w:rPr>
        <w:t xml:space="preserve"> can be optional even in case of serving cell addition for the UE supporting 1BWP. </w:t>
      </w:r>
    </w:p>
    <w:p w14:paraId="4738E1CE" w14:textId="77777777" w:rsidR="009E0EFA" w:rsidRDefault="009E0EFA" w:rsidP="005540AC"/>
    <w:p w14:paraId="5AA6997B" w14:textId="6F894EEE" w:rsidR="00786BAB" w:rsidRDefault="00786BAB" w:rsidP="005540AC">
      <w:r>
        <w:t>The next item to resolve (if we do not want to change the current ASN.1) is as below:</w:t>
      </w:r>
    </w:p>
    <w:p w14:paraId="597B0B95" w14:textId="04A9B3CE" w:rsidR="00954C61" w:rsidRDefault="00786BAB" w:rsidP="005540AC">
      <w:r>
        <w:t>F</w:t>
      </w:r>
      <w:r w:rsidR="00954C61">
        <w:t xml:space="preserve">or the case where the UE is already in connected and is being reconfigured (either as part of EN-DC where the SN is getting added or as part of a reconfigurationWithSync), the current ASN.1 </w:t>
      </w:r>
      <w:r w:rsidR="00954C61" w:rsidRPr="00786BAB">
        <w:rPr>
          <w:b/>
        </w:rPr>
        <w:t>mandates</w:t>
      </w:r>
      <w:r w:rsidR="00954C61">
        <w:t xml:space="preserve"> that the NW provides the BWP-DownlinkDedicated for the initial BWP.</w:t>
      </w:r>
    </w:p>
    <w:p w14:paraId="5025441E" w14:textId="77777777" w:rsidR="005E42D0" w:rsidRDefault="005E42D0" w:rsidP="005540AC"/>
    <w:p w14:paraId="74302ADC" w14:textId="77777777" w:rsidR="005E42D0" w:rsidRPr="002E3841" w:rsidRDefault="005E42D0" w:rsidP="002E3841">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line="259" w:lineRule="auto"/>
        <w:rPr>
          <w:rFonts w:cs="Times New Roman"/>
          <w:szCs w:val="20"/>
          <w:lang w:eastAsia="sv-SE"/>
        </w:rPr>
      </w:pPr>
      <w:r w:rsidRPr="002E3841">
        <w:rPr>
          <w:rFonts w:cs="Times New Roman"/>
          <w:szCs w:val="20"/>
          <w:lang w:eastAsia="sv-SE"/>
        </w:rPr>
        <w:t>ServingCellConfig ::=</w:t>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t>SEQUENCE {</w:t>
      </w:r>
    </w:p>
    <w:p w14:paraId="76E92C56" w14:textId="77777777" w:rsidR="005E42D0" w:rsidRPr="002E3841" w:rsidRDefault="005E42D0" w:rsidP="002E3841">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line="259" w:lineRule="auto"/>
        <w:rPr>
          <w:rFonts w:cs="Times New Roman"/>
          <w:szCs w:val="20"/>
          <w:lang w:eastAsia="sv-SE"/>
        </w:rPr>
      </w:pPr>
      <w:r w:rsidRPr="002E3841">
        <w:rPr>
          <w:rFonts w:cs="Times New Roman"/>
          <w:szCs w:val="20"/>
          <w:lang w:eastAsia="sv-SE"/>
        </w:rPr>
        <w:tab/>
        <w:t>tdd-UL-DL-ConfigurationDedicated</w:t>
      </w:r>
      <w:r w:rsidRPr="002E3841">
        <w:rPr>
          <w:rFonts w:cs="Times New Roman"/>
          <w:szCs w:val="20"/>
          <w:lang w:eastAsia="sv-SE"/>
        </w:rPr>
        <w:tab/>
        <w:t>TDD-UL-DL-ConfigDedicated</w:t>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t>OPTIONAL,</w:t>
      </w:r>
      <w:r w:rsidRPr="002E3841">
        <w:rPr>
          <w:rFonts w:cs="Times New Roman"/>
          <w:szCs w:val="20"/>
          <w:lang w:eastAsia="sv-SE"/>
        </w:rPr>
        <w:tab/>
        <w:t>-- Cond TDD</w:t>
      </w:r>
    </w:p>
    <w:p w14:paraId="6A56C72A" w14:textId="77777777" w:rsidR="005E42D0" w:rsidRPr="002E3841" w:rsidRDefault="005E42D0" w:rsidP="002E3841">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line="259" w:lineRule="auto"/>
        <w:rPr>
          <w:rFonts w:cs="Times New Roman"/>
          <w:szCs w:val="20"/>
          <w:lang w:eastAsia="sv-SE"/>
        </w:rPr>
      </w:pPr>
    </w:p>
    <w:p w14:paraId="1E239411" w14:textId="77777777" w:rsidR="005E42D0" w:rsidRPr="002E3841" w:rsidRDefault="005E42D0" w:rsidP="002E3841">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line="259" w:lineRule="auto"/>
        <w:rPr>
          <w:rFonts w:cs="Times New Roman"/>
          <w:szCs w:val="20"/>
          <w:lang w:eastAsia="sv-SE"/>
        </w:rPr>
      </w:pPr>
      <w:r w:rsidRPr="002E3841">
        <w:rPr>
          <w:rFonts w:cs="Times New Roman"/>
          <w:szCs w:val="20"/>
          <w:lang w:eastAsia="sv-SE"/>
        </w:rPr>
        <w:tab/>
        <w:t>initialDownlinkBWP</w:t>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t>BWP-DownlinkDedicated</w:t>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t>OPTIONAL,</w:t>
      </w:r>
      <w:r w:rsidRPr="002E3841">
        <w:rPr>
          <w:rFonts w:cs="Times New Roman"/>
          <w:szCs w:val="20"/>
          <w:lang w:eastAsia="sv-SE"/>
        </w:rPr>
        <w:tab/>
      </w:r>
      <w:r w:rsidRPr="002E3841">
        <w:rPr>
          <w:rFonts w:cs="Times New Roman"/>
          <w:szCs w:val="20"/>
          <w:highlight w:val="yellow"/>
          <w:lang w:eastAsia="sv-SE"/>
        </w:rPr>
        <w:t>-- Cond ServCellAdd</w:t>
      </w:r>
    </w:p>
    <w:p w14:paraId="55F402AD" w14:textId="77777777" w:rsidR="005E42D0" w:rsidRPr="002E3841" w:rsidRDefault="005E42D0" w:rsidP="002E3841">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line="259" w:lineRule="auto"/>
        <w:rPr>
          <w:rFonts w:cs="Times New Roman"/>
          <w:szCs w:val="20"/>
          <w:lang w:eastAsia="sv-SE"/>
        </w:rPr>
      </w:pPr>
      <w:r w:rsidRPr="002E3841">
        <w:rPr>
          <w:rFonts w:cs="Times New Roman"/>
          <w:szCs w:val="20"/>
          <w:lang w:eastAsia="sv-SE"/>
        </w:rPr>
        <w:tab/>
        <w:t>downlinkBWP-ToReleaseList</w:t>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t>SEQUENCE (SIZE (1..maxNrofBWPs)) OF BWP-Id</w:t>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t>OPTIONAL,</w:t>
      </w:r>
      <w:r w:rsidRPr="002E3841">
        <w:rPr>
          <w:rFonts w:cs="Times New Roman"/>
          <w:szCs w:val="20"/>
          <w:lang w:eastAsia="sv-SE"/>
        </w:rPr>
        <w:tab/>
        <w:t>-- Need N</w:t>
      </w:r>
    </w:p>
    <w:p w14:paraId="0D179106" w14:textId="77777777" w:rsidR="005E42D0" w:rsidRPr="002E3841" w:rsidRDefault="005E42D0" w:rsidP="002E3841">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line="259" w:lineRule="auto"/>
        <w:rPr>
          <w:rFonts w:cs="Times New Roman"/>
          <w:szCs w:val="20"/>
          <w:lang w:eastAsia="sv-SE"/>
        </w:rPr>
      </w:pPr>
      <w:r w:rsidRPr="002E3841">
        <w:rPr>
          <w:rFonts w:cs="Times New Roman"/>
          <w:szCs w:val="20"/>
          <w:lang w:eastAsia="sv-SE"/>
        </w:rPr>
        <w:tab/>
        <w:t>downlinkBWP-ToAddModList</w:t>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t>SEQUENCE (SIZE (1..maxNrofBWPs)) OF BWP-Downlink</w:t>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r>
      <w:r w:rsidRPr="002E3841">
        <w:rPr>
          <w:rFonts w:cs="Times New Roman"/>
          <w:szCs w:val="20"/>
          <w:lang w:eastAsia="sv-SE"/>
        </w:rPr>
        <w:tab/>
        <w:t xml:space="preserve">OPTIONAL, </w:t>
      </w:r>
      <w:r w:rsidRPr="002E3841">
        <w:rPr>
          <w:rFonts w:cs="Times New Roman"/>
          <w:szCs w:val="20"/>
          <w:lang w:eastAsia="sv-SE"/>
        </w:rPr>
        <w:tab/>
        <w:t>-- Need N</w:t>
      </w:r>
    </w:p>
    <w:p w14:paraId="62007165" w14:textId="14388B3E" w:rsidR="00954C61" w:rsidRPr="002E3841" w:rsidRDefault="005E42D0" w:rsidP="002E3841">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line="259" w:lineRule="auto"/>
        <w:rPr>
          <w:rFonts w:cs="Times New Roman"/>
          <w:szCs w:val="20"/>
          <w:lang w:eastAsia="sv-SE"/>
        </w:rPr>
      </w:pPr>
      <w:r w:rsidRPr="002E3841">
        <w:rPr>
          <w:rFonts w:cs="Times New Roman"/>
          <w:szCs w:val="20"/>
          <w:lang w:eastAsia="sv-SE"/>
        </w:rPr>
        <w:t>…</w:t>
      </w:r>
    </w:p>
    <w:p w14:paraId="584294D3" w14:textId="77777777" w:rsidR="005E42D0" w:rsidRPr="005E42D0" w:rsidRDefault="005E42D0" w:rsidP="005540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6629"/>
      </w:tblGrid>
      <w:tr w:rsidR="005E42D0" w:rsidRPr="005E42D0" w14:paraId="3651D97C" w14:textId="77777777" w:rsidTr="005E42D0">
        <w:tc>
          <w:tcPr>
            <w:tcW w:w="0" w:type="auto"/>
          </w:tcPr>
          <w:p w14:paraId="768639D0" w14:textId="77777777" w:rsidR="005E42D0" w:rsidRPr="005E42D0" w:rsidRDefault="005E42D0" w:rsidP="00725A26">
            <w:pPr>
              <w:pStyle w:val="TAH"/>
            </w:pPr>
            <w:r w:rsidRPr="005E42D0">
              <w:lastRenderedPageBreak/>
              <w:t>Conditional Presence</w:t>
            </w:r>
          </w:p>
        </w:tc>
        <w:tc>
          <w:tcPr>
            <w:tcW w:w="0" w:type="auto"/>
          </w:tcPr>
          <w:p w14:paraId="1664DBD3" w14:textId="77777777" w:rsidR="005E42D0" w:rsidRPr="005E42D0" w:rsidRDefault="005E42D0" w:rsidP="00725A26">
            <w:pPr>
              <w:pStyle w:val="TAH"/>
            </w:pPr>
            <w:r w:rsidRPr="005E42D0">
              <w:t>Explanation</w:t>
            </w:r>
          </w:p>
        </w:tc>
      </w:tr>
      <w:tr w:rsidR="005E42D0" w:rsidRPr="005E42D0" w14:paraId="277374A4" w14:textId="77777777" w:rsidTr="005E42D0">
        <w:tc>
          <w:tcPr>
            <w:tcW w:w="0" w:type="auto"/>
          </w:tcPr>
          <w:p w14:paraId="7D114DD9" w14:textId="77777777" w:rsidR="005E42D0" w:rsidRPr="005E42D0" w:rsidRDefault="005E42D0" w:rsidP="00725A26">
            <w:pPr>
              <w:pStyle w:val="TAL"/>
              <w:rPr>
                <w:i/>
                <w:lang w:val="en-GB"/>
              </w:rPr>
            </w:pPr>
            <w:r w:rsidRPr="005E42D0">
              <w:rPr>
                <w:i/>
                <w:lang w:val="en-GB"/>
              </w:rPr>
              <w:t>MeasObject</w:t>
            </w:r>
          </w:p>
        </w:tc>
        <w:tc>
          <w:tcPr>
            <w:tcW w:w="0" w:type="auto"/>
          </w:tcPr>
          <w:p w14:paraId="1BE47BF0" w14:textId="77777777" w:rsidR="005E42D0" w:rsidRPr="005E42D0" w:rsidRDefault="005E42D0" w:rsidP="00725A26">
            <w:pPr>
              <w:pStyle w:val="TAL"/>
              <w:rPr>
                <w:lang w:val="en-GB"/>
              </w:rPr>
            </w:pPr>
            <w:r w:rsidRPr="005E42D0">
              <w:rPr>
                <w:lang w:val="en-GB"/>
              </w:rPr>
              <w:t xml:space="preserve">This field is mandatory present for the </w:t>
            </w:r>
            <w:r w:rsidRPr="005E42D0" w:rsidDel="00C57C76">
              <w:rPr>
                <w:lang w:val="en-GB"/>
              </w:rPr>
              <w:t>S</w:t>
            </w:r>
            <w:r w:rsidRPr="005E42D0">
              <w:rPr>
                <w:lang w:val="en-GB"/>
              </w:rPr>
              <w:t>pCell, it is optionally present, Need R, for SCells.</w:t>
            </w:r>
          </w:p>
        </w:tc>
      </w:tr>
      <w:tr w:rsidR="005E42D0" w:rsidRPr="005E42D0" w14:paraId="3BE994EB" w14:textId="77777777" w:rsidTr="005E42D0">
        <w:tc>
          <w:tcPr>
            <w:tcW w:w="0" w:type="auto"/>
          </w:tcPr>
          <w:p w14:paraId="134E71E0" w14:textId="77777777" w:rsidR="005E42D0" w:rsidRPr="005E42D0" w:rsidRDefault="005E42D0" w:rsidP="00725A26">
            <w:pPr>
              <w:pStyle w:val="TAL"/>
              <w:rPr>
                <w:i/>
                <w:lang w:val="en-GB"/>
              </w:rPr>
            </w:pPr>
            <w:r w:rsidRPr="005E42D0">
              <w:rPr>
                <w:i/>
                <w:lang w:val="en-GB"/>
              </w:rPr>
              <w:t>SCellOnly</w:t>
            </w:r>
          </w:p>
        </w:tc>
        <w:tc>
          <w:tcPr>
            <w:tcW w:w="0" w:type="auto"/>
          </w:tcPr>
          <w:p w14:paraId="43735DFD" w14:textId="77777777" w:rsidR="005E42D0" w:rsidRPr="005E42D0" w:rsidRDefault="005E42D0" w:rsidP="00725A26">
            <w:pPr>
              <w:pStyle w:val="TAL"/>
              <w:rPr>
                <w:lang w:val="en-GB"/>
              </w:rPr>
            </w:pPr>
            <w:r w:rsidRPr="005E42D0">
              <w:rPr>
                <w:lang w:val="en-GB"/>
              </w:rPr>
              <w:t xml:space="preserve">This field is optionally present, Need R, for SCells. It is absent otherwise. </w:t>
            </w:r>
          </w:p>
        </w:tc>
      </w:tr>
      <w:tr w:rsidR="005E42D0" w:rsidRPr="005E42D0" w14:paraId="61712173" w14:textId="77777777" w:rsidTr="005E42D0">
        <w:tc>
          <w:tcPr>
            <w:tcW w:w="0" w:type="auto"/>
          </w:tcPr>
          <w:p w14:paraId="0B02C554" w14:textId="77777777" w:rsidR="005E42D0" w:rsidRPr="005E42D0" w:rsidRDefault="005E42D0" w:rsidP="00725A26">
            <w:pPr>
              <w:pStyle w:val="TAL"/>
              <w:rPr>
                <w:i/>
                <w:highlight w:val="yellow"/>
                <w:lang w:val="en-GB"/>
              </w:rPr>
            </w:pPr>
            <w:r w:rsidRPr="005E42D0">
              <w:rPr>
                <w:i/>
                <w:highlight w:val="yellow"/>
                <w:lang w:val="en-GB"/>
              </w:rPr>
              <w:t>ServCellAdd</w:t>
            </w:r>
          </w:p>
        </w:tc>
        <w:tc>
          <w:tcPr>
            <w:tcW w:w="0" w:type="auto"/>
          </w:tcPr>
          <w:p w14:paraId="0458E5B6" w14:textId="77777777" w:rsidR="005E42D0" w:rsidRPr="005E42D0" w:rsidRDefault="005E42D0" w:rsidP="00725A26">
            <w:pPr>
              <w:pStyle w:val="TAL"/>
              <w:rPr>
                <w:highlight w:val="yellow"/>
                <w:lang w:val="en-GB"/>
              </w:rPr>
            </w:pPr>
            <w:r w:rsidRPr="005E42D0">
              <w:rPr>
                <w:highlight w:val="yellow"/>
                <w:lang w:val="en-GB"/>
              </w:rPr>
              <w:t>This field is mandatory present upon serving cell addition (for PSCell and SCell). It is optionally present, Need M otherwise.</w:t>
            </w:r>
          </w:p>
        </w:tc>
      </w:tr>
      <w:tr w:rsidR="005E42D0" w:rsidRPr="005E42D0" w14:paraId="4F9397D5" w14:textId="77777777" w:rsidTr="005E42D0">
        <w:tc>
          <w:tcPr>
            <w:tcW w:w="0" w:type="auto"/>
          </w:tcPr>
          <w:p w14:paraId="4C1D2AAB" w14:textId="77777777" w:rsidR="005E42D0" w:rsidRPr="005E42D0" w:rsidRDefault="005E42D0" w:rsidP="00725A26">
            <w:pPr>
              <w:pStyle w:val="TAL"/>
              <w:rPr>
                <w:i/>
                <w:lang w:val="en-GB"/>
              </w:rPr>
            </w:pPr>
            <w:r w:rsidRPr="005E42D0">
              <w:rPr>
                <w:i/>
                <w:lang w:val="en-GB"/>
              </w:rPr>
              <w:t>ServCellAdd-UL</w:t>
            </w:r>
          </w:p>
        </w:tc>
        <w:tc>
          <w:tcPr>
            <w:tcW w:w="0" w:type="auto"/>
          </w:tcPr>
          <w:p w14:paraId="15FABF8F" w14:textId="77777777" w:rsidR="005E42D0" w:rsidRPr="005E42D0" w:rsidRDefault="005E42D0" w:rsidP="00725A26">
            <w:pPr>
              <w:pStyle w:val="TAL"/>
              <w:rPr>
                <w:lang w:val="en-GB"/>
              </w:rPr>
            </w:pPr>
            <w:r w:rsidRPr="005E42D0">
              <w:rPr>
                <w:lang w:val="en-GB"/>
              </w:rPr>
              <w:t>This field is mandatory present upon serving cell addition (for PSCell and SCell) provided that the serving cell is configured with uplink. It is optionally present, Need M otherwise.</w:t>
            </w:r>
          </w:p>
        </w:tc>
      </w:tr>
      <w:tr w:rsidR="005E42D0" w:rsidRPr="005E42D0" w14:paraId="3B901E3F" w14:textId="77777777" w:rsidTr="005E42D0">
        <w:tc>
          <w:tcPr>
            <w:tcW w:w="0" w:type="auto"/>
          </w:tcPr>
          <w:p w14:paraId="6C3499C6" w14:textId="77777777" w:rsidR="005E42D0" w:rsidRPr="005E42D0" w:rsidRDefault="005E42D0" w:rsidP="00725A26">
            <w:pPr>
              <w:pStyle w:val="TAL"/>
              <w:rPr>
                <w:i/>
                <w:lang w:val="en-GB"/>
              </w:rPr>
            </w:pPr>
            <w:r w:rsidRPr="005E42D0">
              <w:rPr>
                <w:i/>
                <w:lang w:val="en-GB"/>
              </w:rPr>
              <w:t>ServCellAdd-SUL</w:t>
            </w:r>
          </w:p>
        </w:tc>
        <w:tc>
          <w:tcPr>
            <w:tcW w:w="0" w:type="auto"/>
          </w:tcPr>
          <w:p w14:paraId="38FC2123" w14:textId="77777777" w:rsidR="005E42D0" w:rsidRPr="005E42D0" w:rsidRDefault="005E42D0" w:rsidP="00725A26">
            <w:pPr>
              <w:pStyle w:val="TAL"/>
              <w:rPr>
                <w:lang w:val="en-GB"/>
              </w:rPr>
            </w:pPr>
            <w:r w:rsidRPr="005E42D0">
              <w:rPr>
                <w:lang w:val="en-GB"/>
              </w:rPr>
              <w:t>This field is mandatory present upon serving cell addition (for PSCell and SCell) provided that the serving cell is configured with a supplementary uplink. It is optionally present, Need M otherwise.</w:t>
            </w:r>
          </w:p>
        </w:tc>
      </w:tr>
      <w:tr w:rsidR="005E42D0" w:rsidRPr="005E42D0" w14:paraId="7B72EEE4" w14:textId="77777777" w:rsidTr="005E42D0">
        <w:tc>
          <w:tcPr>
            <w:tcW w:w="0" w:type="auto"/>
          </w:tcPr>
          <w:p w14:paraId="22E52B42" w14:textId="77777777" w:rsidR="005E42D0" w:rsidRPr="005E42D0" w:rsidRDefault="005E42D0" w:rsidP="00725A26">
            <w:pPr>
              <w:pStyle w:val="TAL"/>
              <w:rPr>
                <w:i/>
                <w:lang w:val="en-GB"/>
              </w:rPr>
            </w:pPr>
            <w:r w:rsidRPr="005E42D0">
              <w:rPr>
                <w:i/>
                <w:lang w:val="en-GB"/>
              </w:rPr>
              <w:t>ServingCellWithoutPUCCH</w:t>
            </w:r>
          </w:p>
        </w:tc>
        <w:tc>
          <w:tcPr>
            <w:tcW w:w="0" w:type="auto"/>
          </w:tcPr>
          <w:p w14:paraId="4CB94AAF" w14:textId="77777777" w:rsidR="005E42D0" w:rsidRPr="005E42D0" w:rsidRDefault="005E42D0" w:rsidP="00725A26">
            <w:pPr>
              <w:pStyle w:val="TAL"/>
              <w:rPr>
                <w:lang w:val="en-GB"/>
              </w:rPr>
            </w:pPr>
            <w:r w:rsidRPr="005E42D0">
              <w:rPr>
                <w:lang w:val="en-GB"/>
              </w:rPr>
              <w:t>This field is optionally present, Need S, for SCells except PUCCH SCells. It is absent otherwise.</w:t>
            </w:r>
          </w:p>
        </w:tc>
      </w:tr>
      <w:tr w:rsidR="005E42D0" w:rsidRPr="005E42D0" w14:paraId="2E9874E7" w14:textId="77777777" w:rsidTr="005E42D0">
        <w:tc>
          <w:tcPr>
            <w:tcW w:w="0" w:type="auto"/>
          </w:tcPr>
          <w:p w14:paraId="0343A06F" w14:textId="77777777" w:rsidR="005E42D0" w:rsidRPr="005E42D0" w:rsidRDefault="005E42D0" w:rsidP="00725A26">
            <w:pPr>
              <w:pStyle w:val="TAL"/>
              <w:rPr>
                <w:i/>
              </w:rPr>
            </w:pPr>
            <w:r w:rsidRPr="005E42D0">
              <w:rPr>
                <w:i/>
              </w:rPr>
              <w:t>SyncAndCellAdd</w:t>
            </w:r>
          </w:p>
        </w:tc>
        <w:tc>
          <w:tcPr>
            <w:tcW w:w="0" w:type="auto"/>
          </w:tcPr>
          <w:p w14:paraId="546E82B0" w14:textId="77777777" w:rsidR="005E42D0" w:rsidRPr="005E42D0" w:rsidRDefault="005E42D0" w:rsidP="00725A26">
            <w:pPr>
              <w:pStyle w:val="TAL"/>
              <w:rPr>
                <w:lang w:val="en-GB"/>
              </w:rPr>
            </w:pPr>
            <w:r w:rsidRPr="005E42D0">
              <w:rPr>
                <w:lang w:val="en-GB"/>
              </w:rPr>
              <w:t>This field is mandatory present, Need N, for a SpCell upon reconfigurationWithSync (PCell handover, PSCell addition/change). The field is mandatory present, Need M, for an SCell upon addition. In all other cases the field is absent.</w:t>
            </w:r>
          </w:p>
        </w:tc>
      </w:tr>
      <w:tr w:rsidR="005E42D0" w:rsidRPr="00DA08B4" w14:paraId="0A89A5F7" w14:textId="77777777" w:rsidTr="005E42D0">
        <w:tc>
          <w:tcPr>
            <w:tcW w:w="0" w:type="auto"/>
          </w:tcPr>
          <w:p w14:paraId="29C9A008" w14:textId="77777777" w:rsidR="005E42D0" w:rsidRPr="005E42D0" w:rsidRDefault="005E42D0" w:rsidP="00725A26">
            <w:pPr>
              <w:pStyle w:val="TAL"/>
              <w:rPr>
                <w:i/>
                <w:lang w:val="en-GB"/>
              </w:rPr>
            </w:pPr>
            <w:r w:rsidRPr="005E42D0">
              <w:rPr>
                <w:i/>
              </w:rPr>
              <w:t>TDD</w:t>
            </w:r>
          </w:p>
        </w:tc>
        <w:tc>
          <w:tcPr>
            <w:tcW w:w="0" w:type="auto"/>
          </w:tcPr>
          <w:p w14:paraId="370D0BC7" w14:textId="77777777" w:rsidR="005E42D0" w:rsidRPr="005E42D0" w:rsidRDefault="005E42D0" w:rsidP="00725A26">
            <w:pPr>
              <w:pStyle w:val="TAL"/>
              <w:rPr>
                <w:lang w:val="en-GB"/>
              </w:rPr>
            </w:pPr>
            <w:r w:rsidRPr="005E42D0">
              <w:t>This field is optionally present, Need R, for TDD cells. It is absent otherwise.</w:t>
            </w:r>
          </w:p>
        </w:tc>
      </w:tr>
    </w:tbl>
    <w:p w14:paraId="0D54518D" w14:textId="77777777" w:rsidR="005E42D0" w:rsidRDefault="005E42D0" w:rsidP="005540AC"/>
    <w:p w14:paraId="40B30B04" w14:textId="0E49E618" w:rsidR="005E42D0" w:rsidRDefault="005E42D0" w:rsidP="005540AC">
      <w:r>
        <w:t xml:space="preserve">For the above proposals to work, the NW should be able to skip configuring the dedicated part of the initial BWP for implementing </w:t>
      </w:r>
      <w:r w:rsidR="00AE5CB3">
        <w:t>6-1/</w:t>
      </w:r>
      <w:r>
        <w:t>6-1</w:t>
      </w:r>
      <w:r w:rsidR="00786BAB">
        <w:t>a</w:t>
      </w:r>
      <w:r>
        <w:t xml:space="preserve"> requirement. We have two choices here:</w:t>
      </w:r>
    </w:p>
    <w:p w14:paraId="26592F99" w14:textId="522886A8" w:rsidR="005E42D0" w:rsidRDefault="00A66A5E" w:rsidP="005540AC">
      <w:r>
        <w:rPr>
          <w:b/>
        </w:rPr>
        <w:t>Alternative</w:t>
      </w:r>
      <w:r w:rsidRPr="00786BAB">
        <w:rPr>
          <w:b/>
        </w:rPr>
        <w:t xml:space="preserve"> </w:t>
      </w:r>
      <w:r w:rsidR="005E42D0" w:rsidRPr="00786BAB">
        <w:rPr>
          <w:b/>
        </w:rPr>
        <w:t>-1 :</w:t>
      </w:r>
      <w:r w:rsidR="005E42D0">
        <w:t xml:space="preserve"> Change the ASN.1 to remove the conditional tag ServCellAdd and make the IE optional. </w:t>
      </w:r>
      <w:r w:rsidR="004E7C81">
        <w:t xml:space="preserve">While this does not result in any ASN.1 backwards </w:t>
      </w:r>
      <w:r w:rsidR="005E59DF">
        <w:t>incompatibility</w:t>
      </w:r>
      <w:r w:rsidR="004E7C81">
        <w:t>, the functionality would be changed atleast in the network side</w:t>
      </w:r>
      <w:r w:rsidR="005E42D0">
        <w:t>.</w:t>
      </w:r>
      <w:r w:rsidR="004E7C81">
        <w:t xml:space="preserve"> But this is the intention.</w:t>
      </w:r>
    </w:p>
    <w:p w14:paraId="7FFF4B56" w14:textId="4B52F75F" w:rsidR="005E42D0" w:rsidRDefault="00A66A5E" w:rsidP="005540AC">
      <w:r>
        <w:rPr>
          <w:b/>
        </w:rPr>
        <w:t>Alternative</w:t>
      </w:r>
      <w:r w:rsidRPr="00786BAB">
        <w:rPr>
          <w:b/>
        </w:rPr>
        <w:t xml:space="preserve"> </w:t>
      </w:r>
      <w:r w:rsidR="005E42D0" w:rsidRPr="00786BAB">
        <w:rPr>
          <w:b/>
        </w:rPr>
        <w:t>-2:</w:t>
      </w:r>
      <w:r w:rsidR="005E42D0">
        <w:t xml:space="preserve"> In this option, the NW provides the IE BWP-DownlinkDedicated for the initial BWP, but the container is </w:t>
      </w:r>
      <w:r w:rsidR="005E59DF">
        <w:t xml:space="preserve">not configured </w:t>
      </w:r>
      <w:r w:rsidR="005E42D0">
        <w:t xml:space="preserve">(all the IEs are optional inside and are </w:t>
      </w:r>
      <w:r w:rsidR="002E3841">
        <w:t>set to ‘release’</w:t>
      </w:r>
      <w:r w:rsidR="005E59DF">
        <w:t>)</w:t>
      </w:r>
      <w:r w:rsidR="004E7C81">
        <w:t>, or there was no prior configuration that the UE maintains</w:t>
      </w:r>
      <w:r w:rsidR="005E59DF">
        <w:t xml:space="preserve"> in which case all the IEs within the IE BWP-DownlinkDedicated are absent</w:t>
      </w:r>
      <w:r w:rsidR="005E42D0">
        <w:t xml:space="preserve">.. But the side effect from this would be that the UE may not distinguish this case from the case where the NW actually wanted to release the initial BWP dedicated configuration. But in such cases, the NW has actually intended to release the initial BWP configuration, and so we feel that this should not </w:t>
      </w:r>
      <w:r w:rsidR="00C90371">
        <w:t>be an issue</w:t>
      </w:r>
      <w:r w:rsidR="005E42D0">
        <w:t xml:space="preserve">. </w:t>
      </w:r>
    </w:p>
    <w:p w14:paraId="644B546D" w14:textId="48E8CB6E" w:rsidR="00C90371" w:rsidRPr="00D441D7" w:rsidRDefault="004E7C81" w:rsidP="005540AC">
      <w:pPr>
        <w:rPr>
          <w:b/>
        </w:rPr>
      </w:pPr>
      <w:r w:rsidRPr="00D441D7">
        <w:rPr>
          <w:b/>
        </w:rPr>
        <w:t>Between option-1 and option-2 we do not have</w:t>
      </w:r>
      <w:r w:rsidR="005E59DF" w:rsidRPr="005E59DF">
        <w:rPr>
          <w:b/>
        </w:rPr>
        <w:t xml:space="preserve"> any strong preference, as </w:t>
      </w:r>
      <w:r w:rsidR="005E59DF">
        <w:rPr>
          <w:b/>
        </w:rPr>
        <w:t xml:space="preserve">option-1 </w:t>
      </w:r>
      <w:r w:rsidRPr="00D441D7">
        <w:rPr>
          <w:b/>
        </w:rPr>
        <w:t>require</w:t>
      </w:r>
      <w:r w:rsidR="005E59DF">
        <w:rPr>
          <w:b/>
        </w:rPr>
        <w:t>s</w:t>
      </w:r>
      <w:r w:rsidRPr="00D441D7">
        <w:rPr>
          <w:b/>
        </w:rPr>
        <w:t xml:space="preserve"> functional change</w:t>
      </w:r>
      <w:r w:rsidR="005E59DF">
        <w:rPr>
          <w:b/>
        </w:rPr>
        <w:t xml:space="preserve"> while option-2 is not very effective</w:t>
      </w:r>
      <w:r w:rsidRPr="00D441D7">
        <w:rPr>
          <w:b/>
        </w:rPr>
        <w:t>.</w:t>
      </w:r>
    </w:p>
    <w:p w14:paraId="081311B1" w14:textId="5636C4FD" w:rsidR="004E7C81" w:rsidRDefault="00C4603F" w:rsidP="00C4603F">
      <w:pPr>
        <w:rPr>
          <w:b/>
        </w:rPr>
      </w:pPr>
      <w:r w:rsidRPr="005E42D0">
        <w:rPr>
          <w:b/>
        </w:rPr>
        <w:t>Proposal</w:t>
      </w:r>
      <w:r>
        <w:rPr>
          <w:b/>
        </w:rPr>
        <w:t xml:space="preserve"> 3</w:t>
      </w:r>
      <w:r w:rsidRPr="005E42D0">
        <w:rPr>
          <w:b/>
        </w:rPr>
        <w:t xml:space="preserve">: </w:t>
      </w:r>
      <w:r w:rsidR="004E7C81">
        <w:rPr>
          <w:b/>
        </w:rPr>
        <w:t xml:space="preserve">RAN2 to discuss on which of </w:t>
      </w:r>
      <w:r w:rsidR="00A66A5E">
        <w:rPr>
          <w:b/>
        </w:rPr>
        <w:t>alternative-1 and alternative</w:t>
      </w:r>
      <w:r w:rsidR="004E7C81">
        <w:rPr>
          <w:b/>
        </w:rPr>
        <w:t xml:space="preserve">-2 to be used for handling </w:t>
      </w:r>
      <w:r w:rsidR="004E7C81" w:rsidRPr="005E42D0">
        <w:rPr>
          <w:b/>
        </w:rPr>
        <w:t xml:space="preserve">the IE BWP-DownlinkDedicated </w:t>
      </w:r>
      <w:r w:rsidR="004E7C81">
        <w:rPr>
          <w:b/>
        </w:rPr>
        <w:t>for intial dedicated BWP so that the UE can consider that the initial BWP configuration is to be not used when in connected mode.</w:t>
      </w:r>
    </w:p>
    <w:p w14:paraId="30626BA3" w14:textId="4EECD19D" w:rsidR="00711D71" w:rsidRPr="00D441D7" w:rsidRDefault="00711D71" w:rsidP="00C4603F">
      <w:r w:rsidRPr="00D441D7">
        <w:t xml:space="preserve">In the </w:t>
      </w:r>
      <w:r>
        <w:t xml:space="preserve">draft CR [3], we have proposed the change that reflects </w:t>
      </w:r>
      <w:r w:rsidR="00A66A5E">
        <w:t>alternative</w:t>
      </w:r>
      <w:r>
        <w:t>-2, but are open to change based on RAN2 decision.</w:t>
      </w:r>
    </w:p>
    <w:p w14:paraId="5B7BE6E2" w14:textId="543A96C4" w:rsidR="00244BC4" w:rsidRDefault="00244BC4" w:rsidP="00244BC4">
      <w:pPr>
        <w:pStyle w:val="Heading2"/>
      </w:pPr>
      <w:r>
        <w:t xml:space="preserve">Option-2 </w:t>
      </w:r>
    </w:p>
    <w:p w14:paraId="222A4FD4" w14:textId="77777777" w:rsidR="00244BC4" w:rsidRDefault="00244BC4" w:rsidP="005540AC"/>
    <w:p w14:paraId="66B6AEF3" w14:textId="3B102DDD" w:rsidR="00244BC4" w:rsidRDefault="00244BC4" w:rsidP="005540AC">
      <w:r w:rsidRPr="00244BC4">
        <w:t>With</w:t>
      </w:r>
      <w:r>
        <w:t xml:space="preserve"> option-2 we have a minor </w:t>
      </w:r>
      <w:r w:rsidR="008057B8">
        <w:t xml:space="preserve">clarification: With MIB the NW provides the CORESET#0 frequency domain resources, which the UE also considers as the initial BWP BW. With SIB1, the ‘locationAndBandwidth’ field can ‘reconfigure’ the initial BWP BW. But to honor the </w:t>
      </w:r>
      <w:r w:rsidR="00AE5CB3">
        <w:t>6-1/</w:t>
      </w:r>
      <w:r w:rsidR="008057B8">
        <w:t>6-1a UEs which require that the ‘single’ BWP with which they are configured with, should have the CORESET#0 also present in the reconfigured single BWP, the NW has to ensure that the SIB1 initial-BWP configuration should have CORESET#0 frequency domain resources in it.</w:t>
      </w:r>
    </w:p>
    <w:p w14:paraId="16E9F62B" w14:textId="6667D250" w:rsidR="00244BC4" w:rsidRPr="00244BC4" w:rsidRDefault="00244BC4" w:rsidP="005540AC">
      <w:pPr>
        <w:rPr>
          <w:b/>
        </w:rPr>
      </w:pPr>
      <w:r w:rsidRPr="00244BC4">
        <w:rPr>
          <w:b/>
        </w:rPr>
        <w:lastRenderedPageBreak/>
        <w:t xml:space="preserve">Proposal 4: The </w:t>
      </w:r>
      <w:r w:rsidR="008057B8">
        <w:rPr>
          <w:b/>
        </w:rPr>
        <w:t xml:space="preserve">NW </w:t>
      </w:r>
      <w:r w:rsidRPr="00244BC4">
        <w:rPr>
          <w:b/>
        </w:rPr>
        <w:t xml:space="preserve">shall </w:t>
      </w:r>
      <w:r w:rsidR="008057B8">
        <w:rPr>
          <w:b/>
        </w:rPr>
        <w:t>include the CORESET#0 frequency domain resources in the SIB1 configured initial BWP frequency domain resources and the UE shall use the SIB1 configured BWP for the initial BWP if provided.</w:t>
      </w:r>
    </w:p>
    <w:p w14:paraId="2AE6D99F" w14:textId="5D632E54" w:rsidR="00FB082B" w:rsidRPr="003A28F3" w:rsidRDefault="00FB082B" w:rsidP="006D66EA">
      <w:pPr>
        <w:pStyle w:val="Heading1"/>
      </w:pPr>
      <w:r w:rsidRPr="003A28F3">
        <w:t xml:space="preserve">Conclusion </w:t>
      </w:r>
    </w:p>
    <w:p w14:paraId="203EDF02" w14:textId="77777777" w:rsidR="00682D78" w:rsidRDefault="00682D78" w:rsidP="00682D78">
      <w:pPr>
        <w:rPr>
          <w:b/>
        </w:rPr>
      </w:pPr>
    </w:p>
    <w:p w14:paraId="3499A1A7" w14:textId="77777777" w:rsidR="00C4603F" w:rsidRPr="0009454F" w:rsidRDefault="00C4603F" w:rsidP="00C4603F">
      <w:pPr>
        <w:rPr>
          <w:b/>
        </w:rPr>
      </w:pPr>
      <w:r w:rsidRPr="0009454F">
        <w:rPr>
          <w:b/>
        </w:rPr>
        <w:t xml:space="preserve">Proposal </w:t>
      </w:r>
      <w:r>
        <w:rPr>
          <w:b/>
        </w:rPr>
        <w:t>1</w:t>
      </w:r>
      <w:r w:rsidRPr="0009454F">
        <w:rPr>
          <w:b/>
        </w:rPr>
        <w:t xml:space="preserve">: If the UE is not configured with </w:t>
      </w:r>
      <w:r w:rsidRPr="00283399">
        <w:rPr>
          <w:b/>
        </w:rPr>
        <w:t>BWP-DownlinkDedicated</w:t>
      </w:r>
      <w:r>
        <w:rPr>
          <w:b/>
        </w:rPr>
        <w:t>/</w:t>
      </w:r>
      <w:r w:rsidRPr="00283399">
        <w:rPr>
          <w:b/>
        </w:rPr>
        <w:t>BWP-</w:t>
      </w:r>
      <w:r>
        <w:rPr>
          <w:b/>
        </w:rPr>
        <w:t>Upl</w:t>
      </w:r>
      <w:r w:rsidRPr="00283399">
        <w:rPr>
          <w:b/>
        </w:rPr>
        <w:t>inkDedicated</w:t>
      </w:r>
      <w:r w:rsidRPr="0009454F">
        <w:rPr>
          <w:b/>
        </w:rPr>
        <w:t xml:space="preserve"> for the initial</w:t>
      </w:r>
      <w:r>
        <w:rPr>
          <w:b/>
        </w:rPr>
        <w:t xml:space="preserve"> </w:t>
      </w:r>
      <w:r w:rsidRPr="0009454F">
        <w:rPr>
          <w:b/>
        </w:rPr>
        <w:t>BWP</w:t>
      </w:r>
      <w:r>
        <w:rPr>
          <w:b/>
        </w:rPr>
        <w:t xml:space="preserve"> (where all the IEs within these are either released or absent in initial configuration)</w:t>
      </w:r>
      <w:r w:rsidRPr="0009454F">
        <w:rPr>
          <w:b/>
        </w:rPr>
        <w:t>, as part of the dedicated configuration message, the UE does not consider the configuration of initial BWP as valid for the duration of connected mode.</w:t>
      </w:r>
    </w:p>
    <w:p w14:paraId="0EA421EF" w14:textId="77777777" w:rsidR="00786BAB" w:rsidRDefault="00786BAB" w:rsidP="00786BAB">
      <w:pPr>
        <w:rPr>
          <w:b/>
        </w:rPr>
      </w:pPr>
      <w:r w:rsidRPr="0009454F">
        <w:rPr>
          <w:b/>
        </w:rPr>
        <w:t xml:space="preserve">Proposal </w:t>
      </w:r>
      <w:r>
        <w:rPr>
          <w:b/>
        </w:rPr>
        <w:t>2</w:t>
      </w:r>
      <w:r w:rsidRPr="0009454F">
        <w:rPr>
          <w:b/>
        </w:rPr>
        <w:t xml:space="preserve">: </w:t>
      </w:r>
      <w:r>
        <w:rPr>
          <w:b/>
        </w:rPr>
        <w:t xml:space="preserve">in order to support option 1, </w:t>
      </w:r>
      <w:r w:rsidRPr="00283399">
        <w:rPr>
          <w:b/>
        </w:rPr>
        <w:t>BWP-DownlinkDedicated</w:t>
      </w:r>
      <w:r>
        <w:rPr>
          <w:b/>
        </w:rPr>
        <w:t>/</w:t>
      </w:r>
      <w:r w:rsidRPr="00283399">
        <w:rPr>
          <w:b/>
        </w:rPr>
        <w:t>BWP-</w:t>
      </w:r>
      <w:r>
        <w:rPr>
          <w:b/>
        </w:rPr>
        <w:t>Upl</w:t>
      </w:r>
      <w:r w:rsidRPr="00283399">
        <w:rPr>
          <w:b/>
        </w:rPr>
        <w:t>inkDedicated</w:t>
      </w:r>
      <w:r w:rsidRPr="0009454F">
        <w:rPr>
          <w:b/>
        </w:rPr>
        <w:t xml:space="preserve"> for the initial BWP</w:t>
      </w:r>
      <w:r>
        <w:rPr>
          <w:b/>
        </w:rPr>
        <w:t xml:space="preserve"> can be optional even in case of serving cell addition for the UE supporting 1BWP. </w:t>
      </w:r>
    </w:p>
    <w:p w14:paraId="7DD26449" w14:textId="77777777" w:rsidR="00D441D7" w:rsidRDefault="00D441D7" w:rsidP="00D441D7">
      <w:pPr>
        <w:rPr>
          <w:b/>
        </w:rPr>
      </w:pPr>
      <w:r w:rsidRPr="005E42D0">
        <w:rPr>
          <w:b/>
        </w:rPr>
        <w:t>Proposal</w:t>
      </w:r>
      <w:r>
        <w:rPr>
          <w:b/>
        </w:rPr>
        <w:t xml:space="preserve"> 3</w:t>
      </w:r>
      <w:r w:rsidRPr="005E42D0">
        <w:rPr>
          <w:b/>
        </w:rPr>
        <w:t xml:space="preserve">: </w:t>
      </w:r>
      <w:r>
        <w:rPr>
          <w:b/>
        </w:rPr>
        <w:t xml:space="preserve">RAN2 to discuss on which of alternative-1 and alternative-2 to be used for handling </w:t>
      </w:r>
      <w:r w:rsidRPr="005E42D0">
        <w:rPr>
          <w:b/>
        </w:rPr>
        <w:t xml:space="preserve">the IE BWP-DownlinkDedicated </w:t>
      </w:r>
      <w:r>
        <w:rPr>
          <w:b/>
        </w:rPr>
        <w:t>for intial dedicated BWP so that the UE can consider that the initial BWP configuration is to be not used when in connected mode.</w:t>
      </w:r>
    </w:p>
    <w:p w14:paraId="05468B26" w14:textId="0B5E452D" w:rsidR="008057B8" w:rsidRPr="00244BC4" w:rsidRDefault="008057B8" w:rsidP="00465ABD">
      <w:pPr>
        <w:rPr>
          <w:b/>
        </w:rPr>
      </w:pPr>
      <w:bookmarkStart w:id="2" w:name="_GoBack"/>
      <w:bookmarkEnd w:id="2"/>
      <w:r w:rsidRPr="00244BC4">
        <w:rPr>
          <w:b/>
        </w:rPr>
        <w:t xml:space="preserve">Proposal 4: The </w:t>
      </w:r>
      <w:r>
        <w:rPr>
          <w:b/>
        </w:rPr>
        <w:t xml:space="preserve">NW </w:t>
      </w:r>
      <w:r w:rsidRPr="00244BC4">
        <w:rPr>
          <w:b/>
        </w:rPr>
        <w:t xml:space="preserve">shall </w:t>
      </w:r>
      <w:r>
        <w:rPr>
          <w:b/>
        </w:rPr>
        <w:t>include the CORESET#0 frequency domain resources in the SIB1 configured initial BWP frequency domain resources and the UE shall use the SIB1 configured BWP for the initial BWP if provided.</w:t>
      </w:r>
    </w:p>
    <w:p w14:paraId="0FA5031D" w14:textId="76A73E2C" w:rsidR="002514A3" w:rsidRPr="00244BC4" w:rsidRDefault="008057B8" w:rsidP="008057B8">
      <w:r w:rsidRPr="00244BC4">
        <w:t xml:space="preserve"> </w:t>
      </w:r>
      <w:r w:rsidR="001A53D6" w:rsidRPr="00244BC4">
        <w:t>The draft CR for proposal-3 and proposal-4 are provided in R2-18</w:t>
      </w:r>
      <w:r w:rsidR="00D1005B">
        <w:t>11677</w:t>
      </w:r>
      <w:r w:rsidR="009E19AA" w:rsidRPr="00244BC4">
        <w:t>[3].</w:t>
      </w:r>
    </w:p>
    <w:p w14:paraId="7D35AEAC" w14:textId="22695528" w:rsidR="00533AA8" w:rsidRPr="003A28F3" w:rsidRDefault="00EF2DAE" w:rsidP="00533AA8">
      <w:pPr>
        <w:pStyle w:val="Heading1"/>
      </w:pPr>
      <w:r>
        <w:t>References</w:t>
      </w:r>
    </w:p>
    <w:p w14:paraId="64EC86FD" w14:textId="0F5298DE" w:rsidR="00DD3136" w:rsidRDefault="00DD3136" w:rsidP="00682D78">
      <w:pPr>
        <w:rPr>
          <w:b/>
        </w:rPr>
      </w:pPr>
    </w:p>
    <w:p w14:paraId="67C5A9EC" w14:textId="4364627F" w:rsidR="007763BB" w:rsidRDefault="009832F3" w:rsidP="007763BB">
      <w:r>
        <w:t xml:space="preserve">[1] </w:t>
      </w:r>
      <w:r w:rsidR="00EF2DAE">
        <w:t xml:space="preserve">R2-1808990        </w:t>
      </w:r>
      <w:r w:rsidR="00EF2DAE" w:rsidRPr="00E6127B">
        <w:t>LS on Bandwidth configuration for initial BWP</w:t>
      </w:r>
    </w:p>
    <w:p w14:paraId="568F3A17" w14:textId="090F0D2A" w:rsidR="00EF2DAE" w:rsidRDefault="00EF2DAE" w:rsidP="007763BB">
      <w:r>
        <w:t xml:space="preserve">[2] R1-1807873        </w:t>
      </w:r>
      <w:r>
        <w:rPr>
          <w:rFonts w:ascii="Arial" w:hAnsi="Arial" w:cs="Arial"/>
        </w:rPr>
        <w:t>Reply LS on bandwidth configuration for initial BWP   </w:t>
      </w:r>
    </w:p>
    <w:p w14:paraId="2514A5CB" w14:textId="500CBABF" w:rsidR="007763BB" w:rsidRDefault="001A53D6" w:rsidP="007763BB">
      <w:r>
        <w:t>[3] R2-18</w:t>
      </w:r>
      <w:r w:rsidR="00D1005B">
        <w:t>11677</w:t>
      </w:r>
      <w:r>
        <w:t xml:space="preserve">         </w:t>
      </w:r>
      <w:r w:rsidR="00673706" w:rsidRPr="00673706">
        <w:t>[I715, I716] Option-1 and Option-2 implementation details of BWP for 6-1</w:t>
      </w:r>
      <w:r w:rsidR="00990FAF">
        <w:t>a</w:t>
      </w:r>
      <w:r w:rsidR="00673706" w:rsidRPr="00673706">
        <w:t xml:space="preserve"> UE feature</w:t>
      </w:r>
    </w:p>
    <w:p w14:paraId="20AC5CE3" w14:textId="128274BF" w:rsidR="004117A5" w:rsidRDefault="004117A5" w:rsidP="005F226C">
      <w:pPr>
        <w:pStyle w:val="Heading1"/>
        <w:rPr>
          <w:lang w:eastAsia="ja-JP"/>
        </w:rPr>
      </w:pPr>
      <w:r>
        <w:t xml:space="preserve">Annex:  </w:t>
      </w:r>
      <w:r>
        <w:rPr>
          <w:lang w:eastAsia="ja-JP"/>
        </w:rPr>
        <w:t>BWP related UE features</w:t>
      </w:r>
    </w:p>
    <w:p w14:paraId="31C582B4" w14:textId="77777777" w:rsidR="004117A5" w:rsidRPr="004117A5" w:rsidRDefault="004117A5" w:rsidP="004117A5">
      <w:pPr>
        <w:rPr>
          <w:lang w:eastAsia="ja-JP"/>
        </w:rPr>
      </w:pPr>
    </w:p>
    <w:p w14:paraId="0F74418A" w14:textId="5B269D30" w:rsidR="004117A5" w:rsidRPr="00C726D2" w:rsidRDefault="004117A5" w:rsidP="004117A5">
      <w:pPr>
        <w:pStyle w:val="NO"/>
        <w:rPr>
          <w:lang w:eastAsia="ja-JP"/>
        </w:rPr>
      </w:pP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92"/>
        <w:gridCol w:w="530"/>
        <w:gridCol w:w="1328"/>
        <w:gridCol w:w="4912"/>
        <w:gridCol w:w="1326"/>
      </w:tblGrid>
      <w:tr w:rsidR="004117A5" w:rsidRPr="00A2545F" w14:paraId="2C97D7CB" w14:textId="77777777" w:rsidTr="00725A26">
        <w:trPr>
          <w:trHeight w:val="196"/>
        </w:trPr>
        <w:tc>
          <w:tcPr>
            <w:tcW w:w="446" w:type="pct"/>
            <w:shd w:val="clear" w:color="000000" w:fill="99CCFF"/>
            <w:vAlign w:val="center"/>
            <w:hideMark/>
          </w:tcPr>
          <w:p w14:paraId="7A031323" w14:textId="77777777" w:rsidR="004117A5" w:rsidRPr="00612077" w:rsidRDefault="004117A5" w:rsidP="00725A26">
            <w:pPr>
              <w:snapToGrid w:val="0"/>
              <w:jc w:val="center"/>
              <w:rPr>
                <w:rFonts w:ascii="Arial" w:eastAsia="MS PGothic" w:hAnsi="Arial" w:cs="Arial"/>
                <w:sz w:val="18"/>
                <w:szCs w:val="18"/>
              </w:rPr>
            </w:pPr>
            <w:r w:rsidRPr="00612077">
              <w:rPr>
                <w:rFonts w:ascii="Arial" w:eastAsia="MS PGothic" w:hAnsi="Arial" w:cs="Arial"/>
                <w:sz w:val="18"/>
                <w:szCs w:val="18"/>
              </w:rPr>
              <w:t>Feature</w:t>
            </w:r>
          </w:p>
        </w:tc>
        <w:tc>
          <w:tcPr>
            <w:tcW w:w="298" w:type="pct"/>
            <w:shd w:val="clear" w:color="000000" w:fill="99CCFF"/>
            <w:vAlign w:val="center"/>
            <w:hideMark/>
          </w:tcPr>
          <w:p w14:paraId="630214E8" w14:textId="77777777" w:rsidR="004117A5" w:rsidRPr="00612077" w:rsidRDefault="004117A5" w:rsidP="00725A26">
            <w:pPr>
              <w:snapToGrid w:val="0"/>
              <w:jc w:val="center"/>
              <w:rPr>
                <w:rFonts w:ascii="Arial" w:eastAsia="MS PGothic" w:hAnsi="Arial" w:cs="Arial"/>
                <w:sz w:val="18"/>
                <w:szCs w:val="18"/>
              </w:rPr>
            </w:pPr>
            <w:r w:rsidRPr="00612077">
              <w:rPr>
                <w:rFonts w:ascii="Arial" w:eastAsia="MS PGothic" w:hAnsi="Arial" w:cs="Arial"/>
                <w:sz w:val="18"/>
                <w:szCs w:val="18"/>
              </w:rPr>
              <w:t>#</w:t>
            </w:r>
          </w:p>
        </w:tc>
        <w:tc>
          <w:tcPr>
            <w:tcW w:w="747" w:type="pct"/>
            <w:shd w:val="clear" w:color="000000" w:fill="99CCFF"/>
            <w:vAlign w:val="center"/>
            <w:hideMark/>
          </w:tcPr>
          <w:p w14:paraId="61E8F766" w14:textId="77777777" w:rsidR="004117A5" w:rsidRPr="00612077" w:rsidRDefault="004117A5" w:rsidP="00725A26">
            <w:pPr>
              <w:snapToGrid w:val="0"/>
              <w:jc w:val="center"/>
              <w:rPr>
                <w:rFonts w:ascii="Arial" w:eastAsia="MS PGothic" w:hAnsi="Arial" w:cs="Arial"/>
                <w:sz w:val="18"/>
                <w:szCs w:val="18"/>
              </w:rPr>
            </w:pPr>
            <w:r w:rsidRPr="00612077">
              <w:rPr>
                <w:rFonts w:ascii="Arial" w:eastAsia="MS PGothic" w:hAnsi="Arial" w:cs="Arial"/>
                <w:sz w:val="18"/>
                <w:szCs w:val="18"/>
              </w:rPr>
              <w:t>Feature group</w:t>
            </w:r>
          </w:p>
        </w:tc>
        <w:tc>
          <w:tcPr>
            <w:tcW w:w="2762" w:type="pct"/>
            <w:shd w:val="clear" w:color="000000" w:fill="99CCFF"/>
            <w:vAlign w:val="center"/>
            <w:hideMark/>
          </w:tcPr>
          <w:p w14:paraId="4167EC35" w14:textId="77777777" w:rsidR="004117A5" w:rsidRPr="00612077" w:rsidRDefault="004117A5" w:rsidP="00725A26">
            <w:pPr>
              <w:snapToGrid w:val="0"/>
              <w:spacing w:line="200" w:lineRule="exact"/>
              <w:jc w:val="center"/>
              <w:rPr>
                <w:rFonts w:ascii="Arial" w:eastAsia="MS PGothic" w:hAnsi="Arial" w:cs="Arial"/>
                <w:sz w:val="18"/>
                <w:szCs w:val="18"/>
              </w:rPr>
            </w:pPr>
            <w:r w:rsidRPr="00612077">
              <w:rPr>
                <w:rFonts w:ascii="Arial" w:eastAsia="MS PGothic" w:hAnsi="Arial" w:cs="Arial"/>
                <w:sz w:val="18"/>
                <w:szCs w:val="18"/>
              </w:rPr>
              <w:t>Components</w:t>
            </w:r>
          </w:p>
        </w:tc>
        <w:tc>
          <w:tcPr>
            <w:tcW w:w="746" w:type="pct"/>
            <w:shd w:val="clear" w:color="auto" w:fill="99CCFF"/>
            <w:vAlign w:val="center"/>
            <w:hideMark/>
          </w:tcPr>
          <w:p w14:paraId="4ADD7329" w14:textId="77777777" w:rsidR="004117A5" w:rsidRPr="00612077" w:rsidRDefault="004117A5" w:rsidP="00725A26">
            <w:pPr>
              <w:snapToGrid w:val="0"/>
              <w:jc w:val="center"/>
              <w:rPr>
                <w:rFonts w:ascii="Arial" w:eastAsia="MS PGothic" w:hAnsi="Arial" w:cs="Arial"/>
                <w:sz w:val="18"/>
                <w:szCs w:val="18"/>
              </w:rPr>
            </w:pPr>
            <w:r>
              <w:rPr>
                <w:rFonts w:ascii="Arial" w:eastAsia="MS PGothic" w:hAnsi="Arial" w:cs="Arial"/>
                <w:sz w:val="18"/>
                <w:szCs w:val="18"/>
              </w:rPr>
              <w:t>Mandatory/Optional</w:t>
            </w:r>
          </w:p>
        </w:tc>
      </w:tr>
      <w:tr w:rsidR="004117A5" w:rsidRPr="00A2545F" w14:paraId="7BA1000B" w14:textId="77777777" w:rsidTr="00725A26">
        <w:trPr>
          <w:trHeight w:val="1877"/>
        </w:trPr>
        <w:tc>
          <w:tcPr>
            <w:tcW w:w="446" w:type="pct"/>
            <w:vMerge w:val="restart"/>
            <w:shd w:val="clear" w:color="auto" w:fill="auto"/>
          </w:tcPr>
          <w:p w14:paraId="583E4FCD" w14:textId="77777777" w:rsidR="004117A5" w:rsidRPr="00612077" w:rsidRDefault="004117A5" w:rsidP="00725A26">
            <w:pPr>
              <w:snapToGrid w:val="0"/>
              <w:rPr>
                <w:rFonts w:ascii="Arial" w:eastAsia="MS PGothic" w:hAnsi="Arial" w:cs="Arial"/>
                <w:sz w:val="18"/>
                <w:szCs w:val="18"/>
              </w:rPr>
            </w:pPr>
            <w:r w:rsidRPr="00612077">
              <w:rPr>
                <w:rFonts w:ascii="Arial" w:eastAsia="MS PGothic" w:hAnsi="Arial" w:cs="Arial"/>
                <w:sz w:val="18"/>
                <w:szCs w:val="18"/>
              </w:rPr>
              <w:t>6. CA/DC, BWP, SUL</w:t>
            </w:r>
          </w:p>
        </w:tc>
        <w:tc>
          <w:tcPr>
            <w:tcW w:w="298" w:type="pct"/>
            <w:shd w:val="clear" w:color="auto" w:fill="auto"/>
          </w:tcPr>
          <w:p w14:paraId="69884921" w14:textId="77777777" w:rsidR="004117A5" w:rsidRPr="00612077" w:rsidRDefault="004117A5" w:rsidP="00725A26">
            <w:pPr>
              <w:snapToGrid w:val="0"/>
              <w:rPr>
                <w:rFonts w:ascii="Arial" w:eastAsia="MS PGothic" w:hAnsi="Arial" w:cs="Arial"/>
                <w:sz w:val="18"/>
                <w:szCs w:val="18"/>
              </w:rPr>
            </w:pPr>
            <w:r w:rsidRPr="00612077">
              <w:rPr>
                <w:rFonts w:ascii="Arial" w:eastAsia="MS PGothic" w:hAnsi="Arial" w:cs="Arial"/>
                <w:sz w:val="18"/>
                <w:szCs w:val="18"/>
              </w:rPr>
              <w:t>6-1</w:t>
            </w:r>
          </w:p>
        </w:tc>
        <w:tc>
          <w:tcPr>
            <w:tcW w:w="747" w:type="pct"/>
            <w:shd w:val="clear" w:color="auto" w:fill="auto"/>
            <w:vAlign w:val="center"/>
          </w:tcPr>
          <w:p w14:paraId="2C6A7924" w14:textId="77777777" w:rsidR="004117A5" w:rsidRPr="00612077" w:rsidRDefault="004117A5" w:rsidP="00725A26">
            <w:pPr>
              <w:snapToGrid w:val="0"/>
              <w:rPr>
                <w:rFonts w:ascii="Arial" w:eastAsia="MS PGothic" w:hAnsi="Arial" w:cs="Arial"/>
                <w:sz w:val="18"/>
                <w:szCs w:val="18"/>
              </w:rPr>
            </w:pPr>
            <w:r w:rsidRPr="00612077">
              <w:rPr>
                <w:rFonts w:ascii="Arial" w:eastAsia="MS PGothic" w:hAnsi="Arial" w:cs="Arial"/>
                <w:sz w:val="18"/>
                <w:szCs w:val="18"/>
              </w:rPr>
              <w:t>Basic BWP operation</w:t>
            </w:r>
            <w:r>
              <w:rPr>
                <w:rFonts w:ascii="Arial" w:eastAsia="MS PGothic" w:hAnsi="Arial" w:cs="Arial"/>
                <w:sz w:val="18"/>
                <w:szCs w:val="18"/>
              </w:rPr>
              <w:t xml:space="preserve"> with restriction</w:t>
            </w:r>
          </w:p>
        </w:tc>
        <w:tc>
          <w:tcPr>
            <w:tcW w:w="2762" w:type="pct"/>
            <w:shd w:val="clear" w:color="auto" w:fill="auto"/>
            <w:vAlign w:val="center"/>
          </w:tcPr>
          <w:p w14:paraId="0BB6211D" w14:textId="77777777" w:rsidR="004117A5" w:rsidRPr="00C36649" w:rsidRDefault="004117A5" w:rsidP="00725A26">
            <w:pPr>
              <w:snapToGrid w:val="0"/>
              <w:spacing w:line="200" w:lineRule="exact"/>
              <w:rPr>
                <w:rFonts w:ascii="Arial" w:eastAsia="MS PGothic" w:hAnsi="Arial" w:cs="Arial"/>
                <w:sz w:val="18"/>
                <w:szCs w:val="18"/>
              </w:rPr>
            </w:pPr>
            <w:r w:rsidRPr="00C36649">
              <w:rPr>
                <w:rFonts w:ascii="Arial" w:eastAsia="MS PGothic" w:hAnsi="Arial" w:cs="Arial"/>
                <w:sz w:val="18"/>
                <w:szCs w:val="18"/>
              </w:rPr>
              <w:t>1) 1 UE-specific RRC configured DL BWP per carrier</w:t>
            </w:r>
          </w:p>
          <w:p w14:paraId="65211080" w14:textId="77777777" w:rsidR="004117A5" w:rsidRPr="00C36649" w:rsidRDefault="004117A5" w:rsidP="00725A26">
            <w:pPr>
              <w:snapToGrid w:val="0"/>
              <w:spacing w:line="200" w:lineRule="exact"/>
              <w:rPr>
                <w:rFonts w:ascii="Arial" w:eastAsia="MS PGothic" w:hAnsi="Arial" w:cs="Arial"/>
                <w:sz w:val="18"/>
                <w:szCs w:val="18"/>
              </w:rPr>
            </w:pPr>
            <w:r w:rsidRPr="00C36649">
              <w:rPr>
                <w:rFonts w:ascii="Arial" w:eastAsia="MS PGothic" w:hAnsi="Arial" w:cs="Arial"/>
                <w:sz w:val="18"/>
                <w:szCs w:val="18"/>
              </w:rPr>
              <w:t>2) 1 UE-specific RRC configured UL BWP per car</w:t>
            </w:r>
            <w:r>
              <w:rPr>
                <w:rFonts w:ascii="Arial" w:eastAsia="MS PGothic" w:hAnsi="Arial" w:cs="Arial"/>
                <w:sz w:val="18"/>
                <w:szCs w:val="18"/>
              </w:rPr>
              <w:t>rier</w:t>
            </w:r>
          </w:p>
          <w:p w14:paraId="4082FCD4" w14:textId="77777777" w:rsidR="004117A5" w:rsidRDefault="004117A5" w:rsidP="00725A26">
            <w:pPr>
              <w:snapToGrid w:val="0"/>
              <w:spacing w:line="200" w:lineRule="exact"/>
              <w:rPr>
                <w:rFonts w:ascii="Arial" w:eastAsia="MS PGothic" w:hAnsi="Arial" w:cs="Arial"/>
                <w:sz w:val="18"/>
                <w:szCs w:val="18"/>
              </w:rPr>
            </w:pPr>
            <w:r w:rsidRPr="00C36649">
              <w:rPr>
                <w:rFonts w:ascii="Arial" w:eastAsia="MS PGothic" w:hAnsi="Arial" w:cs="Arial"/>
                <w:sz w:val="18"/>
                <w:szCs w:val="18"/>
              </w:rPr>
              <w:t>3) RRC reconfiguration of any parameters related to BWP</w:t>
            </w:r>
          </w:p>
          <w:p w14:paraId="7C2A344B" w14:textId="77777777" w:rsidR="004117A5" w:rsidRPr="00C36649" w:rsidRDefault="004117A5" w:rsidP="00725A26">
            <w:pPr>
              <w:snapToGrid w:val="0"/>
              <w:spacing w:line="200" w:lineRule="exact"/>
              <w:rPr>
                <w:rFonts w:ascii="Arial" w:eastAsia="MS PGothic" w:hAnsi="Arial" w:cs="Arial"/>
                <w:sz w:val="18"/>
                <w:szCs w:val="18"/>
              </w:rPr>
            </w:pPr>
            <w:r w:rsidRPr="0000581F">
              <w:rPr>
                <w:rFonts w:ascii="Arial" w:eastAsia="MS PGothic" w:hAnsi="Arial" w:cs="Arial"/>
                <w:sz w:val="18"/>
                <w:szCs w:val="18"/>
              </w:rPr>
              <w:t>4) BW of a UE-specific RRC configured BWP includes BW of the initial DL BWP and SSB for Pcell[/PScell] and BW of the UE-specific RRC configured BWP includes SSB for Scell if there is SSB on Scell</w:t>
            </w:r>
          </w:p>
        </w:tc>
        <w:tc>
          <w:tcPr>
            <w:tcW w:w="746" w:type="pct"/>
            <w:shd w:val="clear" w:color="auto" w:fill="auto"/>
            <w:vAlign w:val="center"/>
          </w:tcPr>
          <w:p w14:paraId="7A2514EF" w14:textId="77777777" w:rsidR="004117A5" w:rsidRPr="00612077" w:rsidRDefault="004117A5" w:rsidP="00725A26">
            <w:pPr>
              <w:snapToGrid w:val="0"/>
              <w:rPr>
                <w:rFonts w:ascii="Arial" w:eastAsia="MS PGothic" w:hAnsi="Arial" w:cs="Arial"/>
                <w:sz w:val="18"/>
                <w:szCs w:val="18"/>
              </w:rPr>
            </w:pPr>
            <w:r>
              <w:rPr>
                <w:rFonts w:ascii="Arial" w:eastAsia="MS PGothic" w:hAnsi="Arial" w:cs="Arial"/>
                <w:sz w:val="18"/>
                <w:szCs w:val="18"/>
              </w:rPr>
              <w:t>Mandatory w/o</w:t>
            </w:r>
            <w:r w:rsidRPr="00612077">
              <w:rPr>
                <w:rFonts w:ascii="Arial" w:eastAsia="MS PGothic" w:hAnsi="Arial" w:cs="Arial"/>
                <w:sz w:val="18"/>
                <w:szCs w:val="18"/>
              </w:rPr>
              <w:t xml:space="preserve"> capability signal</w:t>
            </w:r>
            <w:r>
              <w:rPr>
                <w:rFonts w:ascii="Arial" w:eastAsia="MS PGothic" w:hAnsi="Arial" w:cs="Arial"/>
                <w:sz w:val="18"/>
                <w:szCs w:val="18"/>
              </w:rPr>
              <w:t>l</w:t>
            </w:r>
            <w:r w:rsidRPr="00612077">
              <w:rPr>
                <w:rFonts w:ascii="Arial" w:eastAsia="MS PGothic" w:hAnsi="Arial" w:cs="Arial"/>
                <w:sz w:val="18"/>
                <w:szCs w:val="18"/>
              </w:rPr>
              <w:t>ing</w:t>
            </w:r>
          </w:p>
        </w:tc>
      </w:tr>
      <w:tr w:rsidR="004117A5" w:rsidRPr="00A2545F" w14:paraId="509BB4F5" w14:textId="77777777" w:rsidTr="00725A26">
        <w:trPr>
          <w:trHeight w:val="1877"/>
        </w:trPr>
        <w:tc>
          <w:tcPr>
            <w:tcW w:w="446" w:type="pct"/>
            <w:vMerge/>
            <w:shd w:val="clear" w:color="auto" w:fill="auto"/>
          </w:tcPr>
          <w:p w14:paraId="6A8BA380" w14:textId="77777777" w:rsidR="004117A5" w:rsidRPr="00612077" w:rsidRDefault="004117A5" w:rsidP="00725A26">
            <w:pPr>
              <w:snapToGrid w:val="0"/>
              <w:rPr>
                <w:rFonts w:ascii="Arial" w:eastAsia="MS PGothic" w:hAnsi="Arial" w:cs="Arial"/>
                <w:sz w:val="18"/>
                <w:szCs w:val="18"/>
              </w:rPr>
            </w:pPr>
          </w:p>
        </w:tc>
        <w:tc>
          <w:tcPr>
            <w:tcW w:w="298" w:type="pct"/>
            <w:shd w:val="clear" w:color="auto" w:fill="auto"/>
          </w:tcPr>
          <w:p w14:paraId="0A0C48EF" w14:textId="77777777" w:rsidR="004117A5" w:rsidRPr="00612077" w:rsidRDefault="004117A5" w:rsidP="00725A26">
            <w:pPr>
              <w:snapToGrid w:val="0"/>
              <w:rPr>
                <w:rFonts w:ascii="Arial" w:eastAsia="MS PGothic" w:hAnsi="Arial" w:cs="Arial"/>
                <w:sz w:val="18"/>
                <w:szCs w:val="18"/>
                <w:lang w:eastAsia="ja-JP"/>
              </w:rPr>
            </w:pPr>
            <w:r>
              <w:rPr>
                <w:rFonts w:ascii="Arial" w:eastAsia="MS PGothic" w:hAnsi="Arial" w:cs="Arial" w:hint="eastAsia"/>
                <w:sz w:val="18"/>
                <w:szCs w:val="18"/>
                <w:lang w:eastAsia="ja-JP"/>
              </w:rPr>
              <w:t>6-1a</w:t>
            </w:r>
          </w:p>
        </w:tc>
        <w:tc>
          <w:tcPr>
            <w:tcW w:w="747" w:type="pct"/>
            <w:shd w:val="clear" w:color="auto" w:fill="auto"/>
            <w:vAlign w:val="center"/>
          </w:tcPr>
          <w:p w14:paraId="1456ADBA" w14:textId="77777777" w:rsidR="004117A5" w:rsidRPr="00612077" w:rsidRDefault="004117A5" w:rsidP="00725A26">
            <w:pPr>
              <w:snapToGrid w:val="0"/>
              <w:rPr>
                <w:rFonts w:ascii="Arial" w:eastAsia="MS PGothic" w:hAnsi="Arial" w:cs="Arial"/>
                <w:sz w:val="18"/>
                <w:szCs w:val="18"/>
              </w:rPr>
            </w:pPr>
            <w:r w:rsidRPr="001F52CD">
              <w:rPr>
                <w:rFonts w:ascii="Arial" w:eastAsia="MS PGothic" w:hAnsi="Arial" w:cs="Arial"/>
                <w:sz w:val="18"/>
                <w:szCs w:val="18"/>
              </w:rPr>
              <w:t>BWP operation without restriction on BW of BWP(s)</w:t>
            </w:r>
          </w:p>
        </w:tc>
        <w:tc>
          <w:tcPr>
            <w:tcW w:w="2762" w:type="pct"/>
            <w:shd w:val="clear" w:color="auto" w:fill="auto"/>
            <w:vAlign w:val="center"/>
          </w:tcPr>
          <w:p w14:paraId="5C537530" w14:textId="77777777" w:rsidR="004117A5" w:rsidRPr="00C36649" w:rsidRDefault="004117A5" w:rsidP="00725A26">
            <w:pPr>
              <w:snapToGrid w:val="0"/>
              <w:spacing w:line="200" w:lineRule="exact"/>
              <w:rPr>
                <w:rFonts w:ascii="Arial" w:eastAsia="MS PGothic" w:hAnsi="Arial" w:cs="Arial"/>
                <w:sz w:val="18"/>
                <w:szCs w:val="18"/>
              </w:rPr>
            </w:pPr>
            <w:r w:rsidRPr="00487296">
              <w:rPr>
                <w:rFonts w:ascii="Arial" w:eastAsia="MS PGothic" w:hAnsi="Arial" w:cs="Arial"/>
                <w:sz w:val="18"/>
                <w:szCs w:val="18"/>
              </w:rPr>
              <w:t>1) BW of UE-specific RRC configured BWP may not include BW of the initial DL BWP and SSB for PCell/[PScell] and BW of BWP may not include SSB for SCell</w:t>
            </w:r>
          </w:p>
        </w:tc>
        <w:tc>
          <w:tcPr>
            <w:tcW w:w="746" w:type="pct"/>
            <w:shd w:val="clear" w:color="auto" w:fill="auto"/>
            <w:vAlign w:val="center"/>
          </w:tcPr>
          <w:p w14:paraId="08C38A42" w14:textId="77777777" w:rsidR="004117A5" w:rsidRPr="00612077" w:rsidRDefault="004117A5" w:rsidP="00725A26">
            <w:pPr>
              <w:snapToGrid w:val="0"/>
              <w:rPr>
                <w:rFonts w:ascii="Arial" w:eastAsia="MS PGothic" w:hAnsi="Arial" w:cs="Arial"/>
                <w:sz w:val="18"/>
                <w:szCs w:val="18"/>
                <w:lang w:eastAsia="ja-JP"/>
              </w:rPr>
            </w:pPr>
            <w:r>
              <w:rPr>
                <w:rFonts w:ascii="Arial" w:eastAsia="MS PGothic" w:hAnsi="Arial" w:cs="Arial" w:hint="eastAsia"/>
                <w:sz w:val="18"/>
                <w:szCs w:val="18"/>
                <w:lang w:eastAsia="ja-JP"/>
              </w:rPr>
              <w:t>Optional with capability signalling</w:t>
            </w:r>
          </w:p>
        </w:tc>
      </w:tr>
      <w:tr w:rsidR="004117A5" w:rsidRPr="00A2545F" w14:paraId="25C972AE" w14:textId="77777777" w:rsidTr="00725A26">
        <w:trPr>
          <w:trHeight w:val="1877"/>
        </w:trPr>
        <w:tc>
          <w:tcPr>
            <w:tcW w:w="446" w:type="pct"/>
            <w:vMerge/>
            <w:shd w:val="clear" w:color="auto" w:fill="auto"/>
          </w:tcPr>
          <w:p w14:paraId="0079F094" w14:textId="77777777" w:rsidR="004117A5" w:rsidRPr="00612077" w:rsidRDefault="004117A5" w:rsidP="00725A26">
            <w:pPr>
              <w:snapToGrid w:val="0"/>
              <w:rPr>
                <w:rFonts w:ascii="Arial" w:eastAsia="MS PGothic" w:hAnsi="Arial" w:cs="Arial"/>
                <w:sz w:val="18"/>
                <w:szCs w:val="18"/>
              </w:rPr>
            </w:pPr>
          </w:p>
        </w:tc>
        <w:tc>
          <w:tcPr>
            <w:tcW w:w="298" w:type="pct"/>
            <w:shd w:val="clear" w:color="auto" w:fill="auto"/>
          </w:tcPr>
          <w:p w14:paraId="610EFB83" w14:textId="77777777" w:rsidR="004117A5" w:rsidRPr="00612077" w:rsidRDefault="004117A5" w:rsidP="00725A26">
            <w:pPr>
              <w:snapToGrid w:val="0"/>
              <w:rPr>
                <w:rFonts w:ascii="Arial" w:eastAsia="MS PGothic" w:hAnsi="Arial" w:cs="Arial"/>
                <w:sz w:val="18"/>
                <w:szCs w:val="18"/>
                <w:lang w:eastAsia="ja-JP"/>
              </w:rPr>
            </w:pPr>
            <w:r>
              <w:rPr>
                <w:rFonts w:ascii="Arial" w:eastAsia="MS PGothic" w:hAnsi="Arial" w:cs="Arial" w:hint="eastAsia"/>
                <w:sz w:val="18"/>
                <w:szCs w:val="18"/>
                <w:lang w:eastAsia="ja-JP"/>
              </w:rPr>
              <w:t>6-2</w:t>
            </w:r>
          </w:p>
        </w:tc>
        <w:tc>
          <w:tcPr>
            <w:tcW w:w="747" w:type="pct"/>
            <w:shd w:val="clear" w:color="auto" w:fill="auto"/>
            <w:vAlign w:val="center"/>
          </w:tcPr>
          <w:p w14:paraId="16D3AEB4" w14:textId="77777777" w:rsidR="004117A5" w:rsidRPr="00612077" w:rsidRDefault="004117A5" w:rsidP="00725A26">
            <w:pPr>
              <w:snapToGrid w:val="0"/>
              <w:rPr>
                <w:rFonts w:ascii="Arial" w:eastAsia="MS PGothic" w:hAnsi="Arial" w:cs="Arial"/>
                <w:sz w:val="18"/>
                <w:szCs w:val="18"/>
              </w:rPr>
            </w:pPr>
            <w:r w:rsidRPr="00F867AF">
              <w:rPr>
                <w:rFonts w:ascii="Arial" w:eastAsia="MS PGothic" w:hAnsi="Arial" w:cs="Arial"/>
                <w:sz w:val="18"/>
                <w:szCs w:val="18"/>
              </w:rPr>
              <w:t>Type A BWP adaptation with same numerology</w:t>
            </w:r>
          </w:p>
        </w:tc>
        <w:tc>
          <w:tcPr>
            <w:tcW w:w="2762" w:type="pct"/>
            <w:shd w:val="clear" w:color="auto" w:fill="auto"/>
            <w:vAlign w:val="center"/>
          </w:tcPr>
          <w:p w14:paraId="51E1F3B9" w14:textId="77777777" w:rsidR="004117A5" w:rsidRPr="00EB58BB" w:rsidRDefault="004117A5" w:rsidP="00725A26">
            <w:pPr>
              <w:snapToGrid w:val="0"/>
              <w:spacing w:line="200" w:lineRule="exact"/>
              <w:rPr>
                <w:rFonts w:ascii="Arial" w:eastAsia="MS PGothic" w:hAnsi="Arial" w:cs="Arial"/>
                <w:sz w:val="18"/>
                <w:szCs w:val="18"/>
              </w:rPr>
            </w:pPr>
            <w:r w:rsidRPr="00EB58BB">
              <w:rPr>
                <w:rFonts w:ascii="Arial" w:eastAsia="MS PGothic" w:hAnsi="Arial" w:cs="Arial"/>
                <w:sz w:val="18"/>
                <w:szCs w:val="18"/>
              </w:rPr>
              <w:t>1) Up to 2 UE-specific RRC configured DL BWPs per carrier</w:t>
            </w:r>
          </w:p>
          <w:p w14:paraId="644FF338" w14:textId="77777777" w:rsidR="004117A5" w:rsidRPr="00F867AF" w:rsidRDefault="004117A5" w:rsidP="00725A26">
            <w:pPr>
              <w:snapToGrid w:val="0"/>
              <w:spacing w:line="200" w:lineRule="exact"/>
              <w:rPr>
                <w:rFonts w:ascii="Arial" w:eastAsia="MS PGothic" w:hAnsi="Arial" w:cs="Arial"/>
                <w:sz w:val="18"/>
                <w:szCs w:val="18"/>
              </w:rPr>
            </w:pPr>
            <w:r w:rsidRPr="00EB58BB">
              <w:rPr>
                <w:rFonts w:ascii="Arial" w:eastAsia="MS PGothic" w:hAnsi="Arial" w:cs="Arial"/>
                <w:sz w:val="18"/>
                <w:szCs w:val="18"/>
              </w:rPr>
              <w:t>2) Up to 2 UE-specific RRC configured UL BWPs per carrier</w:t>
            </w:r>
          </w:p>
          <w:p w14:paraId="6A32A493" w14:textId="77777777" w:rsidR="004117A5" w:rsidRPr="00EB58BB" w:rsidRDefault="004117A5" w:rsidP="00725A26">
            <w:pPr>
              <w:snapToGrid w:val="0"/>
              <w:spacing w:line="200" w:lineRule="exact"/>
              <w:rPr>
                <w:rFonts w:ascii="Arial" w:eastAsia="MS PGothic" w:hAnsi="Arial" w:cs="Arial"/>
                <w:sz w:val="18"/>
                <w:szCs w:val="18"/>
              </w:rPr>
            </w:pPr>
            <w:bookmarkStart w:id="3" w:name="_Hlk514747025"/>
            <w:r w:rsidRPr="00EB58BB">
              <w:rPr>
                <w:rFonts w:ascii="Arial" w:eastAsia="MS PGothic" w:hAnsi="Arial" w:cs="Arial"/>
                <w:sz w:val="18"/>
                <w:szCs w:val="18"/>
              </w:rPr>
              <w:t>3) Active BWP switching by DCI and timer</w:t>
            </w:r>
          </w:p>
          <w:bookmarkEnd w:id="3"/>
          <w:p w14:paraId="33E0978F" w14:textId="77777777" w:rsidR="004117A5" w:rsidRDefault="004117A5" w:rsidP="00725A26">
            <w:pPr>
              <w:snapToGrid w:val="0"/>
              <w:spacing w:line="200" w:lineRule="exact"/>
              <w:rPr>
                <w:rFonts w:ascii="Arial" w:eastAsia="MS PGothic" w:hAnsi="Arial" w:cs="Arial"/>
                <w:sz w:val="18"/>
                <w:szCs w:val="18"/>
              </w:rPr>
            </w:pPr>
            <w:r w:rsidRPr="00EB58BB">
              <w:rPr>
                <w:rFonts w:ascii="Arial" w:eastAsia="MS PGothic" w:hAnsi="Arial" w:cs="Arial"/>
                <w:sz w:val="18"/>
                <w:szCs w:val="18"/>
              </w:rPr>
              <w:t>4) Same numerology for all the UE-specific RRC configured BWPs per carrier</w:t>
            </w:r>
          </w:p>
          <w:p w14:paraId="4A2321F7" w14:textId="77777777" w:rsidR="004117A5" w:rsidRPr="00E8078B" w:rsidRDefault="004117A5" w:rsidP="00725A26">
            <w:pPr>
              <w:snapToGrid w:val="0"/>
              <w:spacing w:line="200" w:lineRule="exact"/>
              <w:rPr>
                <w:rFonts w:ascii="Arial" w:eastAsia="MS PGothic" w:hAnsi="Arial" w:cs="Arial"/>
                <w:sz w:val="18"/>
                <w:szCs w:val="18"/>
              </w:rPr>
            </w:pPr>
            <w:r w:rsidRPr="00E8078B">
              <w:rPr>
                <w:rFonts w:ascii="Arial" w:eastAsia="MS PGothic" w:hAnsi="Arial" w:cs="Arial"/>
                <w:sz w:val="18"/>
                <w:szCs w:val="18"/>
              </w:rPr>
              <w:t>5) BW of a UE-specific RRC configured BWP includes BW of the initial DL BWP and SSB for Pcell[/PScell] and BW of the UE-specific RRC configured BWP includes SSB for Scell if there is SSB on Scell</w:t>
            </w:r>
          </w:p>
        </w:tc>
        <w:tc>
          <w:tcPr>
            <w:tcW w:w="746" w:type="pct"/>
            <w:shd w:val="clear" w:color="auto" w:fill="auto"/>
            <w:vAlign w:val="center"/>
          </w:tcPr>
          <w:p w14:paraId="40DAD27A" w14:textId="77777777" w:rsidR="004117A5" w:rsidRPr="00612077" w:rsidRDefault="004117A5" w:rsidP="00725A26">
            <w:pPr>
              <w:snapToGrid w:val="0"/>
              <w:rPr>
                <w:rFonts w:ascii="Arial" w:eastAsia="MS PGothic" w:hAnsi="Arial" w:cs="Arial"/>
                <w:sz w:val="18"/>
                <w:szCs w:val="18"/>
              </w:rPr>
            </w:pPr>
            <w:r>
              <w:rPr>
                <w:rFonts w:ascii="Arial" w:eastAsia="MS PGothic" w:hAnsi="Arial" w:cs="Arial" w:hint="eastAsia"/>
                <w:sz w:val="18"/>
                <w:szCs w:val="18"/>
                <w:lang w:eastAsia="ja-JP"/>
              </w:rPr>
              <w:t>Optional with capability signalling</w:t>
            </w:r>
          </w:p>
        </w:tc>
      </w:tr>
      <w:tr w:rsidR="004117A5" w:rsidRPr="00A2545F" w14:paraId="67B6D243" w14:textId="77777777" w:rsidTr="00725A26">
        <w:trPr>
          <w:trHeight w:val="1877"/>
        </w:trPr>
        <w:tc>
          <w:tcPr>
            <w:tcW w:w="446" w:type="pct"/>
            <w:vMerge/>
            <w:shd w:val="clear" w:color="auto" w:fill="auto"/>
          </w:tcPr>
          <w:p w14:paraId="3C414751" w14:textId="77777777" w:rsidR="004117A5" w:rsidRPr="00612077" w:rsidRDefault="004117A5" w:rsidP="00725A26">
            <w:pPr>
              <w:snapToGrid w:val="0"/>
              <w:rPr>
                <w:rFonts w:ascii="Arial" w:eastAsia="MS PGothic" w:hAnsi="Arial" w:cs="Arial"/>
                <w:sz w:val="18"/>
                <w:szCs w:val="18"/>
              </w:rPr>
            </w:pPr>
          </w:p>
        </w:tc>
        <w:tc>
          <w:tcPr>
            <w:tcW w:w="298" w:type="pct"/>
            <w:shd w:val="clear" w:color="auto" w:fill="auto"/>
          </w:tcPr>
          <w:p w14:paraId="2F59BA8E" w14:textId="77777777" w:rsidR="004117A5" w:rsidRPr="00612077" w:rsidRDefault="004117A5" w:rsidP="00725A26">
            <w:pPr>
              <w:snapToGrid w:val="0"/>
              <w:rPr>
                <w:rFonts w:ascii="Arial" w:eastAsia="MS PGothic" w:hAnsi="Arial" w:cs="Arial"/>
                <w:sz w:val="18"/>
                <w:szCs w:val="18"/>
                <w:lang w:eastAsia="ja-JP"/>
              </w:rPr>
            </w:pPr>
            <w:r>
              <w:rPr>
                <w:rFonts w:ascii="Arial" w:eastAsia="MS PGothic" w:hAnsi="Arial" w:cs="Arial" w:hint="eastAsia"/>
                <w:sz w:val="18"/>
                <w:szCs w:val="18"/>
                <w:lang w:eastAsia="ja-JP"/>
              </w:rPr>
              <w:t>6-3</w:t>
            </w:r>
          </w:p>
        </w:tc>
        <w:tc>
          <w:tcPr>
            <w:tcW w:w="747" w:type="pct"/>
            <w:shd w:val="clear" w:color="auto" w:fill="auto"/>
            <w:vAlign w:val="center"/>
          </w:tcPr>
          <w:p w14:paraId="2056A20B" w14:textId="77777777" w:rsidR="004117A5" w:rsidRPr="00612077" w:rsidRDefault="004117A5" w:rsidP="00725A26">
            <w:pPr>
              <w:snapToGrid w:val="0"/>
              <w:rPr>
                <w:rFonts w:ascii="Arial" w:eastAsia="MS PGothic" w:hAnsi="Arial" w:cs="Arial"/>
                <w:sz w:val="18"/>
                <w:szCs w:val="18"/>
              </w:rPr>
            </w:pPr>
            <w:r w:rsidRPr="00F867AF">
              <w:rPr>
                <w:rFonts w:ascii="Arial" w:eastAsia="MS PGothic" w:hAnsi="Arial" w:cs="Arial"/>
                <w:sz w:val="18"/>
                <w:szCs w:val="18"/>
              </w:rPr>
              <w:t>Type B BWP adaptation with same numerology</w:t>
            </w:r>
          </w:p>
        </w:tc>
        <w:tc>
          <w:tcPr>
            <w:tcW w:w="2762" w:type="pct"/>
            <w:shd w:val="clear" w:color="auto" w:fill="auto"/>
            <w:vAlign w:val="center"/>
          </w:tcPr>
          <w:p w14:paraId="36934C46" w14:textId="77777777" w:rsidR="004117A5" w:rsidRPr="00F867AF" w:rsidRDefault="004117A5" w:rsidP="00725A26">
            <w:pPr>
              <w:snapToGrid w:val="0"/>
              <w:spacing w:line="200" w:lineRule="exact"/>
              <w:rPr>
                <w:rFonts w:ascii="Arial" w:eastAsia="MS PGothic" w:hAnsi="Arial" w:cs="Arial"/>
                <w:sz w:val="18"/>
                <w:szCs w:val="18"/>
              </w:rPr>
            </w:pPr>
            <w:r w:rsidRPr="00F867AF">
              <w:rPr>
                <w:rFonts w:ascii="Arial" w:eastAsia="MS PGothic" w:hAnsi="Arial" w:cs="Arial"/>
                <w:sz w:val="18"/>
                <w:szCs w:val="18"/>
              </w:rPr>
              <w:t>1) Up to 4 UE-specific RRC configured DL BWPs per carrier</w:t>
            </w:r>
          </w:p>
          <w:p w14:paraId="4BE1EFD2" w14:textId="77777777" w:rsidR="004117A5" w:rsidRPr="00F867AF" w:rsidRDefault="004117A5" w:rsidP="00725A26">
            <w:pPr>
              <w:snapToGrid w:val="0"/>
              <w:spacing w:line="200" w:lineRule="exact"/>
              <w:rPr>
                <w:rFonts w:ascii="Arial" w:eastAsia="MS PGothic" w:hAnsi="Arial" w:cs="Arial"/>
                <w:sz w:val="18"/>
                <w:szCs w:val="18"/>
              </w:rPr>
            </w:pPr>
            <w:r w:rsidRPr="00F867AF">
              <w:rPr>
                <w:rFonts w:ascii="Arial" w:eastAsia="MS PGothic" w:hAnsi="Arial" w:cs="Arial"/>
                <w:sz w:val="18"/>
                <w:szCs w:val="18"/>
              </w:rPr>
              <w:t>2) Up to 4 UE-specific RRC configured UL BWPs per carrier</w:t>
            </w:r>
          </w:p>
          <w:p w14:paraId="35BA35B0" w14:textId="77777777" w:rsidR="004117A5" w:rsidRPr="00F867AF" w:rsidRDefault="004117A5" w:rsidP="00725A26">
            <w:pPr>
              <w:snapToGrid w:val="0"/>
              <w:spacing w:line="200" w:lineRule="exact"/>
              <w:rPr>
                <w:rFonts w:ascii="Arial" w:eastAsia="MS PGothic" w:hAnsi="Arial" w:cs="Arial"/>
                <w:sz w:val="18"/>
                <w:szCs w:val="18"/>
              </w:rPr>
            </w:pPr>
            <w:r w:rsidRPr="00F867AF">
              <w:rPr>
                <w:rFonts w:ascii="Arial" w:eastAsia="MS PGothic" w:hAnsi="Arial" w:cs="Arial"/>
                <w:sz w:val="18"/>
                <w:szCs w:val="18"/>
              </w:rPr>
              <w:t>3) Active BWP switching by DCI and timer</w:t>
            </w:r>
          </w:p>
          <w:p w14:paraId="43AA7814" w14:textId="77777777" w:rsidR="004117A5" w:rsidRDefault="004117A5" w:rsidP="00725A26">
            <w:pPr>
              <w:snapToGrid w:val="0"/>
              <w:spacing w:line="200" w:lineRule="exact"/>
              <w:rPr>
                <w:rFonts w:ascii="Arial" w:eastAsia="MS PGothic" w:hAnsi="Arial" w:cs="Arial"/>
                <w:sz w:val="18"/>
                <w:szCs w:val="18"/>
              </w:rPr>
            </w:pPr>
            <w:r w:rsidRPr="00F867AF">
              <w:rPr>
                <w:rFonts w:ascii="Arial" w:eastAsia="MS PGothic" w:hAnsi="Arial" w:cs="Arial"/>
                <w:sz w:val="18"/>
                <w:szCs w:val="18"/>
              </w:rPr>
              <w:t>4) Same numerology for all the UE-specific RRC configured BWPs per carrier</w:t>
            </w:r>
          </w:p>
          <w:p w14:paraId="7DCD7A9E" w14:textId="77777777" w:rsidR="004117A5" w:rsidRPr="00F867AF" w:rsidRDefault="004117A5" w:rsidP="00725A26">
            <w:pPr>
              <w:snapToGrid w:val="0"/>
              <w:spacing w:line="200" w:lineRule="exact"/>
              <w:rPr>
                <w:rFonts w:ascii="Arial" w:eastAsia="MS PGothic" w:hAnsi="Arial" w:cs="Arial"/>
                <w:sz w:val="18"/>
                <w:szCs w:val="18"/>
              </w:rPr>
            </w:pPr>
            <w:r w:rsidRPr="00E8078B">
              <w:rPr>
                <w:rFonts w:ascii="Arial" w:eastAsia="MS PGothic" w:hAnsi="Arial" w:cs="Arial"/>
                <w:sz w:val="18"/>
                <w:szCs w:val="18"/>
              </w:rPr>
              <w:t>5) BW of a UE-specific RRC configured BWP includes BW of the initial DL BWP and SSB for Pcell[/PScell] and BW of the UE-specific RRC configured BWP includes SSB for Scell if there is SSB on Scell</w:t>
            </w:r>
          </w:p>
        </w:tc>
        <w:tc>
          <w:tcPr>
            <w:tcW w:w="746" w:type="pct"/>
            <w:shd w:val="clear" w:color="auto" w:fill="auto"/>
            <w:vAlign w:val="center"/>
          </w:tcPr>
          <w:p w14:paraId="4EE5FA0E" w14:textId="77777777" w:rsidR="004117A5" w:rsidRPr="00612077" w:rsidRDefault="004117A5" w:rsidP="00725A26">
            <w:pPr>
              <w:snapToGrid w:val="0"/>
              <w:rPr>
                <w:rFonts w:ascii="Arial" w:eastAsia="MS PGothic" w:hAnsi="Arial" w:cs="Arial"/>
                <w:sz w:val="18"/>
                <w:szCs w:val="18"/>
              </w:rPr>
            </w:pPr>
            <w:r>
              <w:rPr>
                <w:rFonts w:ascii="Arial" w:eastAsia="MS PGothic" w:hAnsi="Arial" w:cs="Arial" w:hint="eastAsia"/>
                <w:sz w:val="18"/>
                <w:szCs w:val="18"/>
                <w:lang w:eastAsia="ja-JP"/>
              </w:rPr>
              <w:t>Optional with capability signalling</w:t>
            </w:r>
          </w:p>
        </w:tc>
      </w:tr>
      <w:tr w:rsidR="004117A5" w:rsidRPr="00A2545F" w14:paraId="7179ADDF" w14:textId="77777777" w:rsidTr="00725A26">
        <w:trPr>
          <w:trHeight w:val="1877"/>
        </w:trPr>
        <w:tc>
          <w:tcPr>
            <w:tcW w:w="446" w:type="pct"/>
            <w:vMerge/>
            <w:shd w:val="clear" w:color="auto" w:fill="auto"/>
          </w:tcPr>
          <w:p w14:paraId="6BAD32BF" w14:textId="77777777" w:rsidR="004117A5" w:rsidRPr="00612077" w:rsidRDefault="004117A5" w:rsidP="00725A26">
            <w:pPr>
              <w:snapToGrid w:val="0"/>
              <w:rPr>
                <w:rFonts w:ascii="Arial" w:eastAsia="MS PGothic" w:hAnsi="Arial" w:cs="Arial"/>
                <w:sz w:val="18"/>
                <w:szCs w:val="18"/>
              </w:rPr>
            </w:pPr>
          </w:p>
        </w:tc>
        <w:tc>
          <w:tcPr>
            <w:tcW w:w="298" w:type="pct"/>
            <w:shd w:val="clear" w:color="auto" w:fill="auto"/>
          </w:tcPr>
          <w:p w14:paraId="6E80C47E" w14:textId="77777777" w:rsidR="004117A5" w:rsidRPr="00612077" w:rsidRDefault="004117A5" w:rsidP="00725A26">
            <w:pPr>
              <w:snapToGrid w:val="0"/>
              <w:rPr>
                <w:rFonts w:ascii="Arial" w:eastAsia="MS PGothic" w:hAnsi="Arial" w:cs="Arial"/>
                <w:sz w:val="18"/>
                <w:szCs w:val="18"/>
                <w:lang w:eastAsia="ja-JP"/>
              </w:rPr>
            </w:pPr>
            <w:r>
              <w:rPr>
                <w:rFonts w:ascii="Arial" w:eastAsia="MS PGothic" w:hAnsi="Arial" w:cs="Arial" w:hint="eastAsia"/>
                <w:sz w:val="18"/>
                <w:szCs w:val="18"/>
                <w:lang w:eastAsia="ja-JP"/>
              </w:rPr>
              <w:t>6-4</w:t>
            </w:r>
          </w:p>
        </w:tc>
        <w:tc>
          <w:tcPr>
            <w:tcW w:w="747" w:type="pct"/>
            <w:shd w:val="clear" w:color="auto" w:fill="auto"/>
            <w:vAlign w:val="center"/>
          </w:tcPr>
          <w:p w14:paraId="5CFF0065" w14:textId="77777777" w:rsidR="004117A5" w:rsidRPr="00612077" w:rsidRDefault="004117A5" w:rsidP="00725A26">
            <w:pPr>
              <w:snapToGrid w:val="0"/>
              <w:rPr>
                <w:rFonts w:ascii="Arial" w:eastAsia="MS PGothic" w:hAnsi="Arial" w:cs="Arial"/>
                <w:sz w:val="18"/>
                <w:szCs w:val="18"/>
              </w:rPr>
            </w:pPr>
            <w:r w:rsidRPr="00F867AF">
              <w:rPr>
                <w:rFonts w:ascii="Arial" w:eastAsia="MS PGothic" w:hAnsi="Arial" w:cs="Arial"/>
                <w:sz w:val="18"/>
                <w:szCs w:val="18"/>
              </w:rPr>
              <w:t>BWP adaptation with different numerologies</w:t>
            </w:r>
          </w:p>
        </w:tc>
        <w:tc>
          <w:tcPr>
            <w:tcW w:w="2762" w:type="pct"/>
            <w:shd w:val="clear" w:color="auto" w:fill="auto"/>
            <w:vAlign w:val="center"/>
          </w:tcPr>
          <w:p w14:paraId="3DBF0ED0" w14:textId="77777777" w:rsidR="004117A5" w:rsidRPr="00F867AF" w:rsidRDefault="004117A5" w:rsidP="00725A26">
            <w:pPr>
              <w:snapToGrid w:val="0"/>
              <w:spacing w:line="200" w:lineRule="exact"/>
              <w:rPr>
                <w:rFonts w:ascii="Arial" w:eastAsia="MS PGothic" w:hAnsi="Arial" w:cs="Arial"/>
                <w:sz w:val="18"/>
                <w:szCs w:val="18"/>
              </w:rPr>
            </w:pPr>
            <w:r w:rsidRPr="00F867AF">
              <w:rPr>
                <w:rFonts w:ascii="Arial" w:eastAsia="MS PGothic" w:hAnsi="Arial" w:cs="Arial"/>
                <w:sz w:val="18"/>
                <w:szCs w:val="18"/>
              </w:rPr>
              <w:t>1) Up to 4 UE-specific RRC configured DL BWPs per carrier</w:t>
            </w:r>
          </w:p>
          <w:p w14:paraId="65A81F85" w14:textId="77777777" w:rsidR="004117A5" w:rsidRPr="00F867AF" w:rsidRDefault="004117A5" w:rsidP="00725A26">
            <w:pPr>
              <w:snapToGrid w:val="0"/>
              <w:spacing w:line="200" w:lineRule="exact"/>
              <w:rPr>
                <w:rFonts w:ascii="Arial" w:eastAsia="MS PGothic" w:hAnsi="Arial" w:cs="Arial"/>
                <w:sz w:val="18"/>
                <w:szCs w:val="18"/>
              </w:rPr>
            </w:pPr>
            <w:r w:rsidRPr="00F867AF">
              <w:rPr>
                <w:rFonts w:ascii="Arial" w:eastAsia="MS PGothic" w:hAnsi="Arial" w:cs="Arial"/>
                <w:sz w:val="18"/>
                <w:szCs w:val="18"/>
              </w:rPr>
              <w:t>2) Up to 4 UE-specific RRC</w:t>
            </w:r>
            <w:r>
              <w:rPr>
                <w:rFonts w:ascii="Arial" w:eastAsia="MS PGothic" w:hAnsi="Arial" w:cs="Arial"/>
                <w:sz w:val="18"/>
                <w:szCs w:val="18"/>
              </w:rPr>
              <w:t xml:space="preserve"> configured UL BWPs per carrier</w:t>
            </w:r>
          </w:p>
          <w:p w14:paraId="7DCE28F9" w14:textId="77777777" w:rsidR="004117A5" w:rsidRPr="00F867AF" w:rsidRDefault="004117A5" w:rsidP="00725A26">
            <w:pPr>
              <w:snapToGrid w:val="0"/>
              <w:spacing w:line="200" w:lineRule="exact"/>
              <w:rPr>
                <w:rFonts w:ascii="Arial" w:eastAsia="MS PGothic" w:hAnsi="Arial" w:cs="Arial"/>
                <w:sz w:val="18"/>
                <w:szCs w:val="18"/>
              </w:rPr>
            </w:pPr>
            <w:r w:rsidRPr="00F867AF">
              <w:rPr>
                <w:rFonts w:ascii="Arial" w:eastAsia="MS PGothic" w:hAnsi="Arial" w:cs="Arial"/>
                <w:sz w:val="18"/>
                <w:szCs w:val="18"/>
              </w:rPr>
              <w:t>3) Active BWP switching by DCI and timer</w:t>
            </w:r>
          </w:p>
          <w:p w14:paraId="6906DBBB" w14:textId="77777777" w:rsidR="004117A5" w:rsidRPr="00F867AF" w:rsidRDefault="004117A5" w:rsidP="00725A26">
            <w:pPr>
              <w:snapToGrid w:val="0"/>
              <w:spacing w:line="200" w:lineRule="exact"/>
              <w:rPr>
                <w:rFonts w:ascii="Arial" w:eastAsia="MS PGothic" w:hAnsi="Arial" w:cs="Arial"/>
                <w:sz w:val="18"/>
                <w:szCs w:val="18"/>
              </w:rPr>
            </w:pPr>
            <w:r w:rsidRPr="00F867AF">
              <w:rPr>
                <w:rFonts w:ascii="Arial" w:eastAsia="MS PGothic" w:hAnsi="Arial" w:cs="Arial"/>
                <w:sz w:val="18"/>
                <w:szCs w:val="18"/>
              </w:rPr>
              <w:t>4) More than one numerologies for the UE-specific RRC configured BWPs per carrier</w:t>
            </w:r>
          </w:p>
          <w:p w14:paraId="472877C4" w14:textId="77777777" w:rsidR="004117A5" w:rsidRDefault="004117A5" w:rsidP="00725A26">
            <w:pPr>
              <w:snapToGrid w:val="0"/>
              <w:spacing w:line="200" w:lineRule="exact"/>
              <w:rPr>
                <w:rFonts w:ascii="Arial" w:eastAsia="MS PGothic" w:hAnsi="Arial" w:cs="Arial"/>
                <w:sz w:val="18"/>
                <w:szCs w:val="18"/>
              </w:rPr>
            </w:pPr>
            <w:r w:rsidRPr="00F867AF">
              <w:rPr>
                <w:rFonts w:ascii="Arial" w:eastAsia="MS PGothic" w:hAnsi="Arial" w:cs="Arial"/>
                <w:sz w:val="18"/>
                <w:szCs w:val="18"/>
              </w:rPr>
              <w:t>5) Same numerology between DL and UL per cell except for SUL at a given time</w:t>
            </w:r>
          </w:p>
          <w:p w14:paraId="76876414" w14:textId="77777777" w:rsidR="004117A5" w:rsidRPr="00F867AF" w:rsidRDefault="004117A5" w:rsidP="00725A26">
            <w:pPr>
              <w:snapToGrid w:val="0"/>
              <w:spacing w:line="200" w:lineRule="exact"/>
              <w:rPr>
                <w:rFonts w:ascii="Arial" w:eastAsia="MS PGothic" w:hAnsi="Arial" w:cs="Arial"/>
                <w:sz w:val="18"/>
                <w:szCs w:val="18"/>
              </w:rPr>
            </w:pPr>
            <w:r w:rsidRPr="00E8078B">
              <w:rPr>
                <w:rFonts w:ascii="Arial" w:eastAsia="MS PGothic" w:hAnsi="Arial" w:cs="Arial"/>
                <w:sz w:val="18"/>
                <w:szCs w:val="18"/>
              </w:rPr>
              <w:t>6) BW of a UE-specific RRC configured BWP includes BW of the initial DL BWP and SSB for Pcell[/PScell] and BW of the UE-specific RRC configured BWP includes SSB for Scell if there is SSB on Scell</w:t>
            </w:r>
          </w:p>
        </w:tc>
        <w:tc>
          <w:tcPr>
            <w:tcW w:w="746" w:type="pct"/>
            <w:shd w:val="clear" w:color="auto" w:fill="auto"/>
            <w:vAlign w:val="center"/>
          </w:tcPr>
          <w:p w14:paraId="43175737" w14:textId="77777777" w:rsidR="004117A5" w:rsidRPr="00612077" w:rsidRDefault="004117A5" w:rsidP="00725A26">
            <w:pPr>
              <w:snapToGrid w:val="0"/>
              <w:rPr>
                <w:rFonts w:ascii="Arial" w:eastAsia="MS PGothic" w:hAnsi="Arial" w:cs="Arial"/>
                <w:sz w:val="18"/>
                <w:szCs w:val="18"/>
              </w:rPr>
            </w:pPr>
            <w:r>
              <w:rPr>
                <w:rFonts w:ascii="Arial" w:eastAsia="MS PGothic" w:hAnsi="Arial" w:cs="Arial" w:hint="eastAsia"/>
                <w:sz w:val="18"/>
                <w:szCs w:val="18"/>
                <w:lang w:eastAsia="ja-JP"/>
              </w:rPr>
              <w:t>Optional with capability signalling</w:t>
            </w:r>
          </w:p>
        </w:tc>
      </w:tr>
    </w:tbl>
    <w:p w14:paraId="64103C7F" w14:textId="77777777" w:rsidR="004117A5" w:rsidRPr="005C3200" w:rsidRDefault="004117A5" w:rsidP="004117A5">
      <w:pPr>
        <w:rPr>
          <w:lang w:eastAsia="ja-JP"/>
        </w:rPr>
      </w:pPr>
    </w:p>
    <w:p w14:paraId="2315E54C" w14:textId="77777777" w:rsidR="004117A5" w:rsidRPr="00533AA8" w:rsidRDefault="004117A5" w:rsidP="007763BB"/>
    <w:sectPr w:rsidR="004117A5" w:rsidRPr="00533AA8">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FAE00" w14:textId="77777777" w:rsidR="00DD2ADD" w:rsidRDefault="00DD2ADD" w:rsidP="00DF7110">
      <w:pPr>
        <w:spacing w:after="0" w:line="240" w:lineRule="auto"/>
      </w:pPr>
      <w:r>
        <w:separator/>
      </w:r>
    </w:p>
  </w:endnote>
  <w:endnote w:type="continuationSeparator" w:id="0">
    <w:p w14:paraId="2FCDB2A2" w14:textId="77777777" w:rsidR="00DD2ADD" w:rsidRDefault="00DD2ADD"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D3B547" w14:textId="77777777" w:rsidR="00DD2ADD" w:rsidRDefault="00DD2ADD" w:rsidP="00DF7110">
      <w:pPr>
        <w:spacing w:after="0" w:line="240" w:lineRule="auto"/>
      </w:pPr>
      <w:r>
        <w:separator/>
      </w:r>
    </w:p>
  </w:footnote>
  <w:footnote w:type="continuationSeparator" w:id="0">
    <w:p w14:paraId="532A6BA8" w14:textId="77777777" w:rsidR="00DD2ADD" w:rsidRDefault="00DD2ADD"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7"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5022117"/>
    <w:multiLevelType w:val="hybridMultilevel"/>
    <w:tmpl w:val="6A34B7C8"/>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510674"/>
    <w:multiLevelType w:val="hybridMultilevel"/>
    <w:tmpl w:val="32208708"/>
    <w:lvl w:ilvl="0" w:tplc="DB88944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446425"/>
    <w:multiLevelType w:val="hybridMultilevel"/>
    <w:tmpl w:val="4DDEA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2A37BB"/>
    <w:multiLevelType w:val="hybridMultilevel"/>
    <w:tmpl w:val="821875B2"/>
    <w:lvl w:ilvl="0" w:tplc="C0342160">
      <w:start w:val="6"/>
      <w:numFmt w:val="decimal"/>
      <w:lvlText w:val="%1."/>
      <w:lvlJc w:val="left"/>
      <w:pPr>
        <w:tabs>
          <w:tab w:val="num" w:pos="420"/>
        </w:tabs>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0"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4832014"/>
    <w:multiLevelType w:val="hybridMultilevel"/>
    <w:tmpl w:val="FEA807F6"/>
    <w:lvl w:ilvl="0" w:tplc="D7C066BE">
      <w:start w:val="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DF1087"/>
    <w:multiLevelType w:val="hybridMultilevel"/>
    <w:tmpl w:val="E3722750"/>
    <w:lvl w:ilvl="0" w:tplc="2CAAE2A2">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2"/>
  </w:num>
  <w:num w:numId="2">
    <w:abstractNumId w:val="34"/>
  </w:num>
  <w:num w:numId="3">
    <w:abstractNumId w:val="31"/>
  </w:num>
  <w:num w:numId="4">
    <w:abstractNumId w:val="45"/>
  </w:num>
  <w:num w:numId="5">
    <w:abstractNumId w:val="25"/>
  </w:num>
  <w:num w:numId="6">
    <w:abstractNumId w:val="45"/>
  </w:num>
  <w:num w:numId="7">
    <w:abstractNumId w:val="46"/>
  </w:num>
  <w:num w:numId="8">
    <w:abstractNumId w:val="28"/>
  </w:num>
  <w:num w:numId="9">
    <w:abstractNumId w:val="23"/>
  </w:num>
  <w:num w:numId="10">
    <w:abstractNumId w:val="13"/>
  </w:num>
  <w:num w:numId="11">
    <w:abstractNumId w:val="33"/>
  </w:num>
  <w:num w:numId="12">
    <w:abstractNumId w:val="4"/>
  </w:num>
  <w:num w:numId="13">
    <w:abstractNumId w:val="24"/>
  </w:num>
  <w:num w:numId="14">
    <w:abstractNumId w:val="15"/>
  </w:num>
  <w:num w:numId="15">
    <w:abstractNumId w:val="17"/>
  </w:num>
  <w:num w:numId="16">
    <w:abstractNumId w:val="39"/>
  </w:num>
  <w:num w:numId="17">
    <w:abstractNumId w:val="29"/>
  </w:num>
  <w:num w:numId="18">
    <w:abstractNumId w:val="19"/>
  </w:num>
  <w:num w:numId="19">
    <w:abstractNumId w:val="44"/>
  </w:num>
  <w:num w:numId="20">
    <w:abstractNumId w:val="35"/>
  </w:num>
  <w:num w:numId="21">
    <w:abstractNumId w:val="11"/>
  </w:num>
  <w:num w:numId="22">
    <w:abstractNumId w:val="20"/>
  </w:num>
  <w:num w:numId="2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6"/>
  </w:num>
  <w:num w:numId="25">
    <w:abstractNumId w:val="32"/>
  </w:num>
  <w:num w:numId="26">
    <w:abstractNumId w:val="18"/>
  </w:num>
  <w:num w:numId="27">
    <w:abstractNumId w:val="27"/>
  </w:num>
  <w:num w:numId="28">
    <w:abstractNumId w:val="37"/>
  </w:num>
  <w:num w:numId="29">
    <w:abstractNumId w:val="41"/>
  </w:num>
  <w:num w:numId="30">
    <w:abstractNumId w:val="26"/>
  </w:num>
  <w:num w:numId="31">
    <w:abstractNumId w:val="38"/>
  </w:num>
  <w:num w:numId="32">
    <w:abstractNumId w:val="3"/>
  </w:num>
  <w:num w:numId="33">
    <w:abstractNumId w:val="1"/>
  </w:num>
  <w:num w:numId="34">
    <w:abstractNumId w:val="14"/>
  </w:num>
  <w:num w:numId="35">
    <w:abstractNumId w:val="30"/>
  </w:num>
  <w:num w:numId="36">
    <w:abstractNumId w:val="5"/>
  </w:num>
  <w:num w:numId="37">
    <w:abstractNumId w:val="40"/>
  </w:num>
  <w:num w:numId="38">
    <w:abstractNumId w:val="22"/>
  </w:num>
  <w:num w:numId="39">
    <w:abstractNumId w:val="10"/>
  </w:num>
  <w:num w:numId="40">
    <w:abstractNumId w:val="6"/>
  </w:num>
  <w:num w:numId="41">
    <w:abstractNumId w:val="7"/>
  </w:num>
  <w:num w:numId="42">
    <w:abstractNumId w:val="42"/>
  </w:num>
  <w:num w:numId="43">
    <w:abstractNumId w:val="0"/>
  </w:num>
  <w:num w:numId="44">
    <w:abstractNumId w:val="12"/>
  </w:num>
  <w:num w:numId="45">
    <w:abstractNumId w:val="43"/>
  </w:num>
  <w:num w:numId="46">
    <w:abstractNumId w:val="21"/>
  </w:num>
  <w:num w:numId="47">
    <w:abstractNumId w:val="8"/>
  </w:num>
  <w:num w:numId="48">
    <w:abstractNumId w:val="12"/>
    <w:lvlOverride w:ilvl="0">
      <w:startOverride w:val="6"/>
    </w:lvlOverride>
    <w:lvlOverride w:ilvl="1">
      <w:startOverride w:val="1"/>
    </w:lvlOverride>
    <w:lvlOverride w:ilvl="2">
      <w:startOverride w:val="3"/>
    </w:lvlOverride>
    <w:lvlOverride w:ilvl="3">
      <w:startOverride w:val="20"/>
    </w:lvlOverride>
  </w:num>
  <w:num w:numId="49">
    <w:abstractNumId w:val="36"/>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4E6A"/>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60C4"/>
    <w:rsid w:val="00027DC1"/>
    <w:rsid w:val="000318D7"/>
    <w:rsid w:val="0003215B"/>
    <w:rsid w:val="00032E19"/>
    <w:rsid w:val="00033C3E"/>
    <w:rsid w:val="00034A19"/>
    <w:rsid w:val="00035239"/>
    <w:rsid w:val="0003548E"/>
    <w:rsid w:val="00035C44"/>
    <w:rsid w:val="00036ABA"/>
    <w:rsid w:val="0004213C"/>
    <w:rsid w:val="00043595"/>
    <w:rsid w:val="00043B00"/>
    <w:rsid w:val="00043F8C"/>
    <w:rsid w:val="00045833"/>
    <w:rsid w:val="000458A6"/>
    <w:rsid w:val="000467AB"/>
    <w:rsid w:val="000467BE"/>
    <w:rsid w:val="00046C64"/>
    <w:rsid w:val="00050A6F"/>
    <w:rsid w:val="00052490"/>
    <w:rsid w:val="00052A78"/>
    <w:rsid w:val="0005306F"/>
    <w:rsid w:val="00053F47"/>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454F"/>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7A7E"/>
    <w:rsid w:val="000D031F"/>
    <w:rsid w:val="000D0609"/>
    <w:rsid w:val="000D0797"/>
    <w:rsid w:val="000D2585"/>
    <w:rsid w:val="000D2D90"/>
    <w:rsid w:val="000D33D7"/>
    <w:rsid w:val="000D3700"/>
    <w:rsid w:val="000D53F8"/>
    <w:rsid w:val="000D54E1"/>
    <w:rsid w:val="000D59A5"/>
    <w:rsid w:val="000D5D4E"/>
    <w:rsid w:val="000E02E3"/>
    <w:rsid w:val="000E0B4E"/>
    <w:rsid w:val="000E17F5"/>
    <w:rsid w:val="000E405F"/>
    <w:rsid w:val="000E419D"/>
    <w:rsid w:val="000E49EA"/>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65E0"/>
    <w:rsid w:val="00107B60"/>
    <w:rsid w:val="00110038"/>
    <w:rsid w:val="001112EA"/>
    <w:rsid w:val="00111D1C"/>
    <w:rsid w:val="001128E2"/>
    <w:rsid w:val="00112997"/>
    <w:rsid w:val="0011415B"/>
    <w:rsid w:val="00114899"/>
    <w:rsid w:val="00114E4A"/>
    <w:rsid w:val="001213C0"/>
    <w:rsid w:val="00122CA0"/>
    <w:rsid w:val="0012303A"/>
    <w:rsid w:val="001236A8"/>
    <w:rsid w:val="00124DAB"/>
    <w:rsid w:val="00125AD2"/>
    <w:rsid w:val="001262C5"/>
    <w:rsid w:val="00126930"/>
    <w:rsid w:val="001272E8"/>
    <w:rsid w:val="00127538"/>
    <w:rsid w:val="0012761E"/>
    <w:rsid w:val="001301D0"/>
    <w:rsid w:val="0013107C"/>
    <w:rsid w:val="00131FCD"/>
    <w:rsid w:val="00133E38"/>
    <w:rsid w:val="00133E44"/>
    <w:rsid w:val="0013435E"/>
    <w:rsid w:val="00134CB8"/>
    <w:rsid w:val="001366EF"/>
    <w:rsid w:val="001368E9"/>
    <w:rsid w:val="00141B91"/>
    <w:rsid w:val="00142378"/>
    <w:rsid w:val="00142AD4"/>
    <w:rsid w:val="00143023"/>
    <w:rsid w:val="00143410"/>
    <w:rsid w:val="00143EDE"/>
    <w:rsid w:val="001440DA"/>
    <w:rsid w:val="00144E70"/>
    <w:rsid w:val="0014534A"/>
    <w:rsid w:val="001456C1"/>
    <w:rsid w:val="00146044"/>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58B7"/>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3D6"/>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62DE"/>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529"/>
    <w:rsid w:val="001D3C86"/>
    <w:rsid w:val="001D5B46"/>
    <w:rsid w:val="001D72BF"/>
    <w:rsid w:val="001D7312"/>
    <w:rsid w:val="001D7F40"/>
    <w:rsid w:val="001E0FA7"/>
    <w:rsid w:val="001E19F6"/>
    <w:rsid w:val="001E1A6B"/>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155"/>
    <w:rsid w:val="00214DA0"/>
    <w:rsid w:val="00215A25"/>
    <w:rsid w:val="00215B7B"/>
    <w:rsid w:val="00215D01"/>
    <w:rsid w:val="002163FB"/>
    <w:rsid w:val="0022098F"/>
    <w:rsid w:val="0022144B"/>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1E8"/>
    <w:rsid w:val="0023547A"/>
    <w:rsid w:val="00235E14"/>
    <w:rsid w:val="00235E7A"/>
    <w:rsid w:val="00235EA1"/>
    <w:rsid w:val="002368E4"/>
    <w:rsid w:val="002371D6"/>
    <w:rsid w:val="00237B3C"/>
    <w:rsid w:val="00237E21"/>
    <w:rsid w:val="00240588"/>
    <w:rsid w:val="002409D3"/>
    <w:rsid w:val="00241E41"/>
    <w:rsid w:val="002431DA"/>
    <w:rsid w:val="00243D3D"/>
    <w:rsid w:val="00244BC4"/>
    <w:rsid w:val="00244C3A"/>
    <w:rsid w:val="00245078"/>
    <w:rsid w:val="0024553B"/>
    <w:rsid w:val="00246F74"/>
    <w:rsid w:val="00247021"/>
    <w:rsid w:val="002514A3"/>
    <w:rsid w:val="002523C0"/>
    <w:rsid w:val="00253C8C"/>
    <w:rsid w:val="00253DE4"/>
    <w:rsid w:val="002548DE"/>
    <w:rsid w:val="0025708E"/>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3399"/>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116"/>
    <w:rsid w:val="002E16CC"/>
    <w:rsid w:val="002E18D2"/>
    <w:rsid w:val="002E20F8"/>
    <w:rsid w:val="002E279C"/>
    <w:rsid w:val="002E35FA"/>
    <w:rsid w:val="002E3841"/>
    <w:rsid w:val="002E3AC0"/>
    <w:rsid w:val="002E4701"/>
    <w:rsid w:val="002E4813"/>
    <w:rsid w:val="002E5245"/>
    <w:rsid w:val="002E7A64"/>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425"/>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408EB"/>
    <w:rsid w:val="00340D92"/>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650"/>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2327"/>
    <w:rsid w:val="00383EF3"/>
    <w:rsid w:val="00384C07"/>
    <w:rsid w:val="00386C16"/>
    <w:rsid w:val="00386DC9"/>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D75"/>
    <w:rsid w:val="003A3E50"/>
    <w:rsid w:val="003A4644"/>
    <w:rsid w:val="003A4D37"/>
    <w:rsid w:val="003A51D7"/>
    <w:rsid w:val="003A6AFB"/>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3BD"/>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1B9B"/>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7A5"/>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4AAF"/>
    <w:rsid w:val="00425D65"/>
    <w:rsid w:val="00426C8A"/>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31E5"/>
    <w:rsid w:val="0044411B"/>
    <w:rsid w:val="00447B76"/>
    <w:rsid w:val="0045058F"/>
    <w:rsid w:val="004507F8"/>
    <w:rsid w:val="0045094D"/>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5ABD"/>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4AF"/>
    <w:rsid w:val="00476EFD"/>
    <w:rsid w:val="004771B9"/>
    <w:rsid w:val="0047747A"/>
    <w:rsid w:val="004774FE"/>
    <w:rsid w:val="00480210"/>
    <w:rsid w:val="00481674"/>
    <w:rsid w:val="004820E8"/>
    <w:rsid w:val="00483046"/>
    <w:rsid w:val="004863BE"/>
    <w:rsid w:val="004872C5"/>
    <w:rsid w:val="00492F67"/>
    <w:rsid w:val="004930FC"/>
    <w:rsid w:val="0049314E"/>
    <w:rsid w:val="00493979"/>
    <w:rsid w:val="00494134"/>
    <w:rsid w:val="004946E1"/>
    <w:rsid w:val="00494B45"/>
    <w:rsid w:val="004952CA"/>
    <w:rsid w:val="004953C7"/>
    <w:rsid w:val="00496783"/>
    <w:rsid w:val="00497203"/>
    <w:rsid w:val="00497786"/>
    <w:rsid w:val="004A2ACA"/>
    <w:rsid w:val="004A4093"/>
    <w:rsid w:val="004A4311"/>
    <w:rsid w:val="004A52F4"/>
    <w:rsid w:val="004A5A97"/>
    <w:rsid w:val="004A6457"/>
    <w:rsid w:val="004A6822"/>
    <w:rsid w:val="004A7411"/>
    <w:rsid w:val="004B19B2"/>
    <w:rsid w:val="004B2ADE"/>
    <w:rsid w:val="004B2E4A"/>
    <w:rsid w:val="004B3A95"/>
    <w:rsid w:val="004B3B30"/>
    <w:rsid w:val="004B3F64"/>
    <w:rsid w:val="004B463C"/>
    <w:rsid w:val="004B55BD"/>
    <w:rsid w:val="004B69D2"/>
    <w:rsid w:val="004B71E8"/>
    <w:rsid w:val="004B7B32"/>
    <w:rsid w:val="004C02ED"/>
    <w:rsid w:val="004C1948"/>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32C9"/>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E7C81"/>
    <w:rsid w:val="004F0453"/>
    <w:rsid w:val="004F095D"/>
    <w:rsid w:val="004F1677"/>
    <w:rsid w:val="004F3891"/>
    <w:rsid w:val="004F3A6C"/>
    <w:rsid w:val="004F4DAD"/>
    <w:rsid w:val="004F5E43"/>
    <w:rsid w:val="004F5F75"/>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A8"/>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967"/>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3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4CA7"/>
    <w:rsid w:val="005C513C"/>
    <w:rsid w:val="005C770F"/>
    <w:rsid w:val="005D0986"/>
    <w:rsid w:val="005D0E30"/>
    <w:rsid w:val="005D2980"/>
    <w:rsid w:val="005D327E"/>
    <w:rsid w:val="005D4967"/>
    <w:rsid w:val="005D4968"/>
    <w:rsid w:val="005D4AB4"/>
    <w:rsid w:val="005D57BC"/>
    <w:rsid w:val="005D74CE"/>
    <w:rsid w:val="005D7E7C"/>
    <w:rsid w:val="005E01FC"/>
    <w:rsid w:val="005E20C1"/>
    <w:rsid w:val="005E252A"/>
    <w:rsid w:val="005E33FE"/>
    <w:rsid w:val="005E42D0"/>
    <w:rsid w:val="005E54A8"/>
    <w:rsid w:val="005E59DF"/>
    <w:rsid w:val="005E5F42"/>
    <w:rsid w:val="005E71C4"/>
    <w:rsid w:val="005F00EE"/>
    <w:rsid w:val="005F0B5C"/>
    <w:rsid w:val="005F18D4"/>
    <w:rsid w:val="005F1B8A"/>
    <w:rsid w:val="005F29FE"/>
    <w:rsid w:val="005F308D"/>
    <w:rsid w:val="005F35C2"/>
    <w:rsid w:val="005F428F"/>
    <w:rsid w:val="005F447A"/>
    <w:rsid w:val="005F48E7"/>
    <w:rsid w:val="005F4C05"/>
    <w:rsid w:val="005F4F5E"/>
    <w:rsid w:val="005F5319"/>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57615"/>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3706"/>
    <w:rsid w:val="00674043"/>
    <w:rsid w:val="00674C8F"/>
    <w:rsid w:val="0067661D"/>
    <w:rsid w:val="00676B00"/>
    <w:rsid w:val="00677232"/>
    <w:rsid w:val="0068052E"/>
    <w:rsid w:val="006805FE"/>
    <w:rsid w:val="00680E72"/>
    <w:rsid w:val="00681090"/>
    <w:rsid w:val="006816C2"/>
    <w:rsid w:val="00682D78"/>
    <w:rsid w:val="0068301E"/>
    <w:rsid w:val="0068326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D53"/>
    <w:rsid w:val="006974A1"/>
    <w:rsid w:val="006A1C3A"/>
    <w:rsid w:val="006A205A"/>
    <w:rsid w:val="006A27C1"/>
    <w:rsid w:val="006A345F"/>
    <w:rsid w:val="006A3D67"/>
    <w:rsid w:val="006A4E23"/>
    <w:rsid w:val="006A50E6"/>
    <w:rsid w:val="006A5726"/>
    <w:rsid w:val="006A65D9"/>
    <w:rsid w:val="006A669D"/>
    <w:rsid w:val="006A68B1"/>
    <w:rsid w:val="006A6C74"/>
    <w:rsid w:val="006A774D"/>
    <w:rsid w:val="006B01F0"/>
    <w:rsid w:val="006B07F6"/>
    <w:rsid w:val="006B0F45"/>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5A7"/>
    <w:rsid w:val="0070486A"/>
    <w:rsid w:val="00705516"/>
    <w:rsid w:val="00711251"/>
    <w:rsid w:val="00711BF7"/>
    <w:rsid w:val="00711D71"/>
    <w:rsid w:val="0071529D"/>
    <w:rsid w:val="007152DF"/>
    <w:rsid w:val="0071661B"/>
    <w:rsid w:val="0071663A"/>
    <w:rsid w:val="007167FD"/>
    <w:rsid w:val="00720051"/>
    <w:rsid w:val="00720409"/>
    <w:rsid w:val="007206B0"/>
    <w:rsid w:val="0072146B"/>
    <w:rsid w:val="00722243"/>
    <w:rsid w:val="007224DA"/>
    <w:rsid w:val="007225E0"/>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67A"/>
    <w:rsid w:val="007671CA"/>
    <w:rsid w:val="007676B0"/>
    <w:rsid w:val="00770385"/>
    <w:rsid w:val="00770524"/>
    <w:rsid w:val="007713D9"/>
    <w:rsid w:val="007716F1"/>
    <w:rsid w:val="00771F63"/>
    <w:rsid w:val="00774319"/>
    <w:rsid w:val="0077466F"/>
    <w:rsid w:val="007748CA"/>
    <w:rsid w:val="007763BB"/>
    <w:rsid w:val="00776F5F"/>
    <w:rsid w:val="00777CC7"/>
    <w:rsid w:val="00780E29"/>
    <w:rsid w:val="007820F7"/>
    <w:rsid w:val="00782905"/>
    <w:rsid w:val="00783CAF"/>
    <w:rsid w:val="007844A1"/>
    <w:rsid w:val="00784A45"/>
    <w:rsid w:val="00784D05"/>
    <w:rsid w:val="007850FC"/>
    <w:rsid w:val="007851E4"/>
    <w:rsid w:val="00785A29"/>
    <w:rsid w:val="00786595"/>
    <w:rsid w:val="00786BAB"/>
    <w:rsid w:val="00787D9F"/>
    <w:rsid w:val="007904EA"/>
    <w:rsid w:val="00790AD4"/>
    <w:rsid w:val="00791438"/>
    <w:rsid w:val="007926E2"/>
    <w:rsid w:val="00792E5B"/>
    <w:rsid w:val="0079473D"/>
    <w:rsid w:val="00794D2C"/>
    <w:rsid w:val="00796E6D"/>
    <w:rsid w:val="00796EDB"/>
    <w:rsid w:val="00797AEF"/>
    <w:rsid w:val="007A03B7"/>
    <w:rsid w:val="007A2349"/>
    <w:rsid w:val="007A3024"/>
    <w:rsid w:val="007A38F1"/>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11E"/>
    <w:rsid w:val="007C4AF4"/>
    <w:rsid w:val="007C4F26"/>
    <w:rsid w:val="007C5A03"/>
    <w:rsid w:val="007C5A3B"/>
    <w:rsid w:val="007D01A9"/>
    <w:rsid w:val="007D0F8B"/>
    <w:rsid w:val="007D11D6"/>
    <w:rsid w:val="007D2012"/>
    <w:rsid w:val="007D23EB"/>
    <w:rsid w:val="007D26AE"/>
    <w:rsid w:val="007D277E"/>
    <w:rsid w:val="007D5206"/>
    <w:rsid w:val="007D5C2A"/>
    <w:rsid w:val="007D600D"/>
    <w:rsid w:val="007D6379"/>
    <w:rsid w:val="007D6E60"/>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17EE"/>
    <w:rsid w:val="007F216C"/>
    <w:rsid w:val="007F27C8"/>
    <w:rsid w:val="007F2FC7"/>
    <w:rsid w:val="007F3479"/>
    <w:rsid w:val="007F3BA9"/>
    <w:rsid w:val="007F3EA4"/>
    <w:rsid w:val="007F4930"/>
    <w:rsid w:val="007F6468"/>
    <w:rsid w:val="0080122D"/>
    <w:rsid w:val="00801F3B"/>
    <w:rsid w:val="008020A3"/>
    <w:rsid w:val="0080270F"/>
    <w:rsid w:val="00802A69"/>
    <w:rsid w:val="008036F7"/>
    <w:rsid w:val="008040DB"/>
    <w:rsid w:val="008046E7"/>
    <w:rsid w:val="00804D98"/>
    <w:rsid w:val="008055EC"/>
    <w:rsid w:val="008057B8"/>
    <w:rsid w:val="00806336"/>
    <w:rsid w:val="00806539"/>
    <w:rsid w:val="00807AC3"/>
    <w:rsid w:val="00807BFD"/>
    <w:rsid w:val="00810E6D"/>
    <w:rsid w:val="00811ECD"/>
    <w:rsid w:val="00812E5D"/>
    <w:rsid w:val="00813787"/>
    <w:rsid w:val="00813B5F"/>
    <w:rsid w:val="00813C21"/>
    <w:rsid w:val="00813CF6"/>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6BA"/>
    <w:rsid w:val="00854744"/>
    <w:rsid w:val="00855703"/>
    <w:rsid w:val="00856631"/>
    <w:rsid w:val="00856968"/>
    <w:rsid w:val="00860521"/>
    <w:rsid w:val="00860AA1"/>
    <w:rsid w:val="00861ED2"/>
    <w:rsid w:val="008642B8"/>
    <w:rsid w:val="00864726"/>
    <w:rsid w:val="00864B1E"/>
    <w:rsid w:val="00865C64"/>
    <w:rsid w:val="00866011"/>
    <w:rsid w:val="00867B6F"/>
    <w:rsid w:val="00871232"/>
    <w:rsid w:val="00871A34"/>
    <w:rsid w:val="00871A8C"/>
    <w:rsid w:val="00871A9C"/>
    <w:rsid w:val="00872C85"/>
    <w:rsid w:val="008734DE"/>
    <w:rsid w:val="00873BC8"/>
    <w:rsid w:val="00873E83"/>
    <w:rsid w:val="008747DE"/>
    <w:rsid w:val="008754FE"/>
    <w:rsid w:val="008756F0"/>
    <w:rsid w:val="008757F3"/>
    <w:rsid w:val="00876A89"/>
    <w:rsid w:val="00877885"/>
    <w:rsid w:val="00881DCF"/>
    <w:rsid w:val="00883B61"/>
    <w:rsid w:val="00884405"/>
    <w:rsid w:val="00884EFD"/>
    <w:rsid w:val="00886635"/>
    <w:rsid w:val="00887134"/>
    <w:rsid w:val="0088765C"/>
    <w:rsid w:val="00890185"/>
    <w:rsid w:val="00891322"/>
    <w:rsid w:val="00894F02"/>
    <w:rsid w:val="00895B4F"/>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0F77"/>
    <w:rsid w:val="008D16D8"/>
    <w:rsid w:val="008D240E"/>
    <w:rsid w:val="008D26A5"/>
    <w:rsid w:val="008D29B1"/>
    <w:rsid w:val="008D34B5"/>
    <w:rsid w:val="008D4008"/>
    <w:rsid w:val="008D4097"/>
    <w:rsid w:val="008D4A5C"/>
    <w:rsid w:val="008D56D1"/>
    <w:rsid w:val="008D7252"/>
    <w:rsid w:val="008D7752"/>
    <w:rsid w:val="008D7D7D"/>
    <w:rsid w:val="008E1981"/>
    <w:rsid w:val="008E4758"/>
    <w:rsid w:val="008E7977"/>
    <w:rsid w:val="008F0FD3"/>
    <w:rsid w:val="008F1923"/>
    <w:rsid w:val="008F1BF2"/>
    <w:rsid w:val="008F235D"/>
    <w:rsid w:val="008F2B4B"/>
    <w:rsid w:val="008F3876"/>
    <w:rsid w:val="008F3B2E"/>
    <w:rsid w:val="008F4925"/>
    <w:rsid w:val="008F5091"/>
    <w:rsid w:val="008F6481"/>
    <w:rsid w:val="008F7389"/>
    <w:rsid w:val="00902309"/>
    <w:rsid w:val="00902D34"/>
    <w:rsid w:val="00906EE4"/>
    <w:rsid w:val="0091135C"/>
    <w:rsid w:val="0091149E"/>
    <w:rsid w:val="00911773"/>
    <w:rsid w:val="009119D1"/>
    <w:rsid w:val="00912AC5"/>
    <w:rsid w:val="009138CD"/>
    <w:rsid w:val="00913A62"/>
    <w:rsid w:val="009147EF"/>
    <w:rsid w:val="00915834"/>
    <w:rsid w:val="00916944"/>
    <w:rsid w:val="00920769"/>
    <w:rsid w:val="00920AEB"/>
    <w:rsid w:val="00921D6A"/>
    <w:rsid w:val="00921EAE"/>
    <w:rsid w:val="00921FB8"/>
    <w:rsid w:val="009221C1"/>
    <w:rsid w:val="009222BB"/>
    <w:rsid w:val="009231BA"/>
    <w:rsid w:val="00924524"/>
    <w:rsid w:val="009245F2"/>
    <w:rsid w:val="00925023"/>
    <w:rsid w:val="00926478"/>
    <w:rsid w:val="0092654C"/>
    <w:rsid w:val="009272FA"/>
    <w:rsid w:val="009276ED"/>
    <w:rsid w:val="00927BE6"/>
    <w:rsid w:val="00927D31"/>
    <w:rsid w:val="00927D6F"/>
    <w:rsid w:val="0093217B"/>
    <w:rsid w:val="00932808"/>
    <w:rsid w:val="00932B19"/>
    <w:rsid w:val="00932FC8"/>
    <w:rsid w:val="00933D4E"/>
    <w:rsid w:val="009344A9"/>
    <w:rsid w:val="009350E8"/>
    <w:rsid w:val="0093521C"/>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965"/>
    <w:rsid w:val="00953544"/>
    <w:rsid w:val="009548CF"/>
    <w:rsid w:val="00954C61"/>
    <w:rsid w:val="00955091"/>
    <w:rsid w:val="00955BCD"/>
    <w:rsid w:val="00955EC7"/>
    <w:rsid w:val="00955FFC"/>
    <w:rsid w:val="009566D6"/>
    <w:rsid w:val="00957A19"/>
    <w:rsid w:val="00957E65"/>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474"/>
    <w:rsid w:val="00974689"/>
    <w:rsid w:val="00974B94"/>
    <w:rsid w:val="009755BE"/>
    <w:rsid w:val="0097636F"/>
    <w:rsid w:val="00980C7D"/>
    <w:rsid w:val="00981F35"/>
    <w:rsid w:val="0098317B"/>
    <w:rsid w:val="009832F3"/>
    <w:rsid w:val="0098437C"/>
    <w:rsid w:val="009843C0"/>
    <w:rsid w:val="009843EB"/>
    <w:rsid w:val="0098485C"/>
    <w:rsid w:val="00984950"/>
    <w:rsid w:val="00984FD5"/>
    <w:rsid w:val="009865BF"/>
    <w:rsid w:val="0098673B"/>
    <w:rsid w:val="00987B80"/>
    <w:rsid w:val="009907F1"/>
    <w:rsid w:val="00990867"/>
    <w:rsid w:val="00990FAF"/>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0EFA"/>
    <w:rsid w:val="009E1058"/>
    <w:rsid w:val="009E14D0"/>
    <w:rsid w:val="009E19AA"/>
    <w:rsid w:val="009E1EF4"/>
    <w:rsid w:val="009E3E64"/>
    <w:rsid w:val="009E41B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6887"/>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255D"/>
    <w:rsid w:val="00A534F4"/>
    <w:rsid w:val="00A53F41"/>
    <w:rsid w:val="00A54D2C"/>
    <w:rsid w:val="00A56034"/>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6A5E"/>
    <w:rsid w:val="00A67E09"/>
    <w:rsid w:val="00A70DF9"/>
    <w:rsid w:val="00A7216C"/>
    <w:rsid w:val="00A7272D"/>
    <w:rsid w:val="00A72AF8"/>
    <w:rsid w:val="00A72CB2"/>
    <w:rsid w:val="00A734DB"/>
    <w:rsid w:val="00A73736"/>
    <w:rsid w:val="00A74FAC"/>
    <w:rsid w:val="00A753C0"/>
    <w:rsid w:val="00A75B9B"/>
    <w:rsid w:val="00A76AE7"/>
    <w:rsid w:val="00A775CB"/>
    <w:rsid w:val="00A77FC0"/>
    <w:rsid w:val="00A80082"/>
    <w:rsid w:val="00A80A97"/>
    <w:rsid w:val="00A81923"/>
    <w:rsid w:val="00A819B1"/>
    <w:rsid w:val="00A81FDD"/>
    <w:rsid w:val="00A828CC"/>
    <w:rsid w:val="00A8355B"/>
    <w:rsid w:val="00A841C8"/>
    <w:rsid w:val="00A84794"/>
    <w:rsid w:val="00A84D34"/>
    <w:rsid w:val="00A84D85"/>
    <w:rsid w:val="00A86217"/>
    <w:rsid w:val="00A878B4"/>
    <w:rsid w:val="00A87A27"/>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2CAE"/>
    <w:rsid w:val="00AC338D"/>
    <w:rsid w:val="00AC36FD"/>
    <w:rsid w:val="00AC40F0"/>
    <w:rsid w:val="00AC54CC"/>
    <w:rsid w:val="00AC62DA"/>
    <w:rsid w:val="00AC6FCF"/>
    <w:rsid w:val="00AC779E"/>
    <w:rsid w:val="00AC7D6A"/>
    <w:rsid w:val="00AD0482"/>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5CB3"/>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15F3"/>
    <w:rsid w:val="00B01B58"/>
    <w:rsid w:val="00B02280"/>
    <w:rsid w:val="00B03F42"/>
    <w:rsid w:val="00B05F0A"/>
    <w:rsid w:val="00B063ED"/>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4712"/>
    <w:rsid w:val="00B34B55"/>
    <w:rsid w:val="00B35470"/>
    <w:rsid w:val="00B35688"/>
    <w:rsid w:val="00B36871"/>
    <w:rsid w:val="00B37060"/>
    <w:rsid w:val="00B3756B"/>
    <w:rsid w:val="00B403A6"/>
    <w:rsid w:val="00B40902"/>
    <w:rsid w:val="00B41FDA"/>
    <w:rsid w:val="00B42E73"/>
    <w:rsid w:val="00B42FA0"/>
    <w:rsid w:val="00B43B25"/>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60C6"/>
    <w:rsid w:val="00B8794A"/>
    <w:rsid w:val="00B90030"/>
    <w:rsid w:val="00B917DB"/>
    <w:rsid w:val="00B93A44"/>
    <w:rsid w:val="00B946F3"/>
    <w:rsid w:val="00B95BE1"/>
    <w:rsid w:val="00B95C02"/>
    <w:rsid w:val="00B95FA9"/>
    <w:rsid w:val="00B963AE"/>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62ED"/>
    <w:rsid w:val="00BD7BEB"/>
    <w:rsid w:val="00BE1069"/>
    <w:rsid w:val="00BE1777"/>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48C5"/>
    <w:rsid w:val="00C04E70"/>
    <w:rsid w:val="00C05333"/>
    <w:rsid w:val="00C05458"/>
    <w:rsid w:val="00C0587B"/>
    <w:rsid w:val="00C058FF"/>
    <w:rsid w:val="00C05B3D"/>
    <w:rsid w:val="00C06172"/>
    <w:rsid w:val="00C068B8"/>
    <w:rsid w:val="00C06C7B"/>
    <w:rsid w:val="00C06D70"/>
    <w:rsid w:val="00C06FC6"/>
    <w:rsid w:val="00C10EA6"/>
    <w:rsid w:val="00C11594"/>
    <w:rsid w:val="00C12476"/>
    <w:rsid w:val="00C13118"/>
    <w:rsid w:val="00C132DA"/>
    <w:rsid w:val="00C1356D"/>
    <w:rsid w:val="00C13C86"/>
    <w:rsid w:val="00C141F1"/>
    <w:rsid w:val="00C15219"/>
    <w:rsid w:val="00C16304"/>
    <w:rsid w:val="00C16E7A"/>
    <w:rsid w:val="00C20EE9"/>
    <w:rsid w:val="00C2140A"/>
    <w:rsid w:val="00C216C7"/>
    <w:rsid w:val="00C2289D"/>
    <w:rsid w:val="00C228D0"/>
    <w:rsid w:val="00C23BCE"/>
    <w:rsid w:val="00C24DB7"/>
    <w:rsid w:val="00C27DCD"/>
    <w:rsid w:val="00C304A1"/>
    <w:rsid w:val="00C3065E"/>
    <w:rsid w:val="00C31317"/>
    <w:rsid w:val="00C313BE"/>
    <w:rsid w:val="00C3178A"/>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03F"/>
    <w:rsid w:val="00C46607"/>
    <w:rsid w:val="00C47460"/>
    <w:rsid w:val="00C474ED"/>
    <w:rsid w:val="00C47859"/>
    <w:rsid w:val="00C4787B"/>
    <w:rsid w:val="00C47F88"/>
    <w:rsid w:val="00C50583"/>
    <w:rsid w:val="00C53036"/>
    <w:rsid w:val="00C534E5"/>
    <w:rsid w:val="00C5363A"/>
    <w:rsid w:val="00C561AA"/>
    <w:rsid w:val="00C56D35"/>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50A6"/>
    <w:rsid w:val="00C85EA7"/>
    <w:rsid w:val="00C85FCF"/>
    <w:rsid w:val="00C90371"/>
    <w:rsid w:val="00C90553"/>
    <w:rsid w:val="00C9135C"/>
    <w:rsid w:val="00C92618"/>
    <w:rsid w:val="00C92835"/>
    <w:rsid w:val="00C92D11"/>
    <w:rsid w:val="00C936F0"/>
    <w:rsid w:val="00C93DEF"/>
    <w:rsid w:val="00C9707D"/>
    <w:rsid w:val="00CA1719"/>
    <w:rsid w:val="00CA197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D004F"/>
    <w:rsid w:val="00CD0177"/>
    <w:rsid w:val="00CD2C72"/>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CD3"/>
    <w:rsid w:val="00D0664F"/>
    <w:rsid w:val="00D06EA4"/>
    <w:rsid w:val="00D07906"/>
    <w:rsid w:val="00D10025"/>
    <w:rsid w:val="00D1005B"/>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F46"/>
    <w:rsid w:val="00D268EC"/>
    <w:rsid w:val="00D30B0C"/>
    <w:rsid w:val="00D3286F"/>
    <w:rsid w:val="00D3291B"/>
    <w:rsid w:val="00D33C53"/>
    <w:rsid w:val="00D34520"/>
    <w:rsid w:val="00D35E0D"/>
    <w:rsid w:val="00D360B4"/>
    <w:rsid w:val="00D3665F"/>
    <w:rsid w:val="00D36A9B"/>
    <w:rsid w:val="00D37770"/>
    <w:rsid w:val="00D41305"/>
    <w:rsid w:val="00D418D2"/>
    <w:rsid w:val="00D4243B"/>
    <w:rsid w:val="00D42BB9"/>
    <w:rsid w:val="00D440C8"/>
    <w:rsid w:val="00D441D7"/>
    <w:rsid w:val="00D44441"/>
    <w:rsid w:val="00D44C7A"/>
    <w:rsid w:val="00D469A0"/>
    <w:rsid w:val="00D46AB8"/>
    <w:rsid w:val="00D46B2D"/>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355"/>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1E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1334"/>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124F"/>
    <w:rsid w:val="00DD15F4"/>
    <w:rsid w:val="00DD1CA1"/>
    <w:rsid w:val="00DD2ADD"/>
    <w:rsid w:val="00DD2FD5"/>
    <w:rsid w:val="00DD3136"/>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07ED4"/>
    <w:rsid w:val="00E10347"/>
    <w:rsid w:val="00E115BD"/>
    <w:rsid w:val="00E12D12"/>
    <w:rsid w:val="00E149CE"/>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408F"/>
    <w:rsid w:val="00E54627"/>
    <w:rsid w:val="00E54D20"/>
    <w:rsid w:val="00E556B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547F"/>
    <w:rsid w:val="00EA552E"/>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375"/>
    <w:rsid w:val="00ED4D65"/>
    <w:rsid w:val="00ED5497"/>
    <w:rsid w:val="00ED5801"/>
    <w:rsid w:val="00ED6C4E"/>
    <w:rsid w:val="00ED7044"/>
    <w:rsid w:val="00ED7231"/>
    <w:rsid w:val="00EE03D5"/>
    <w:rsid w:val="00EE0E47"/>
    <w:rsid w:val="00EE1AC7"/>
    <w:rsid w:val="00EE2672"/>
    <w:rsid w:val="00EE3EDB"/>
    <w:rsid w:val="00EE4C06"/>
    <w:rsid w:val="00EE625C"/>
    <w:rsid w:val="00EE718B"/>
    <w:rsid w:val="00EE7B38"/>
    <w:rsid w:val="00EF0018"/>
    <w:rsid w:val="00EF0A72"/>
    <w:rsid w:val="00EF1C92"/>
    <w:rsid w:val="00EF2AA6"/>
    <w:rsid w:val="00EF2D25"/>
    <w:rsid w:val="00EF2DAE"/>
    <w:rsid w:val="00EF39B9"/>
    <w:rsid w:val="00EF49C7"/>
    <w:rsid w:val="00EF4D7B"/>
    <w:rsid w:val="00EF5FAE"/>
    <w:rsid w:val="00EF6B2A"/>
    <w:rsid w:val="00EF7427"/>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0E98"/>
    <w:rsid w:val="00F114BB"/>
    <w:rsid w:val="00F1185C"/>
    <w:rsid w:val="00F12B31"/>
    <w:rsid w:val="00F13226"/>
    <w:rsid w:val="00F134E4"/>
    <w:rsid w:val="00F1361D"/>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300B"/>
    <w:rsid w:val="00F335BB"/>
    <w:rsid w:val="00F33B36"/>
    <w:rsid w:val="00F33C88"/>
    <w:rsid w:val="00F34185"/>
    <w:rsid w:val="00F3563D"/>
    <w:rsid w:val="00F35B3C"/>
    <w:rsid w:val="00F36AE0"/>
    <w:rsid w:val="00F3749C"/>
    <w:rsid w:val="00F41F1D"/>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5607"/>
    <w:rsid w:val="00F767E4"/>
    <w:rsid w:val="00F76BBB"/>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768"/>
    <w:rsid w:val="00FA1AAD"/>
    <w:rsid w:val="00FA34D0"/>
    <w:rsid w:val="00FA3819"/>
    <w:rsid w:val="00FA3881"/>
    <w:rsid w:val="00FA436A"/>
    <w:rsid w:val="00FA45B8"/>
    <w:rsid w:val="00FA5E05"/>
    <w:rsid w:val="00FA6478"/>
    <w:rsid w:val="00FB03C8"/>
    <w:rsid w:val="00FB082B"/>
    <w:rsid w:val="00FB22EF"/>
    <w:rsid w:val="00FB253C"/>
    <w:rsid w:val="00FB33DA"/>
    <w:rsid w:val="00FB449A"/>
    <w:rsid w:val="00FB4E8B"/>
    <w:rsid w:val="00FB5195"/>
    <w:rsid w:val="00FB572B"/>
    <w:rsid w:val="00FB5865"/>
    <w:rsid w:val="00FC0953"/>
    <w:rsid w:val="00FC1224"/>
    <w:rsid w:val="00FC13DC"/>
    <w:rsid w:val="00FC177A"/>
    <w:rsid w:val="00FC229B"/>
    <w:rsid w:val="00FC30DB"/>
    <w:rsid w:val="00FC4340"/>
    <w:rsid w:val="00FC4378"/>
    <w:rsid w:val="00FC45ED"/>
    <w:rsid w:val="00FC4A91"/>
    <w:rsid w:val="00FC4B7E"/>
    <w:rsid w:val="00FC4F00"/>
    <w:rsid w:val="00FC5D27"/>
    <w:rsid w:val="00FC6988"/>
    <w:rsid w:val="00FD0F41"/>
    <w:rsid w:val="00FD1214"/>
    <w:rsid w:val="00FD1D0E"/>
    <w:rsid w:val="00FD28E6"/>
    <w:rsid w:val="00FD46DB"/>
    <w:rsid w:val="00FD6D75"/>
    <w:rsid w:val="00FE0D03"/>
    <w:rsid w:val="00FE17D3"/>
    <w:rsid w:val="00FE1A6A"/>
    <w:rsid w:val="00FE1D98"/>
    <w:rsid w:val="00FE1DF4"/>
    <w:rsid w:val="00FE3E3F"/>
    <w:rsid w:val="00FE4777"/>
    <w:rsid w:val="00FE53A2"/>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F1322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목록 단락,リスト段落,?? ??,?????,????,Lista1"/>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qFormat/>
    <w:locked/>
    <w:rsid w:val="001440DA"/>
    <w:rPr>
      <w:rFonts w:ascii="Courier New" w:eastAsia="Times New Roman" w:hAnsi="Courier New" w:cs="Courier New"/>
      <w:noProof/>
      <w:sz w:val="16"/>
    </w:rPr>
  </w:style>
  <w:style w:type="paragraph" w:customStyle="1" w:styleId="PL">
    <w:name w:val="PL"/>
    <w:link w:val="PLChar"/>
    <w:qFormat/>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qFormat/>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qFormat/>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qFormat/>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목록 단락 Char,リスト段落 Char,?? ?? Char,????? Char,???? Char,Lista1 Char"/>
    <w:link w:val="ListParagraph"/>
    <w:uiPriority w:val="34"/>
    <w:qFormat/>
    <w:locked/>
    <w:rsid w:val="004735D7"/>
  </w:style>
  <w:style w:type="paragraph" w:customStyle="1" w:styleId="TAC">
    <w:name w:val="TAC"/>
    <w:basedOn w:val="TAL"/>
    <w:link w:val="TACChar"/>
    <w:rsid w:val="00871232"/>
    <w:pPr>
      <w:jc w:val="center"/>
      <w:textAlignment w:val="baseline"/>
    </w:pPr>
    <w:rPr>
      <w:rFonts w:cs="Times New Roman"/>
      <w:szCs w:val="20"/>
      <w:lang w:val="en-GB"/>
    </w:rPr>
  </w:style>
  <w:style w:type="character" w:customStyle="1" w:styleId="TACChar">
    <w:name w:val="TAC Char"/>
    <w:link w:val="TAC"/>
    <w:rsid w:val="00871232"/>
    <w:rPr>
      <w:rFonts w:ascii="Arial" w:eastAsia="Times New Roman" w:hAnsi="Arial" w:cs="Times New Roman"/>
      <w:sz w:val="18"/>
      <w:szCs w:val="20"/>
      <w:lang w:eastAsia="x-none"/>
    </w:rPr>
  </w:style>
  <w:style w:type="paragraph" w:customStyle="1" w:styleId="TAR">
    <w:name w:val="TAR"/>
    <w:basedOn w:val="TAL"/>
    <w:rsid w:val="006805FE"/>
    <w:pPr>
      <w:jc w:val="right"/>
      <w:textAlignment w:val="baseline"/>
    </w:pPr>
    <w:rPr>
      <w:rFonts w:cs="Times New Roman"/>
      <w:szCs w:val="20"/>
    </w:rPr>
  </w:style>
  <w:style w:type="paragraph" w:styleId="Caption">
    <w:name w:val="caption"/>
    <w:basedOn w:val="Normal"/>
    <w:next w:val="Normal"/>
    <w:uiPriority w:val="35"/>
    <w:unhideWhenUsed/>
    <w:qFormat/>
    <w:rsid w:val="007F17EE"/>
    <w:pPr>
      <w:spacing w:after="200" w:line="240" w:lineRule="auto"/>
    </w:pPr>
    <w:rPr>
      <w:i/>
      <w:iCs/>
      <w:color w:val="44546A" w:themeColor="text2"/>
      <w:sz w:val="18"/>
      <w:szCs w:val="18"/>
    </w:rPr>
  </w:style>
  <w:style w:type="paragraph" w:styleId="NormalWeb">
    <w:name w:val="Normal (Web)"/>
    <w:basedOn w:val="Normal"/>
    <w:uiPriority w:val="99"/>
    <w:semiHidden/>
    <w:unhideWhenUsed/>
    <w:rsid w:val="00895B4F"/>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leGrid">
    <w:name w:val="Table Grid"/>
    <w:basedOn w:val="TableNormal"/>
    <w:uiPriority w:val="39"/>
    <w:rsid w:val="003823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FE0D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43126">
      <w:bodyDiv w:val="1"/>
      <w:marLeft w:val="0"/>
      <w:marRight w:val="0"/>
      <w:marTop w:val="0"/>
      <w:marBottom w:val="0"/>
      <w:divBdr>
        <w:top w:val="none" w:sz="0" w:space="0" w:color="auto"/>
        <w:left w:val="none" w:sz="0" w:space="0" w:color="auto"/>
        <w:bottom w:val="none" w:sz="0" w:space="0" w:color="auto"/>
        <w:right w:val="none" w:sz="0" w:space="0" w:color="auto"/>
      </w:divBdr>
    </w:div>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288898576">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4922567">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556508251">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49228190">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3.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5</Pages>
  <Words>2021</Words>
  <Characters>10416</Characters>
  <Application>Microsoft Office Word</Application>
  <DocSecurity>0</DocSecurity>
  <Lines>270</Lines>
  <Paragraphs>112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 Corp - Naveen Palle</cp:lastModifiedBy>
  <cp:revision>48</cp:revision>
  <dcterms:created xsi:type="dcterms:W3CDTF">2018-06-22T00:28:00Z</dcterms:created>
  <dcterms:modified xsi:type="dcterms:W3CDTF">2018-08-10T04:19:00Z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27c1cb0a-141f-47d6-8ad4-5b4330200ca6</vt:lpwstr>
  </property>
  <property fmtid="{D5CDD505-2E9C-101B-9397-08002B2CF9AE}" pid="3" name="CTP_BU">
    <vt:lpwstr>NEXT GEN AND STANDARDS GROUP</vt:lpwstr>
  </property>
  <property fmtid="{D5CDD505-2E9C-101B-9397-08002B2CF9AE}" pid="4" name="CTP_TimeStamp">
    <vt:lpwstr>2018-08-10 04:19:52Z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