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592ECFE7" w:rsidR="007E1DEE" w:rsidRPr="00943E97" w:rsidRDefault="007E1DEE" w:rsidP="007E1DEE">
      <w:pPr>
        <w:pStyle w:val="Header"/>
        <w:tabs>
          <w:tab w:val="left" w:pos="6521"/>
        </w:tabs>
        <w:jc w:val="both"/>
        <w:rPr>
          <w:color w:val="auto"/>
          <w:sz w:val="24"/>
        </w:rPr>
      </w:pPr>
      <w:r w:rsidRPr="00943E97">
        <w:rPr>
          <w:color w:val="auto"/>
          <w:sz w:val="24"/>
          <w:lang w:val="en-US"/>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DB2314"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D3CA6">
        <w:rPr>
          <w:color w:val="auto"/>
          <w:sz w:val="24"/>
          <w:lang w:eastAsia="en-GB"/>
        </w:rPr>
        <w:t>3GPP TSG-RAN WG2 meeting #103</w:t>
      </w:r>
      <w:r>
        <w:rPr>
          <w:rFonts w:hint="eastAsia"/>
          <w:color w:val="auto"/>
          <w:sz w:val="24"/>
          <w:lang w:eastAsia="zh-CN"/>
        </w:rPr>
        <w:tab/>
      </w:r>
      <w:r w:rsidR="00BF708D">
        <w:rPr>
          <w:color w:val="auto"/>
          <w:sz w:val="24"/>
          <w:lang w:eastAsia="zh-CN"/>
        </w:rPr>
        <w:tab/>
      </w:r>
      <w:r w:rsidRPr="00BF708D">
        <w:rPr>
          <w:i/>
          <w:color w:val="auto"/>
          <w:sz w:val="24"/>
        </w:rPr>
        <w:t>R2-</w:t>
      </w:r>
      <w:r w:rsidR="007926E2">
        <w:rPr>
          <w:i/>
          <w:color w:val="auto"/>
          <w:sz w:val="24"/>
        </w:rPr>
        <w:t>1</w:t>
      </w:r>
      <w:r w:rsidR="00B60530">
        <w:rPr>
          <w:i/>
          <w:color w:val="auto"/>
          <w:sz w:val="24"/>
          <w:lang w:eastAsia="zh-CN"/>
        </w:rPr>
        <w:t>8</w:t>
      </w:r>
      <w:r w:rsidR="00AC7990">
        <w:rPr>
          <w:i/>
          <w:color w:val="auto"/>
          <w:sz w:val="24"/>
          <w:lang w:eastAsia="zh-CN"/>
        </w:rPr>
        <w:t>116</w:t>
      </w:r>
      <w:r w:rsidR="004B1DBA">
        <w:rPr>
          <w:i/>
          <w:color w:val="auto"/>
          <w:sz w:val="24"/>
          <w:lang w:eastAsia="zh-CN"/>
        </w:rPr>
        <w:t>79</w:t>
      </w:r>
    </w:p>
    <w:p w14:paraId="2AE6D983" w14:textId="7434D371" w:rsidR="007E1DEE" w:rsidRPr="00C036E6" w:rsidRDefault="00FD3CA6" w:rsidP="007E1DEE">
      <w:pPr>
        <w:pStyle w:val="Header"/>
        <w:tabs>
          <w:tab w:val="left" w:pos="6521"/>
        </w:tabs>
        <w:jc w:val="both"/>
        <w:rPr>
          <w:color w:val="auto"/>
          <w:sz w:val="24"/>
          <w:lang w:eastAsia="zh-CN"/>
        </w:rPr>
      </w:pPr>
      <w:r>
        <w:rPr>
          <w:color w:val="auto"/>
          <w:sz w:val="24"/>
          <w:lang w:eastAsia="zh-CN"/>
        </w:rPr>
        <w:t>Gothenburg</w:t>
      </w:r>
      <w:r>
        <w:rPr>
          <w:color w:val="auto"/>
          <w:sz w:val="24"/>
        </w:rPr>
        <w:t>, Sweden</w:t>
      </w:r>
      <w:r w:rsidR="007A3C8B" w:rsidRPr="00943E97">
        <w:rPr>
          <w:color w:val="auto"/>
          <w:sz w:val="24"/>
        </w:rPr>
        <w:t>,</w:t>
      </w:r>
      <w:r w:rsidR="009672F2">
        <w:rPr>
          <w:color w:val="auto"/>
          <w:sz w:val="24"/>
        </w:rPr>
        <w:t xml:space="preserve"> 2</w:t>
      </w:r>
      <w:r>
        <w:rPr>
          <w:color w:val="auto"/>
          <w:sz w:val="24"/>
        </w:rPr>
        <w:t>0 – 24 August</w:t>
      </w:r>
      <w:r w:rsidR="007A3C8B">
        <w:rPr>
          <w:rFonts w:hint="eastAsia"/>
          <w:color w:val="auto"/>
          <w:sz w:val="24"/>
        </w:rPr>
        <w:t>, 201</w:t>
      </w:r>
      <w:r w:rsidR="007A3C8B">
        <w:rPr>
          <w:rFonts w:hint="eastAsia"/>
          <w:color w:val="auto"/>
          <w:sz w:val="24"/>
          <w:lang w:eastAsia="zh-CN"/>
        </w:rPr>
        <w:t>8</w:t>
      </w:r>
      <w:r w:rsidR="00AB552F">
        <w:rPr>
          <w:color w:val="auto"/>
          <w:sz w:val="24"/>
          <w:lang w:eastAsia="zh-CN"/>
        </w:rPr>
        <w:tab/>
      </w:r>
      <w:r w:rsidR="00AB552F">
        <w:rPr>
          <w:color w:val="auto"/>
          <w:sz w:val="24"/>
          <w:lang w:eastAsia="zh-CN"/>
        </w:rPr>
        <w:tab/>
      </w:r>
    </w:p>
    <w:p w14:paraId="2AE6D984" w14:textId="77777777" w:rsidR="007E1DEE" w:rsidRDefault="007E1DEE" w:rsidP="00F13226"/>
    <w:p w14:paraId="2AE6D985" w14:textId="6709DAAC"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F24D4D">
        <w:rPr>
          <w:rFonts w:ascii="Arial" w:hAnsi="Arial"/>
          <w:b/>
          <w:sz w:val="24"/>
          <w:lang w:val="en-US" w:eastAsia="zh-CN"/>
        </w:rPr>
        <w:t>10.4.</w:t>
      </w:r>
      <w:r w:rsidR="009D05DC">
        <w:rPr>
          <w:rFonts w:ascii="Arial" w:hAnsi="Arial"/>
          <w:b/>
          <w:sz w:val="24"/>
          <w:lang w:val="en-US" w:eastAsia="zh-CN"/>
        </w:rPr>
        <w:t>4.2</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42A930C1"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9D05DC" w:rsidRPr="009D05DC">
        <w:rPr>
          <w:rFonts w:ascii="Arial" w:hAnsi="Arial"/>
          <w:b/>
          <w:sz w:val="24"/>
          <w:lang w:val="en-US"/>
        </w:rPr>
        <w:t>[I720]</w:t>
      </w:r>
      <w:r w:rsidR="008207E6">
        <w:rPr>
          <w:rFonts w:ascii="Arial" w:hAnsi="Arial"/>
          <w:b/>
          <w:sz w:val="24"/>
          <w:lang w:val="en-US"/>
        </w:rPr>
        <w:t xml:space="preserve"> </w:t>
      </w:r>
      <w:r w:rsidR="009D05DC" w:rsidRPr="009D05DC">
        <w:rPr>
          <w:rFonts w:ascii="Arial" w:hAnsi="Arial"/>
          <w:b/>
          <w:sz w:val="24"/>
          <w:lang w:val="en-US"/>
        </w:rPr>
        <w:t>Effect of reporting SCS and BW in FeatureSetPerCC</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602671FF" w14:textId="5B15E0C6" w:rsidR="00F24D4D" w:rsidRDefault="00F24D4D" w:rsidP="00BD798F">
      <w:r>
        <w:t xml:space="preserve">RAN2 has agreed on the signalling structure for UE capability in NR, where the UE reports the supported numerology as well as the maximum BW it supports using that numerology (along with other parameters) for each component carrier in the BCs the UE supports. This paper points out the problem with the current signalling and proposes </w:t>
      </w:r>
      <w:r w:rsidR="009759A9">
        <w:t>some</w:t>
      </w:r>
      <w:r>
        <w:t xml:space="preserve"> solutions (including the text proposal for the preferred change).</w:t>
      </w:r>
    </w:p>
    <w:p w14:paraId="2AE6D98D" w14:textId="77777777" w:rsidR="003E1A61" w:rsidRDefault="003E1A61" w:rsidP="00F13226">
      <w:pPr>
        <w:pStyle w:val="Heading1"/>
      </w:pPr>
      <w:r>
        <w:t>Discussion</w:t>
      </w:r>
    </w:p>
    <w:p w14:paraId="207AC3A3" w14:textId="21D0E2D0" w:rsidR="00F24D4D" w:rsidRDefault="00F24D4D" w:rsidP="00F24D4D">
      <w:r>
        <w:t xml:space="preserve">After Montreal NR-AdHoc, RAN2 has also concluded that while many parameters can have fallback interpretations regarding the capability of the support, numerology signalled can be used </w:t>
      </w:r>
      <w:r w:rsidR="00B63B59">
        <w:t xml:space="preserve">for the fallback </w:t>
      </w:r>
      <w:r w:rsidR="009D05DC">
        <w:t>interpretation [</w:t>
      </w:r>
      <w:r>
        <w:t xml:space="preserve">1].  </w:t>
      </w:r>
    </w:p>
    <w:p w14:paraId="4AE77B04" w14:textId="24E571FF" w:rsidR="004D6EFA" w:rsidRDefault="004D6EFA" w:rsidP="00AC570A">
      <w:r>
        <w:t>Couple of noteworthy points:</w:t>
      </w:r>
    </w:p>
    <w:p w14:paraId="11530F51" w14:textId="4843F99F" w:rsidR="004D6EFA" w:rsidRDefault="004D6EFA" w:rsidP="00466484">
      <w:pPr>
        <w:pStyle w:val="ListParagraph"/>
        <w:numPr>
          <w:ilvl w:val="0"/>
          <w:numId w:val="9"/>
        </w:numPr>
      </w:pPr>
      <w:r>
        <w:t>Even though the UE is expected to support certain mandatory SCS (15,30 for FR1) and 60</w:t>
      </w:r>
      <w:r w:rsidR="00C212DD">
        <w:t>/120</w:t>
      </w:r>
      <w:r>
        <w:t xml:space="preserve"> for FR2, the UE can potentially also support optional SCS (60 for FR1 for eg) and the UE has to be able to report the support of this for each of the supported component carriers.</w:t>
      </w:r>
    </w:p>
    <w:p w14:paraId="17CC44BB" w14:textId="49E7DE5A" w:rsidR="004D6EFA" w:rsidRDefault="004D6EFA" w:rsidP="00466484">
      <w:pPr>
        <w:pStyle w:val="ListParagraph"/>
        <w:numPr>
          <w:ilvl w:val="0"/>
          <w:numId w:val="9"/>
        </w:numPr>
      </w:pPr>
      <w:r>
        <w:t>Even though the UE is expected to support all the RAN4 decided BWs for both F1 and FR2 as mandatory for rel-15, this is for non-CA cases in NR. For CA</w:t>
      </w:r>
      <w:r w:rsidR="00C212DD">
        <w:t xml:space="preserve"> for rel-15, the UE is not expected to support all the specified BWs</w:t>
      </w:r>
      <w:r>
        <w:t xml:space="preserve">, and also for the sake of IOT tested configuration information, RAN has already agreed to have the supported BW be explicitly signalled. </w:t>
      </w:r>
    </w:p>
    <w:p w14:paraId="1F5DA135" w14:textId="77777777" w:rsidR="004D6EFA" w:rsidRDefault="004D6EFA" w:rsidP="004D6EFA">
      <w:r>
        <w:t>So for each of the component carrier, the UE has to explicitly report the set of SCS(s) it supported along with the associated bandwidth for each of the signalled supported SCS. And only the signalled bandwidth is subject to fallback interpretations.</w:t>
      </w:r>
    </w:p>
    <w:p w14:paraId="1479CA96" w14:textId="26CD4B48" w:rsidR="004D6EFA" w:rsidRPr="004D6EFA" w:rsidRDefault="004D6EFA" w:rsidP="00AC570A">
      <w:pPr>
        <w:rPr>
          <w:b/>
        </w:rPr>
      </w:pPr>
      <w:r w:rsidRPr="004D6EFA">
        <w:rPr>
          <w:b/>
        </w:rPr>
        <w:t>Observation 1: For each component carrier, the signalling of the supported SCS as well as the supported BW is mandatory for the UE, as part of the capability signalling (as reflected accurately in the current signalling ASN.1)</w:t>
      </w:r>
    </w:p>
    <w:p w14:paraId="2C8313D9" w14:textId="02161567" w:rsidR="00DA1C26" w:rsidRDefault="00DA1C26" w:rsidP="00DA1C26">
      <w:pPr>
        <w:pStyle w:val="Heading2"/>
      </w:pPr>
      <w:r>
        <w:t>Signalling overload</w:t>
      </w:r>
    </w:p>
    <w:p w14:paraId="6652474E" w14:textId="55ECAD82" w:rsidR="005925DE" w:rsidRDefault="005925DE" w:rsidP="00AC570A">
      <w:r>
        <w:t>Let’s</w:t>
      </w:r>
      <w:r w:rsidR="00DA1C26">
        <w:t xml:space="preserve"> assume </w:t>
      </w:r>
      <w:r>
        <w:t xml:space="preserve">that </w:t>
      </w:r>
      <w:r w:rsidR="00DA1C26">
        <w:t>a typical UE support the mandatory FR1 required SCS of 15, 30 kHz and also the optional 60 kHz</w:t>
      </w:r>
      <w:r w:rsidR="00B24BE4">
        <w:t xml:space="preserve"> (for DL only)</w:t>
      </w:r>
      <w:r w:rsidR="00DA1C26">
        <w:t xml:space="preserve">, and </w:t>
      </w:r>
      <w:r>
        <w:t>that</w:t>
      </w:r>
      <w:r w:rsidR="00DA1C26">
        <w:t xml:space="preserve"> the </w:t>
      </w:r>
      <w:r w:rsidR="00B670F6">
        <w:t>B</w:t>
      </w:r>
      <w:r w:rsidR="00DA1C26">
        <w:t>W/SCS configuration</w:t>
      </w:r>
      <w:r w:rsidR="00B670F6">
        <w:t xml:space="preserve"> from table-1</w:t>
      </w:r>
      <w:r w:rsidR="00DA1C26">
        <w:t xml:space="preserve"> is supported by the UE</w:t>
      </w:r>
      <w:r>
        <w:t>.</w:t>
      </w:r>
      <w:r w:rsidR="00B24BE4">
        <w:t xml:space="preserve"> The highlighted (in yellow) show this for a single CC (even when this CC/band is part of a BC with other bands)</w:t>
      </w:r>
    </w:p>
    <w:p w14:paraId="703B4E1C" w14:textId="665135B1" w:rsidR="00DA1C26" w:rsidRDefault="005925DE" w:rsidP="00AC570A">
      <w:r>
        <w:lastRenderedPageBreak/>
        <w:t>E</w:t>
      </w:r>
      <w:r w:rsidR="00DA1C26">
        <w:t xml:space="preserve">ven if the UE supports the same </w:t>
      </w:r>
      <w:r>
        <w:t xml:space="preserve">table </w:t>
      </w:r>
      <w:r w:rsidR="00DA1C26">
        <w:t>for every FR1 band (which is also a typical configuration as the SCS/BW tend to belong to the baseband area, where the SCS/BW pair</w:t>
      </w:r>
      <w:r>
        <w:t xml:space="preserve"> dictate the baseband FFT size), we run into the signalling overload problem as explained below.</w:t>
      </w:r>
      <w:r w:rsidR="00B24BE4">
        <w:t xml:space="preserve"> </w:t>
      </w:r>
    </w:p>
    <w:p w14:paraId="2797D106" w14:textId="77777777" w:rsidR="00946CD9" w:rsidRDefault="00946CD9" w:rsidP="00AC570A"/>
    <w:p w14:paraId="4F39E9CD" w14:textId="77777777" w:rsidR="00946CD9" w:rsidRDefault="00946CD9" w:rsidP="00AC570A"/>
    <w:tbl>
      <w:tblPr>
        <w:tblW w:w="7860" w:type="dxa"/>
        <w:tblLook w:val="04A0" w:firstRow="1" w:lastRow="0" w:firstColumn="1" w:lastColumn="0" w:noHBand="0" w:noVBand="1"/>
      </w:tblPr>
      <w:tblGrid>
        <w:gridCol w:w="2260"/>
        <w:gridCol w:w="2820"/>
        <w:gridCol w:w="536"/>
        <w:gridCol w:w="551"/>
        <w:gridCol w:w="960"/>
        <w:gridCol w:w="960"/>
      </w:tblGrid>
      <w:tr w:rsidR="00005B10" w:rsidRPr="00005B10" w14:paraId="77A1CD30" w14:textId="77777777" w:rsidTr="00005B10">
        <w:trPr>
          <w:trHeight w:val="300"/>
        </w:trPr>
        <w:tc>
          <w:tcPr>
            <w:tcW w:w="22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C13D3" w14:textId="77777777" w:rsidR="00005B10" w:rsidRPr="00005B10" w:rsidRDefault="00005B10" w:rsidP="00005B10">
            <w:pPr>
              <w:spacing w:after="0" w:line="240" w:lineRule="auto"/>
              <w:jc w:val="center"/>
              <w:rPr>
                <w:rFonts w:ascii="Calibri" w:eastAsia="Times New Roman" w:hAnsi="Calibri" w:cs="Calibri"/>
                <w:color w:val="000000"/>
                <w:lang w:val="en-US"/>
              </w:rPr>
            </w:pPr>
            <w:r w:rsidRPr="00005B10">
              <w:rPr>
                <w:rFonts w:ascii="Calibri" w:eastAsia="Times New Roman" w:hAnsi="Calibri" w:cs="Calibri"/>
                <w:color w:val="000000"/>
                <w:lang w:val="en-US"/>
              </w:rPr>
              <w:t>FeatureSetDownlinkID</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9178AB" w14:textId="77777777" w:rsidR="00005B10" w:rsidRPr="00005B10" w:rsidRDefault="00005B10" w:rsidP="00005B10">
            <w:pPr>
              <w:spacing w:after="0" w:line="240" w:lineRule="auto"/>
              <w:jc w:val="center"/>
              <w:rPr>
                <w:rFonts w:ascii="Calibri" w:eastAsia="Times New Roman" w:hAnsi="Calibri" w:cs="Calibri"/>
                <w:color w:val="000000"/>
                <w:lang w:val="en-US"/>
              </w:rPr>
            </w:pPr>
            <w:r w:rsidRPr="00005B10">
              <w:rPr>
                <w:rFonts w:ascii="Calibri" w:eastAsia="Times New Roman" w:hAnsi="Calibri" w:cs="Calibri"/>
                <w:color w:val="000000"/>
                <w:lang w:val="en-US"/>
              </w:rPr>
              <w:t>FeatureSetDownlinkPerCCID</w:t>
            </w: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ACF0AFE" w14:textId="77777777" w:rsidR="00005B10" w:rsidRPr="00005B10" w:rsidRDefault="00005B10" w:rsidP="00005B10">
            <w:pPr>
              <w:spacing w:after="0" w:line="240" w:lineRule="auto"/>
              <w:jc w:val="center"/>
              <w:rPr>
                <w:rFonts w:ascii="Calibri" w:eastAsia="Times New Roman" w:hAnsi="Calibri" w:cs="Calibri"/>
                <w:color w:val="000000"/>
                <w:lang w:val="en-US"/>
              </w:rPr>
            </w:pPr>
            <w:r w:rsidRPr="00005B10">
              <w:rPr>
                <w:rFonts w:ascii="Calibri" w:eastAsia="Times New Roman" w:hAnsi="Calibri" w:cs="Calibri"/>
                <w:color w:val="000000"/>
                <w:lang w:val="en-US"/>
              </w:rPr>
              <w:t>DL</w:t>
            </w:r>
          </w:p>
        </w:tc>
        <w:tc>
          <w:tcPr>
            <w:tcW w:w="192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E58811" w14:textId="77777777" w:rsidR="00005B10" w:rsidRPr="00005B10" w:rsidRDefault="00005B10" w:rsidP="00005B10">
            <w:pPr>
              <w:spacing w:after="0" w:line="240" w:lineRule="auto"/>
              <w:jc w:val="center"/>
              <w:rPr>
                <w:rFonts w:ascii="Calibri" w:eastAsia="Times New Roman" w:hAnsi="Calibri" w:cs="Calibri"/>
                <w:color w:val="000000"/>
                <w:lang w:val="en-US"/>
              </w:rPr>
            </w:pPr>
            <w:r w:rsidRPr="00005B10">
              <w:rPr>
                <w:rFonts w:ascii="Calibri" w:eastAsia="Times New Roman" w:hAnsi="Calibri" w:cs="Calibri"/>
                <w:color w:val="000000"/>
                <w:lang w:val="en-US"/>
              </w:rPr>
              <w:t>other params</w:t>
            </w:r>
          </w:p>
        </w:tc>
      </w:tr>
      <w:tr w:rsidR="00005B10" w:rsidRPr="00005B10" w14:paraId="63120F03" w14:textId="77777777" w:rsidTr="00005B10">
        <w:trPr>
          <w:trHeight w:val="300"/>
        </w:trPr>
        <w:tc>
          <w:tcPr>
            <w:tcW w:w="2260" w:type="dxa"/>
            <w:vMerge/>
            <w:tcBorders>
              <w:top w:val="single" w:sz="4" w:space="0" w:color="auto"/>
              <w:left w:val="single" w:sz="4" w:space="0" w:color="auto"/>
              <w:bottom w:val="single" w:sz="4" w:space="0" w:color="auto"/>
              <w:right w:val="single" w:sz="4" w:space="0" w:color="auto"/>
            </w:tcBorders>
            <w:vAlign w:val="center"/>
            <w:hideMark/>
          </w:tcPr>
          <w:p w14:paraId="1549A28D" w14:textId="77777777" w:rsidR="00005B10" w:rsidRPr="00005B10" w:rsidRDefault="00005B10" w:rsidP="00005B10">
            <w:pPr>
              <w:spacing w:after="0" w:line="240" w:lineRule="auto"/>
              <w:rPr>
                <w:rFonts w:ascii="Calibri" w:eastAsia="Times New Roman" w:hAnsi="Calibri" w:cs="Calibri"/>
                <w:color w:val="000000"/>
                <w:lang w:val="en-US"/>
              </w:rPr>
            </w:pPr>
          </w:p>
        </w:tc>
        <w:tc>
          <w:tcPr>
            <w:tcW w:w="2820" w:type="dxa"/>
            <w:vMerge/>
            <w:tcBorders>
              <w:top w:val="single" w:sz="4" w:space="0" w:color="auto"/>
              <w:left w:val="single" w:sz="4" w:space="0" w:color="auto"/>
              <w:bottom w:val="single" w:sz="4" w:space="0" w:color="auto"/>
              <w:right w:val="single" w:sz="4" w:space="0" w:color="auto"/>
            </w:tcBorders>
            <w:vAlign w:val="center"/>
            <w:hideMark/>
          </w:tcPr>
          <w:p w14:paraId="44EDB54B" w14:textId="77777777" w:rsidR="00005B10" w:rsidRPr="00005B10" w:rsidRDefault="00005B10" w:rsidP="00005B10">
            <w:pPr>
              <w:spacing w:after="0" w:line="240" w:lineRule="auto"/>
              <w:rPr>
                <w:rFonts w:ascii="Calibri" w:eastAsia="Times New Roman" w:hAnsi="Calibri" w:cs="Calibri"/>
                <w:color w:val="000000"/>
                <w:lang w:val="en-US"/>
              </w:rPr>
            </w:pPr>
          </w:p>
        </w:tc>
        <w:tc>
          <w:tcPr>
            <w:tcW w:w="8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6E50CF51" w14:textId="77777777" w:rsidR="00005B10" w:rsidRPr="00005B10" w:rsidRDefault="00005B10" w:rsidP="00005B10">
            <w:pPr>
              <w:spacing w:after="0" w:line="240" w:lineRule="auto"/>
              <w:jc w:val="center"/>
              <w:rPr>
                <w:rFonts w:ascii="Calibri" w:eastAsia="Times New Roman" w:hAnsi="Calibri" w:cs="Calibri"/>
                <w:color w:val="000000"/>
                <w:lang w:val="en-US"/>
              </w:rPr>
            </w:pPr>
            <w:r w:rsidRPr="00005B10">
              <w:rPr>
                <w:rFonts w:ascii="Calibri" w:eastAsia="Times New Roman" w:hAnsi="Calibri" w:cs="Calibri"/>
                <w:color w:val="000000"/>
                <w:lang w:val="en-US"/>
              </w:rPr>
              <w:t>CC1</w:t>
            </w:r>
          </w:p>
        </w:tc>
        <w:tc>
          <w:tcPr>
            <w:tcW w:w="1920" w:type="dxa"/>
            <w:gridSpan w:val="2"/>
            <w:vMerge/>
            <w:tcBorders>
              <w:top w:val="single" w:sz="4" w:space="0" w:color="auto"/>
              <w:left w:val="single" w:sz="4" w:space="0" w:color="auto"/>
              <w:bottom w:val="single" w:sz="4" w:space="0" w:color="auto"/>
              <w:right w:val="single" w:sz="4" w:space="0" w:color="auto"/>
            </w:tcBorders>
            <w:vAlign w:val="center"/>
            <w:hideMark/>
          </w:tcPr>
          <w:p w14:paraId="2D2E44CC" w14:textId="77777777" w:rsidR="00005B10" w:rsidRPr="00005B10" w:rsidRDefault="00005B10" w:rsidP="00005B10">
            <w:pPr>
              <w:spacing w:after="0" w:line="240" w:lineRule="auto"/>
              <w:rPr>
                <w:rFonts w:ascii="Calibri" w:eastAsia="Times New Roman" w:hAnsi="Calibri" w:cs="Calibri"/>
                <w:color w:val="000000"/>
                <w:lang w:val="en-US"/>
              </w:rPr>
            </w:pPr>
          </w:p>
        </w:tc>
      </w:tr>
      <w:tr w:rsidR="00005B10" w:rsidRPr="00005B10" w14:paraId="277AF412" w14:textId="77777777" w:rsidTr="00005B10">
        <w:trPr>
          <w:trHeight w:val="300"/>
        </w:trPr>
        <w:tc>
          <w:tcPr>
            <w:tcW w:w="2260" w:type="dxa"/>
            <w:vMerge/>
            <w:tcBorders>
              <w:top w:val="single" w:sz="4" w:space="0" w:color="auto"/>
              <w:left w:val="single" w:sz="4" w:space="0" w:color="auto"/>
              <w:bottom w:val="single" w:sz="4" w:space="0" w:color="auto"/>
              <w:right w:val="single" w:sz="4" w:space="0" w:color="auto"/>
            </w:tcBorders>
            <w:vAlign w:val="center"/>
            <w:hideMark/>
          </w:tcPr>
          <w:p w14:paraId="46D6DC2D" w14:textId="77777777" w:rsidR="00005B10" w:rsidRPr="00005B10" w:rsidRDefault="00005B10" w:rsidP="00005B10">
            <w:pPr>
              <w:spacing w:after="0" w:line="240" w:lineRule="auto"/>
              <w:rPr>
                <w:rFonts w:ascii="Calibri" w:eastAsia="Times New Roman" w:hAnsi="Calibri" w:cs="Calibri"/>
                <w:color w:val="000000"/>
                <w:lang w:val="en-US"/>
              </w:rPr>
            </w:pPr>
          </w:p>
        </w:tc>
        <w:tc>
          <w:tcPr>
            <w:tcW w:w="2820" w:type="dxa"/>
            <w:vMerge/>
            <w:tcBorders>
              <w:top w:val="single" w:sz="4" w:space="0" w:color="auto"/>
              <w:left w:val="single" w:sz="4" w:space="0" w:color="auto"/>
              <w:bottom w:val="single" w:sz="4" w:space="0" w:color="auto"/>
              <w:right w:val="single" w:sz="4" w:space="0" w:color="auto"/>
            </w:tcBorders>
            <w:vAlign w:val="center"/>
            <w:hideMark/>
          </w:tcPr>
          <w:p w14:paraId="3BC98E61" w14:textId="77777777" w:rsidR="00005B10" w:rsidRPr="00005B10" w:rsidRDefault="00005B10" w:rsidP="00005B10">
            <w:pPr>
              <w:spacing w:after="0" w:line="240" w:lineRule="auto"/>
              <w:rPr>
                <w:rFonts w:ascii="Calibri" w:eastAsia="Times New Roman" w:hAnsi="Calibri" w:cs="Calibri"/>
                <w:color w:val="000000"/>
                <w:lang w:val="en-US"/>
              </w:rPr>
            </w:pPr>
          </w:p>
        </w:tc>
        <w:tc>
          <w:tcPr>
            <w:tcW w:w="421" w:type="dxa"/>
            <w:tcBorders>
              <w:top w:val="nil"/>
              <w:left w:val="nil"/>
              <w:bottom w:val="single" w:sz="4" w:space="0" w:color="auto"/>
              <w:right w:val="single" w:sz="4" w:space="0" w:color="auto"/>
            </w:tcBorders>
            <w:shd w:val="clear" w:color="auto" w:fill="auto"/>
            <w:noWrap/>
            <w:vAlign w:val="bottom"/>
            <w:hideMark/>
          </w:tcPr>
          <w:p w14:paraId="3E67E585" w14:textId="77777777" w:rsidR="00005B10" w:rsidRPr="00005B10" w:rsidRDefault="00005B10" w:rsidP="00005B10">
            <w:pPr>
              <w:spacing w:after="0" w:line="240" w:lineRule="auto"/>
              <w:rPr>
                <w:rFonts w:ascii="Calibri" w:eastAsia="Times New Roman" w:hAnsi="Calibri" w:cs="Calibri"/>
                <w:color w:val="000000"/>
                <w:lang w:val="en-US"/>
              </w:rPr>
            </w:pPr>
            <w:r w:rsidRPr="00005B10">
              <w:rPr>
                <w:rFonts w:ascii="Calibri" w:eastAsia="Times New Roman" w:hAnsi="Calibri" w:cs="Calibri"/>
                <w:color w:val="000000"/>
                <w:lang w:val="en-US"/>
              </w:rPr>
              <w:t>SCS</w:t>
            </w:r>
          </w:p>
        </w:tc>
        <w:tc>
          <w:tcPr>
            <w:tcW w:w="439" w:type="dxa"/>
            <w:tcBorders>
              <w:top w:val="nil"/>
              <w:left w:val="nil"/>
              <w:bottom w:val="single" w:sz="4" w:space="0" w:color="auto"/>
              <w:right w:val="single" w:sz="4" w:space="0" w:color="auto"/>
            </w:tcBorders>
            <w:shd w:val="clear" w:color="auto" w:fill="auto"/>
            <w:noWrap/>
            <w:vAlign w:val="bottom"/>
            <w:hideMark/>
          </w:tcPr>
          <w:p w14:paraId="32DD07B1" w14:textId="77777777" w:rsidR="00005B10" w:rsidRPr="00005B10" w:rsidRDefault="00005B10" w:rsidP="00005B10">
            <w:pPr>
              <w:spacing w:after="0" w:line="240" w:lineRule="auto"/>
              <w:rPr>
                <w:rFonts w:ascii="Calibri" w:eastAsia="Times New Roman" w:hAnsi="Calibri" w:cs="Calibri"/>
                <w:color w:val="000000"/>
                <w:lang w:val="en-US"/>
              </w:rPr>
            </w:pPr>
            <w:r w:rsidRPr="00005B10">
              <w:rPr>
                <w:rFonts w:ascii="Calibri" w:eastAsia="Times New Roman" w:hAnsi="Calibri" w:cs="Calibri"/>
                <w:color w:val="000000"/>
                <w:lang w:val="en-US"/>
              </w:rPr>
              <w:t>BW</w:t>
            </w:r>
          </w:p>
        </w:tc>
        <w:tc>
          <w:tcPr>
            <w:tcW w:w="1920" w:type="dxa"/>
            <w:gridSpan w:val="2"/>
            <w:vMerge/>
            <w:tcBorders>
              <w:top w:val="nil"/>
              <w:left w:val="nil"/>
              <w:bottom w:val="single" w:sz="4" w:space="0" w:color="auto"/>
              <w:right w:val="single" w:sz="4" w:space="0" w:color="auto"/>
            </w:tcBorders>
            <w:vAlign w:val="center"/>
            <w:hideMark/>
          </w:tcPr>
          <w:p w14:paraId="647CEC1D" w14:textId="77777777" w:rsidR="00005B10" w:rsidRPr="00005B10" w:rsidRDefault="00005B10" w:rsidP="00005B10">
            <w:pPr>
              <w:spacing w:after="0" w:line="240" w:lineRule="auto"/>
              <w:rPr>
                <w:rFonts w:ascii="Calibri" w:eastAsia="Times New Roman" w:hAnsi="Calibri" w:cs="Calibri"/>
                <w:color w:val="000000"/>
                <w:lang w:val="en-US"/>
              </w:rPr>
            </w:pPr>
          </w:p>
        </w:tc>
      </w:tr>
      <w:tr w:rsidR="00005B10" w:rsidRPr="00005B10" w14:paraId="5F3CB16F" w14:textId="77777777" w:rsidTr="00005B10">
        <w:trPr>
          <w:trHeight w:val="300"/>
        </w:trPr>
        <w:tc>
          <w:tcPr>
            <w:tcW w:w="2260" w:type="dxa"/>
            <w:tcBorders>
              <w:top w:val="nil"/>
              <w:left w:val="single" w:sz="4" w:space="0" w:color="auto"/>
              <w:bottom w:val="single" w:sz="4" w:space="0" w:color="auto"/>
              <w:right w:val="single" w:sz="4" w:space="0" w:color="auto"/>
            </w:tcBorders>
            <w:shd w:val="clear" w:color="auto" w:fill="auto"/>
            <w:noWrap/>
            <w:vAlign w:val="bottom"/>
            <w:hideMark/>
          </w:tcPr>
          <w:p w14:paraId="32F220B8" w14:textId="77777777" w:rsidR="00005B10" w:rsidRPr="00005B10" w:rsidRDefault="00005B10" w:rsidP="00005B10">
            <w:pPr>
              <w:spacing w:after="0" w:line="240" w:lineRule="auto"/>
              <w:jc w:val="right"/>
              <w:rPr>
                <w:rFonts w:ascii="Calibri" w:eastAsia="Times New Roman" w:hAnsi="Calibri" w:cs="Calibri"/>
                <w:color w:val="000000"/>
                <w:highlight w:val="yellow"/>
                <w:lang w:val="en-US"/>
              </w:rPr>
            </w:pPr>
            <w:r w:rsidRPr="00005B10">
              <w:rPr>
                <w:rFonts w:ascii="Calibri" w:eastAsia="Times New Roman" w:hAnsi="Calibri" w:cs="Calibri"/>
                <w:color w:val="000000"/>
                <w:highlight w:val="yellow"/>
                <w:lang w:val="en-US"/>
              </w:rPr>
              <w:t>1</w:t>
            </w:r>
          </w:p>
        </w:tc>
        <w:tc>
          <w:tcPr>
            <w:tcW w:w="2820" w:type="dxa"/>
            <w:tcBorders>
              <w:top w:val="nil"/>
              <w:left w:val="nil"/>
              <w:bottom w:val="single" w:sz="4" w:space="0" w:color="auto"/>
              <w:right w:val="single" w:sz="4" w:space="0" w:color="auto"/>
            </w:tcBorders>
            <w:shd w:val="clear" w:color="auto" w:fill="auto"/>
            <w:noWrap/>
            <w:vAlign w:val="bottom"/>
            <w:hideMark/>
          </w:tcPr>
          <w:p w14:paraId="0DDE05F1" w14:textId="77777777" w:rsidR="00005B10" w:rsidRPr="00005B10" w:rsidRDefault="00005B10" w:rsidP="00005B10">
            <w:pPr>
              <w:spacing w:after="0" w:line="240" w:lineRule="auto"/>
              <w:jc w:val="right"/>
              <w:rPr>
                <w:rFonts w:ascii="Calibri" w:eastAsia="Times New Roman" w:hAnsi="Calibri" w:cs="Calibri"/>
                <w:color w:val="000000"/>
                <w:lang w:val="en-US"/>
              </w:rPr>
            </w:pPr>
            <w:r w:rsidRPr="00005B10">
              <w:rPr>
                <w:rFonts w:ascii="Calibri" w:eastAsia="Times New Roman" w:hAnsi="Calibri" w:cs="Calibri"/>
                <w:color w:val="000000"/>
                <w:lang w:val="en-US"/>
              </w:rPr>
              <w:t>10</w:t>
            </w:r>
          </w:p>
        </w:tc>
        <w:tc>
          <w:tcPr>
            <w:tcW w:w="421" w:type="dxa"/>
            <w:tcBorders>
              <w:top w:val="nil"/>
              <w:left w:val="nil"/>
              <w:bottom w:val="single" w:sz="4" w:space="0" w:color="auto"/>
              <w:right w:val="single" w:sz="4" w:space="0" w:color="auto"/>
            </w:tcBorders>
            <w:shd w:val="clear" w:color="auto" w:fill="auto"/>
            <w:noWrap/>
            <w:vAlign w:val="bottom"/>
            <w:hideMark/>
          </w:tcPr>
          <w:p w14:paraId="1996B2E3" w14:textId="77777777" w:rsidR="00005B10" w:rsidRPr="00005B10" w:rsidRDefault="00005B10" w:rsidP="00005B10">
            <w:pPr>
              <w:spacing w:after="0" w:line="240" w:lineRule="auto"/>
              <w:jc w:val="right"/>
              <w:rPr>
                <w:rFonts w:ascii="Calibri" w:eastAsia="Times New Roman" w:hAnsi="Calibri" w:cs="Calibri"/>
                <w:color w:val="000000"/>
                <w:lang w:val="en-US"/>
              </w:rPr>
            </w:pPr>
            <w:r w:rsidRPr="00005B10">
              <w:rPr>
                <w:rFonts w:ascii="Calibri" w:eastAsia="Times New Roman" w:hAnsi="Calibri" w:cs="Calibri"/>
                <w:color w:val="000000"/>
                <w:lang w:val="en-US"/>
              </w:rPr>
              <w:t>15</w:t>
            </w:r>
          </w:p>
        </w:tc>
        <w:tc>
          <w:tcPr>
            <w:tcW w:w="439" w:type="dxa"/>
            <w:tcBorders>
              <w:top w:val="nil"/>
              <w:left w:val="nil"/>
              <w:bottom w:val="single" w:sz="4" w:space="0" w:color="auto"/>
              <w:right w:val="single" w:sz="4" w:space="0" w:color="auto"/>
            </w:tcBorders>
            <w:shd w:val="clear" w:color="auto" w:fill="auto"/>
            <w:noWrap/>
            <w:vAlign w:val="bottom"/>
            <w:hideMark/>
          </w:tcPr>
          <w:p w14:paraId="45597B1E" w14:textId="77777777" w:rsidR="00005B10" w:rsidRPr="00005B10" w:rsidRDefault="00005B10" w:rsidP="00005B10">
            <w:pPr>
              <w:spacing w:after="0" w:line="240" w:lineRule="auto"/>
              <w:jc w:val="right"/>
              <w:rPr>
                <w:rFonts w:ascii="Calibri" w:eastAsia="Times New Roman" w:hAnsi="Calibri" w:cs="Calibri"/>
                <w:color w:val="000000"/>
                <w:lang w:val="en-US"/>
              </w:rPr>
            </w:pPr>
            <w:r w:rsidRPr="00005B10">
              <w:rPr>
                <w:rFonts w:ascii="Calibri" w:eastAsia="Times New Roman" w:hAnsi="Calibri" w:cs="Calibri"/>
                <w:color w:val="000000"/>
                <w:lang w:val="en-US"/>
              </w:rPr>
              <w:t>80</w:t>
            </w:r>
          </w:p>
        </w:tc>
        <w:tc>
          <w:tcPr>
            <w:tcW w:w="960" w:type="dxa"/>
            <w:tcBorders>
              <w:top w:val="nil"/>
              <w:left w:val="nil"/>
              <w:bottom w:val="single" w:sz="4" w:space="0" w:color="auto"/>
              <w:right w:val="single" w:sz="4" w:space="0" w:color="auto"/>
            </w:tcBorders>
            <w:shd w:val="clear" w:color="auto" w:fill="auto"/>
            <w:noWrap/>
            <w:vAlign w:val="bottom"/>
            <w:hideMark/>
          </w:tcPr>
          <w:p w14:paraId="14D500C6" w14:textId="77777777" w:rsidR="00005B10" w:rsidRPr="00005B10" w:rsidRDefault="00005B10" w:rsidP="00005B10">
            <w:pPr>
              <w:spacing w:after="0" w:line="240" w:lineRule="auto"/>
              <w:rPr>
                <w:rFonts w:ascii="Calibri" w:eastAsia="Times New Roman" w:hAnsi="Calibri" w:cs="Calibri"/>
                <w:color w:val="000000"/>
                <w:lang w:val="en-US"/>
              </w:rPr>
            </w:pPr>
            <w:r w:rsidRPr="00005B10">
              <w:rPr>
                <w:rFonts w:ascii="Calibri" w:eastAsia="Times New Roman" w:hAnsi="Calibri" w:cs="Calibri"/>
                <w:color w:val="000000"/>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4A8B5B5C" w14:textId="77777777" w:rsidR="00005B10" w:rsidRPr="00005B10" w:rsidRDefault="00005B10" w:rsidP="00005B10">
            <w:pPr>
              <w:spacing w:after="0" w:line="240" w:lineRule="auto"/>
              <w:rPr>
                <w:rFonts w:ascii="Calibri" w:eastAsia="Times New Roman" w:hAnsi="Calibri" w:cs="Calibri"/>
                <w:color w:val="000000"/>
                <w:lang w:val="en-US"/>
              </w:rPr>
            </w:pPr>
            <w:r w:rsidRPr="00005B10">
              <w:rPr>
                <w:rFonts w:ascii="Calibri" w:eastAsia="Times New Roman" w:hAnsi="Calibri" w:cs="Calibri"/>
                <w:color w:val="000000"/>
                <w:lang w:val="en-US"/>
              </w:rPr>
              <w:t> </w:t>
            </w:r>
          </w:p>
        </w:tc>
      </w:tr>
      <w:tr w:rsidR="00005B10" w:rsidRPr="00005B10" w14:paraId="0B0D5BF4" w14:textId="77777777" w:rsidTr="00005B10">
        <w:trPr>
          <w:trHeight w:val="300"/>
        </w:trPr>
        <w:tc>
          <w:tcPr>
            <w:tcW w:w="2260" w:type="dxa"/>
            <w:tcBorders>
              <w:top w:val="nil"/>
              <w:left w:val="single" w:sz="4" w:space="0" w:color="auto"/>
              <w:bottom w:val="single" w:sz="4" w:space="0" w:color="auto"/>
              <w:right w:val="single" w:sz="4" w:space="0" w:color="auto"/>
            </w:tcBorders>
            <w:shd w:val="clear" w:color="auto" w:fill="auto"/>
            <w:noWrap/>
            <w:vAlign w:val="bottom"/>
            <w:hideMark/>
          </w:tcPr>
          <w:p w14:paraId="366FE76F" w14:textId="77777777" w:rsidR="00005B10" w:rsidRPr="00005B10" w:rsidRDefault="00005B10" w:rsidP="00005B10">
            <w:pPr>
              <w:spacing w:after="0" w:line="240" w:lineRule="auto"/>
              <w:jc w:val="right"/>
              <w:rPr>
                <w:rFonts w:ascii="Calibri" w:eastAsia="Times New Roman" w:hAnsi="Calibri" w:cs="Calibri"/>
                <w:color w:val="000000"/>
                <w:highlight w:val="yellow"/>
                <w:lang w:val="en-US"/>
              </w:rPr>
            </w:pPr>
            <w:r w:rsidRPr="00005B10">
              <w:rPr>
                <w:rFonts w:ascii="Calibri" w:eastAsia="Times New Roman" w:hAnsi="Calibri" w:cs="Calibri"/>
                <w:color w:val="000000"/>
                <w:highlight w:val="yellow"/>
                <w:lang w:val="en-US"/>
              </w:rPr>
              <w:t>2</w:t>
            </w:r>
          </w:p>
        </w:tc>
        <w:tc>
          <w:tcPr>
            <w:tcW w:w="2820" w:type="dxa"/>
            <w:tcBorders>
              <w:top w:val="nil"/>
              <w:left w:val="nil"/>
              <w:bottom w:val="single" w:sz="4" w:space="0" w:color="auto"/>
              <w:right w:val="single" w:sz="4" w:space="0" w:color="auto"/>
            </w:tcBorders>
            <w:shd w:val="clear" w:color="auto" w:fill="auto"/>
            <w:noWrap/>
            <w:vAlign w:val="bottom"/>
            <w:hideMark/>
          </w:tcPr>
          <w:p w14:paraId="7E0E6DAE" w14:textId="77777777" w:rsidR="00005B10" w:rsidRPr="00005B10" w:rsidRDefault="00005B10" w:rsidP="00005B10">
            <w:pPr>
              <w:spacing w:after="0" w:line="240" w:lineRule="auto"/>
              <w:jc w:val="right"/>
              <w:rPr>
                <w:rFonts w:ascii="Calibri" w:eastAsia="Times New Roman" w:hAnsi="Calibri" w:cs="Calibri"/>
                <w:color w:val="000000"/>
                <w:lang w:val="en-US"/>
              </w:rPr>
            </w:pPr>
            <w:r w:rsidRPr="00005B10">
              <w:rPr>
                <w:rFonts w:ascii="Calibri" w:eastAsia="Times New Roman" w:hAnsi="Calibri" w:cs="Calibri"/>
                <w:color w:val="000000"/>
                <w:lang w:val="en-US"/>
              </w:rPr>
              <w:t>20</w:t>
            </w:r>
          </w:p>
        </w:tc>
        <w:tc>
          <w:tcPr>
            <w:tcW w:w="421" w:type="dxa"/>
            <w:tcBorders>
              <w:top w:val="nil"/>
              <w:left w:val="nil"/>
              <w:bottom w:val="single" w:sz="4" w:space="0" w:color="auto"/>
              <w:right w:val="single" w:sz="4" w:space="0" w:color="auto"/>
            </w:tcBorders>
            <w:shd w:val="clear" w:color="auto" w:fill="auto"/>
            <w:noWrap/>
            <w:vAlign w:val="bottom"/>
            <w:hideMark/>
          </w:tcPr>
          <w:p w14:paraId="0A929CAF" w14:textId="77777777" w:rsidR="00005B10" w:rsidRPr="00005B10" w:rsidRDefault="00005B10" w:rsidP="00005B10">
            <w:pPr>
              <w:spacing w:after="0" w:line="240" w:lineRule="auto"/>
              <w:jc w:val="right"/>
              <w:rPr>
                <w:rFonts w:ascii="Calibri" w:eastAsia="Times New Roman" w:hAnsi="Calibri" w:cs="Calibri"/>
                <w:color w:val="000000"/>
                <w:lang w:val="en-US"/>
              </w:rPr>
            </w:pPr>
            <w:r w:rsidRPr="00005B10">
              <w:rPr>
                <w:rFonts w:ascii="Calibri" w:eastAsia="Times New Roman" w:hAnsi="Calibri" w:cs="Calibri"/>
                <w:color w:val="000000"/>
                <w:lang w:val="en-US"/>
              </w:rPr>
              <w:t>30</w:t>
            </w:r>
          </w:p>
        </w:tc>
        <w:tc>
          <w:tcPr>
            <w:tcW w:w="439" w:type="dxa"/>
            <w:tcBorders>
              <w:top w:val="nil"/>
              <w:left w:val="nil"/>
              <w:bottom w:val="single" w:sz="4" w:space="0" w:color="auto"/>
              <w:right w:val="single" w:sz="4" w:space="0" w:color="auto"/>
            </w:tcBorders>
            <w:shd w:val="clear" w:color="auto" w:fill="auto"/>
            <w:noWrap/>
            <w:vAlign w:val="bottom"/>
            <w:hideMark/>
          </w:tcPr>
          <w:p w14:paraId="35918B6A" w14:textId="77777777" w:rsidR="00005B10" w:rsidRPr="00005B10" w:rsidRDefault="00005B10" w:rsidP="00005B10">
            <w:pPr>
              <w:spacing w:after="0" w:line="240" w:lineRule="auto"/>
              <w:jc w:val="right"/>
              <w:rPr>
                <w:rFonts w:ascii="Calibri" w:eastAsia="Times New Roman" w:hAnsi="Calibri" w:cs="Calibri"/>
                <w:color w:val="000000"/>
                <w:lang w:val="en-US"/>
              </w:rPr>
            </w:pPr>
            <w:r w:rsidRPr="00005B10">
              <w:rPr>
                <w:rFonts w:ascii="Calibri" w:eastAsia="Times New Roman" w:hAnsi="Calibri" w:cs="Calibri"/>
                <w:color w:val="000000"/>
                <w:lang w:val="en-US"/>
              </w:rPr>
              <w:t>80</w:t>
            </w:r>
          </w:p>
        </w:tc>
        <w:tc>
          <w:tcPr>
            <w:tcW w:w="960" w:type="dxa"/>
            <w:tcBorders>
              <w:top w:val="nil"/>
              <w:left w:val="nil"/>
              <w:bottom w:val="single" w:sz="4" w:space="0" w:color="auto"/>
              <w:right w:val="single" w:sz="4" w:space="0" w:color="auto"/>
            </w:tcBorders>
            <w:shd w:val="clear" w:color="auto" w:fill="auto"/>
            <w:noWrap/>
            <w:vAlign w:val="bottom"/>
            <w:hideMark/>
          </w:tcPr>
          <w:p w14:paraId="2B9E30EF" w14:textId="77777777" w:rsidR="00005B10" w:rsidRPr="00005B10" w:rsidRDefault="00005B10" w:rsidP="00005B10">
            <w:pPr>
              <w:spacing w:after="0" w:line="240" w:lineRule="auto"/>
              <w:rPr>
                <w:rFonts w:ascii="Calibri" w:eastAsia="Times New Roman" w:hAnsi="Calibri" w:cs="Calibri"/>
                <w:color w:val="000000"/>
                <w:lang w:val="en-US"/>
              </w:rPr>
            </w:pPr>
            <w:r w:rsidRPr="00005B10">
              <w:rPr>
                <w:rFonts w:ascii="Calibri" w:eastAsia="Times New Roman" w:hAnsi="Calibri" w:cs="Calibri"/>
                <w:color w:val="000000"/>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6EC808FA" w14:textId="77777777" w:rsidR="00005B10" w:rsidRPr="00005B10" w:rsidRDefault="00005B10" w:rsidP="00005B10">
            <w:pPr>
              <w:spacing w:after="0" w:line="240" w:lineRule="auto"/>
              <w:rPr>
                <w:rFonts w:ascii="Calibri" w:eastAsia="Times New Roman" w:hAnsi="Calibri" w:cs="Calibri"/>
                <w:color w:val="000000"/>
                <w:lang w:val="en-US"/>
              </w:rPr>
            </w:pPr>
            <w:r w:rsidRPr="00005B10">
              <w:rPr>
                <w:rFonts w:ascii="Calibri" w:eastAsia="Times New Roman" w:hAnsi="Calibri" w:cs="Calibri"/>
                <w:color w:val="000000"/>
                <w:lang w:val="en-US"/>
              </w:rPr>
              <w:t> </w:t>
            </w:r>
          </w:p>
        </w:tc>
      </w:tr>
      <w:tr w:rsidR="00005B10" w:rsidRPr="00005B10" w14:paraId="4C05814E" w14:textId="77777777" w:rsidTr="00005B10">
        <w:trPr>
          <w:trHeight w:val="300"/>
        </w:trPr>
        <w:tc>
          <w:tcPr>
            <w:tcW w:w="2260" w:type="dxa"/>
            <w:tcBorders>
              <w:top w:val="nil"/>
              <w:left w:val="single" w:sz="4" w:space="0" w:color="auto"/>
              <w:bottom w:val="single" w:sz="4" w:space="0" w:color="auto"/>
              <w:right w:val="single" w:sz="4" w:space="0" w:color="auto"/>
            </w:tcBorders>
            <w:shd w:val="clear" w:color="auto" w:fill="auto"/>
            <w:noWrap/>
            <w:vAlign w:val="bottom"/>
            <w:hideMark/>
          </w:tcPr>
          <w:p w14:paraId="1A8D604E" w14:textId="77777777" w:rsidR="00005B10" w:rsidRPr="00005B10" w:rsidRDefault="00005B10" w:rsidP="00005B10">
            <w:pPr>
              <w:spacing w:after="0" w:line="240" w:lineRule="auto"/>
              <w:jc w:val="right"/>
              <w:rPr>
                <w:rFonts w:ascii="Calibri" w:eastAsia="Times New Roman" w:hAnsi="Calibri" w:cs="Calibri"/>
                <w:color w:val="000000"/>
                <w:highlight w:val="yellow"/>
                <w:lang w:val="en-US"/>
              </w:rPr>
            </w:pPr>
            <w:r w:rsidRPr="00005B10">
              <w:rPr>
                <w:rFonts w:ascii="Calibri" w:eastAsia="Times New Roman" w:hAnsi="Calibri" w:cs="Calibri"/>
                <w:color w:val="000000"/>
                <w:highlight w:val="yellow"/>
                <w:lang w:val="en-US"/>
              </w:rPr>
              <w:t>3</w:t>
            </w:r>
          </w:p>
        </w:tc>
        <w:tc>
          <w:tcPr>
            <w:tcW w:w="2820" w:type="dxa"/>
            <w:tcBorders>
              <w:top w:val="nil"/>
              <w:left w:val="nil"/>
              <w:bottom w:val="single" w:sz="4" w:space="0" w:color="auto"/>
              <w:right w:val="single" w:sz="4" w:space="0" w:color="auto"/>
            </w:tcBorders>
            <w:shd w:val="clear" w:color="auto" w:fill="auto"/>
            <w:noWrap/>
            <w:vAlign w:val="bottom"/>
            <w:hideMark/>
          </w:tcPr>
          <w:p w14:paraId="3CB460CF" w14:textId="77777777" w:rsidR="00005B10" w:rsidRPr="00005B10" w:rsidRDefault="00005B10" w:rsidP="00005B10">
            <w:pPr>
              <w:spacing w:after="0" w:line="240" w:lineRule="auto"/>
              <w:jc w:val="right"/>
              <w:rPr>
                <w:rFonts w:ascii="Calibri" w:eastAsia="Times New Roman" w:hAnsi="Calibri" w:cs="Calibri"/>
                <w:color w:val="000000"/>
                <w:lang w:val="en-US"/>
              </w:rPr>
            </w:pPr>
            <w:r w:rsidRPr="00005B10">
              <w:rPr>
                <w:rFonts w:ascii="Calibri" w:eastAsia="Times New Roman" w:hAnsi="Calibri" w:cs="Calibri"/>
                <w:color w:val="000000"/>
                <w:lang w:val="en-US"/>
              </w:rPr>
              <w:t>30</w:t>
            </w:r>
          </w:p>
        </w:tc>
        <w:tc>
          <w:tcPr>
            <w:tcW w:w="421" w:type="dxa"/>
            <w:tcBorders>
              <w:top w:val="nil"/>
              <w:left w:val="nil"/>
              <w:bottom w:val="single" w:sz="4" w:space="0" w:color="auto"/>
              <w:right w:val="single" w:sz="4" w:space="0" w:color="auto"/>
            </w:tcBorders>
            <w:shd w:val="clear" w:color="auto" w:fill="auto"/>
            <w:noWrap/>
            <w:vAlign w:val="bottom"/>
            <w:hideMark/>
          </w:tcPr>
          <w:p w14:paraId="6EF2C22F" w14:textId="77777777" w:rsidR="00005B10" w:rsidRPr="00005B10" w:rsidRDefault="00005B10" w:rsidP="00005B10">
            <w:pPr>
              <w:spacing w:after="0" w:line="240" w:lineRule="auto"/>
              <w:jc w:val="right"/>
              <w:rPr>
                <w:rFonts w:ascii="Calibri" w:eastAsia="Times New Roman" w:hAnsi="Calibri" w:cs="Calibri"/>
                <w:color w:val="000000"/>
                <w:lang w:val="en-US"/>
              </w:rPr>
            </w:pPr>
            <w:r w:rsidRPr="00005B10">
              <w:rPr>
                <w:rFonts w:ascii="Calibri" w:eastAsia="Times New Roman" w:hAnsi="Calibri" w:cs="Calibri"/>
                <w:color w:val="000000"/>
                <w:lang w:val="en-US"/>
              </w:rPr>
              <w:t>60</w:t>
            </w:r>
          </w:p>
        </w:tc>
        <w:tc>
          <w:tcPr>
            <w:tcW w:w="439" w:type="dxa"/>
            <w:tcBorders>
              <w:top w:val="nil"/>
              <w:left w:val="nil"/>
              <w:bottom w:val="single" w:sz="4" w:space="0" w:color="auto"/>
              <w:right w:val="single" w:sz="4" w:space="0" w:color="auto"/>
            </w:tcBorders>
            <w:shd w:val="clear" w:color="auto" w:fill="auto"/>
            <w:noWrap/>
            <w:vAlign w:val="bottom"/>
            <w:hideMark/>
          </w:tcPr>
          <w:p w14:paraId="72106EDF" w14:textId="77777777" w:rsidR="00005B10" w:rsidRPr="00005B10" w:rsidRDefault="00005B10" w:rsidP="00005B10">
            <w:pPr>
              <w:spacing w:after="0" w:line="240" w:lineRule="auto"/>
              <w:jc w:val="right"/>
              <w:rPr>
                <w:rFonts w:ascii="Calibri" w:eastAsia="Times New Roman" w:hAnsi="Calibri" w:cs="Calibri"/>
                <w:color w:val="000000"/>
                <w:lang w:val="en-US"/>
              </w:rPr>
            </w:pPr>
            <w:r w:rsidRPr="00005B10">
              <w:rPr>
                <w:rFonts w:ascii="Calibri" w:eastAsia="Times New Roman" w:hAnsi="Calibri" w:cs="Calibri"/>
                <w:color w:val="000000"/>
                <w:lang w:val="en-US"/>
              </w:rPr>
              <w:t>100</w:t>
            </w:r>
          </w:p>
        </w:tc>
        <w:tc>
          <w:tcPr>
            <w:tcW w:w="960" w:type="dxa"/>
            <w:tcBorders>
              <w:top w:val="nil"/>
              <w:left w:val="nil"/>
              <w:bottom w:val="single" w:sz="4" w:space="0" w:color="auto"/>
              <w:right w:val="single" w:sz="4" w:space="0" w:color="auto"/>
            </w:tcBorders>
            <w:shd w:val="clear" w:color="auto" w:fill="auto"/>
            <w:noWrap/>
            <w:vAlign w:val="bottom"/>
            <w:hideMark/>
          </w:tcPr>
          <w:p w14:paraId="7B7A4D21" w14:textId="77777777" w:rsidR="00005B10" w:rsidRPr="00005B10" w:rsidRDefault="00005B10" w:rsidP="00005B10">
            <w:pPr>
              <w:spacing w:after="0" w:line="240" w:lineRule="auto"/>
              <w:rPr>
                <w:rFonts w:ascii="Calibri" w:eastAsia="Times New Roman" w:hAnsi="Calibri" w:cs="Calibri"/>
                <w:color w:val="000000"/>
                <w:lang w:val="en-US"/>
              </w:rPr>
            </w:pPr>
            <w:r w:rsidRPr="00005B10">
              <w:rPr>
                <w:rFonts w:ascii="Calibri" w:eastAsia="Times New Roman" w:hAnsi="Calibri" w:cs="Calibri"/>
                <w:color w:val="000000"/>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1DEDEF64" w14:textId="77777777" w:rsidR="00005B10" w:rsidRPr="00005B10" w:rsidRDefault="00005B10" w:rsidP="00005B10">
            <w:pPr>
              <w:spacing w:after="0" w:line="240" w:lineRule="auto"/>
              <w:rPr>
                <w:rFonts w:ascii="Calibri" w:eastAsia="Times New Roman" w:hAnsi="Calibri" w:cs="Calibri"/>
                <w:color w:val="000000"/>
                <w:lang w:val="en-US"/>
              </w:rPr>
            </w:pPr>
            <w:r w:rsidRPr="00005B10">
              <w:rPr>
                <w:rFonts w:ascii="Calibri" w:eastAsia="Times New Roman" w:hAnsi="Calibri" w:cs="Calibri"/>
                <w:color w:val="000000"/>
                <w:lang w:val="en-US"/>
              </w:rPr>
              <w:t> </w:t>
            </w:r>
          </w:p>
        </w:tc>
      </w:tr>
    </w:tbl>
    <w:p w14:paraId="4D30CF90" w14:textId="77777777" w:rsidR="00DA1C26" w:rsidRDefault="00DA1C26" w:rsidP="00DA1C26">
      <w:pPr>
        <w:rPr>
          <w:rFonts w:ascii="Calibri" w:eastAsiaTheme="minorHAnsi" w:hAnsi="Calibri" w:cs="Calibri"/>
          <w:color w:val="0033CC"/>
        </w:rPr>
      </w:pPr>
    </w:p>
    <w:tbl>
      <w:tblPr>
        <w:tblW w:w="8105" w:type="dxa"/>
        <w:tblLook w:val="04A0" w:firstRow="1" w:lastRow="0" w:firstColumn="1" w:lastColumn="0" w:noHBand="0" w:noVBand="1"/>
      </w:tblPr>
      <w:tblGrid>
        <w:gridCol w:w="1960"/>
        <w:gridCol w:w="2491"/>
        <w:gridCol w:w="966"/>
        <w:gridCol w:w="954"/>
        <w:gridCol w:w="960"/>
        <w:gridCol w:w="960"/>
      </w:tblGrid>
      <w:tr w:rsidR="00005B10" w:rsidRPr="00005B10" w14:paraId="2BBD2346" w14:textId="77777777" w:rsidTr="00005B10">
        <w:trPr>
          <w:trHeight w:val="300"/>
        </w:trPr>
        <w:tc>
          <w:tcPr>
            <w:tcW w:w="1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A5E66C1" w14:textId="77777777" w:rsidR="00005B10" w:rsidRPr="00005B10" w:rsidRDefault="00005B10" w:rsidP="00005B10">
            <w:pPr>
              <w:spacing w:after="0" w:line="240" w:lineRule="auto"/>
              <w:jc w:val="center"/>
              <w:rPr>
                <w:rFonts w:ascii="Calibri" w:eastAsia="Times New Roman" w:hAnsi="Calibri" w:cs="Calibri"/>
                <w:color w:val="000000"/>
                <w:lang w:val="en-US"/>
              </w:rPr>
            </w:pPr>
            <w:r w:rsidRPr="00005B10">
              <w:rPr>
                <w:rFonts w:ascii="Calibri" w:eastAsia="Times New Roman" w:hAnsi="Calibri" w:cs="Calibri"/>
                <w:color w:val="000000"/>
                <w:lang w:val="en-US"/>
              </w:rPr>
              <w:t>FeatureSetUplinkID</w:t>
            </w:r>
          </w:p>
        </w:tc>
        <w:tc>
          <w:tcPr>
            <w:tcW w:w="230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298C113" w14:textId="77777777" w:rsidR="00005B10" w:rsidRPr="00005B10" w:rsidRDefault="00005B10" w:rsidP="00005B10">
            <w:pPr>
              <w:spacing w:after="0" w:line="240" w:lineRule="auto"/>
              <w:jc w:val="center"/>
              <w:rPr>
                <w:rFonts w:ascii="Calibri" w:eastAsia="Times New Roman" w:hAnsi="Calibri" w:cs="Calibri"/>
                <w:color w:val="000000"/>
                <w:lang w:val="en-US"/>
              </w:rPr>
            </w:pPr>
            <w:r w:rsidRPr="00005B10">
              <w:rPr>
                <w:rFonts w:ascii="Calibri" w:eastAsia="Times New Roman" w:hAnsi="Calibri" w:cs="Calibri"/>
                <w:color w:val="000000"/>
                <w:lang w:val="en-US"/>
              </w:rPr>
              <w:t>FeatureSetUplinkPerCCID</w:t>
            </w:r>
          </w:p>
        </w:tc>
        <w:tc>
          <w:tcPr>
            <w:tcW w:w="192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3933A9E7" w14:textId="77777777" w:rsidR="00005B10" w:rsidRPr="00005B10" w:rsidRDefault="00005B10" w:rsidP="00005B10">
            <w:pPr>
              <w:spacing w:after="0" w:line="240" w:lineRule="auto"/>
              <w:jc w:val="center"/>
              <w:rPr>
                <w:rFonts w:ascii="Calibri" w:eastAsia="Times New Roman" w:hAnsi="Calibri" w:cs="Calibri"/>
                <w:color w:val="000000"/>
                <w:lang w:val="en-US"/>
              </w:rPr>
            </w:pPr>
            <w:r w:rsidRPr="00005B10">
              <w:rPr>
                <w:rFonts w:ascii="Calibri" w:eastAsia="Times New Roman" w:hAnsi="Calibri" w:cs="Calibri"/>
                <w:color w:val="000000"/>
                <w:lang w:val="en-US"/>
              </w:rPr>
              <w:t>UL</w:t>
            </w:r>
          </w:p>
        </w:tc>
        <w:tc>
          <w:tcPr>
            <w:tcW w:w="192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09DF03" w14:textId="77777777" w:rsidR="00005B10" w:rsidRPr="00005B10" w:rsidRDefault="00005B10" w:rsidP="00005B10">
            <w:pPr>
              <w:spacing w:after="0" w:line="240" w:lineRule="auto"/>
              <w:jc w:val="center"/>
              <w:rPr>
                <w:rFonts w:ascii="Calibri" w:eastAsia="Times New Roman" w:hAnsi="Calibri" w:cs="Calibri"/>
                <w:color w:val="000000"/>
                <w:lang w:val="en-US"/>
              </w:rPr>
            </w:pPr>
            <w:r w:rsidRPr="00005B10">
              <w:rPr>
                <w:rFonts w:ascii="Calibri" w:eastAsia="Times New Roman" w:hAnsi="Calibri" w:cs="Calibri"/>
                <w:color w:val="000000"/>
                <w:lang w:val="en-US"/>
              </w:rPr>
              <w:t>other params</w:t>
            </w:r>
          </w:p>
        </w:tc>
      </w:tr>
      <w:tr w:rsidR="00005B10" w:rsidRPr="00005B10" w14:paraId="1601F82E" w14:textId="77777777" w:rsidTr="00005B10">
        <w:trPr>
          <w:trHeight w:val="300"/>
        </w:trPr>
        <w:tc>
          <w:tcPr>
            <w:tcW w:w="1960" w:type="dxa"/>
            <w:vMerge/>
            <w:tcBorders>
              <w:top w:val="single" w:sz="4" w:space="0" w:color="auto"/>
              <w:left w:val="single" w:sz="4" w:space="0" w:color="auto"/>
              <w:bottom w:val="single" w:sz="4" w:space="0" w:color="000000"/>
              <w:right w:val="single" w:sz="4" w:space="0" w:color="auto"/>
            </w:tcBorders>
            <w:vAlign w:val="center"/>
            <w:hideMark/>
          </w:tcPr>
          <w:p w14:paraId="11FEFC37" w14:textId="77777777" w:rsidR="00005B10" w:rsidRPr="00005B10" w:rsidRDefault="00005B10" w:rsidP="00005B10">
            <w:pPr>
              <w:spacing w:after="0" w:line="240" w:lineRule="auto"/>
              <w:rPr>
                <w:rFonts w:ascii="Calibri" w:eastAsia="Times New Roman" w:hAnsi="Calibri" w:cs="Calibri"/>
                <w:color w:val="000000"/>
                <w:lang w:val="en-US"/>
              </w:rPr>
            </w:pPr>
          </w:p>
        </w:tc>
        <w:tc>
          <w:tcPr>
            <w:tcW w:w="2305" w:type="dxa"/>
            <w:vMerge/>
            <w:tcBorders>
              <w:top w:val="single" w:sz="4" w:space="0" w:color="auto"/>
              <w:left w:val="single" w:sz="4" w:space="0" w:color="auto"/>
              <w:bottom w:val="single" w:sz="4" w:space="0" w:color="000000"/>
              <w:right w:val="single" w:sz="4" w:space="0" w:color="auto"/>
            </w:tcBorders>
            <w:vAlign w:val="center"/>
            <w:hideMark/>
          </w:tcPr>
          <w:p w14:paraId="7E1E7DE7" w14:textId="77777777" w:rsidR="00005B10" w:rsidRPr="00005B10" w:rsidRDefault="00005B10" w:rsidP="00005B10">
            <w:pPr>
              <w:spacing w:after="0" w:line="240" w:lineRule="auto"/>
              <w:rPr>
                <w:rFonts w:ascii="Calibri" w:eastAsia="Times New Roman" w:hAnsi="Calibri" w:cs="Calibri"/>
                <w:color w:val="000000"/>
                <w:lang w:val="en-US"/>
              </w:rPr>
            </w:pPr>
          </w:p>
        </w:tc>
        <w:tc>
          <w:tcPr>
            <w:tcW w:w="1920" w:type="dxa"/>
            <w:gridSpan w:val="2"/>
            <w:tcBorders>
              <w:top w:val="single" w:sz="4" w:space="0" w:color="auto"/>
              <w:left w:val="nil"/>
              <w:bottom w:val="single" w:sz="4" w:space="0" w:color="auto"/>
              <w:right w:val="single" w:sz="4" w:space="0" w:color="auto"/>
            </w:tcBorders>
            <w:shd w:val="clear" w:color="auto" w:fill="auto"/>
            <w:noWrap/>
            <w:vAlign w:val="bottom"/>
            <w:hideMark/>
          </w:tcPr>
          <w:p w14:paraId="72D10266" w14:textId="77777777" w:rsidR="00005B10" w:rsidRPr="00005B10" w:rsidRDefault="00005B10" w:rsidP="00005B10">
            <w:pPr>
              <w:spacing w:after="0" w:line="240" w:lineRule="auto"/>
              <w:jc w:val="center"/>
              <w:rPr>
                <w:rFonts w:ascii="Calibri" w:eastAsia="Times New Roman" w:hAnsi="Calibri" w:cs="Calibri"/>
                <w:color w:val="000000"/>
                <w:lang w:val="en-US"/>
              </w:rPr>
            </w:pPr>
            <w:r w:rsidRPr="00005B10">
              <w:rPr>
                <w:rFonts w:ascii="Calibri" w:eastAsia="Times New Roman" w:hAnsi="Calibri" w:cs="Calibri"/>
                <w:color w:val="000000"/>
                <w:lang w:val="en-US"/>
              </w:rPr>
              <w:t>CC1</w:t>
            </w:r>
          </w:p>
        </w:tc>
        <w:tc>
          <w:tcPr>
            <w:tcW w:w="1920" w:type="dxa"/>
            <w:gridSpan w:val="2"/>
            <w:vMerge/>
            <w:tcBorders>
              <w:top w:val="single" w:sz="4" w:space="0" w:color="auto"/>
              <w:left w:val="single" w:sz="4" w:space="0" w:color="auto"/>
              <w:bottom w:val="single" w:sz="4" w:space="0" w:color="auto"/>
              <w:right w:val="single" w:sz="4" w:space="0" w:color="auto"/>
            </w:tcBorders>
            <w:vAlign w:val="center"/>
            <w:hideMark/>
          </w:tcPr>
          <w:p w14:paraId="5755EA14" w14:textId="77777777" w:rsidR="00005B10" w:rsidRPr="00005B10" w:rsidRDefault="00005B10" w:rsidP="00005B10">
            <w:pPr>
              <w:spacing w:after="0" w:line="240" w:lineRule="auto"/>
              <w:rPr>
                <w:rFonts w:ascii="Calibri" w:eastAsia="Times New Roman" w:hAnsi="Calibri" w:cs="Calibri"/>
                <w:color w:val="000000"/>
                <w:lang w:val="en-US"/>
              </w:rPr>
            </w:pPr>
          </w:p>
        </w:tc>
      </w:tr>
      <w:tr w:rsidR="00005B10" w:rsidRPr="00005B10" w14:paraId="388199D0" w14:textId="77777777" w:rsidTr="00005B10">
        <w:trPr>
          <w:trHeight w:val="300"/>
        </w:trPr>
        <w:tc>
          <w:tcPr>
            <w:tcW w:w="1960" w:type="dxa"/>
            <w:vMerge/>
            <w:tcBorders>
              <w:top w:val="single" w:sz="4" w:space="0" w:color="auto"/>
              <w:left w:val="single" w:sz="4" w:space="0" w:color="auto"/>
              <w:bottom w:val="single" w:sz="4" w:space="0" w:color="000000"/>
              <w:right w:val="single" w:sz="4" w:space="0" w:color="auto"/>
            </w:tcBorders>
            <w:vAlign w:val="center"/>
            <w:hideMark/>
          </w:tcPr>
          <w:p w14:paraId="649ABA4D" w14:textId="77777777" w:rsidR="00005B10" w:rsidRPr="00005B10" w:rsidRDefault="00005B10" w:rsidP="00005B10">
            <w:pPr>
              <w:spacing w:after="0" w:line="240" w:lineRule="auto"/>
              <w:rPr>
                <w:rFonts w:ascii="Calibri" w:eastAsia="Times New Roman" w:hAnsi="Calibri" w:cs="Calibri"/>
                <w:color w:val="000000"/>
                <w:lang w:val="en-US"/>
              </w:rPr>
            </w:pPr>
          </w:p>
        </w:tc>
        <w:tc>
          <w:tcPr>
            <w:tcW w:w="2305" w:type="dxa"/>
            <w:vMerge/>
            <w:tcBorders>
              <w:top w:val="single" w:sz="4" w:space="0" w:color="auto"/>
              <w:left w:val="single" w:sz="4" w:space="0" w:color="auto"/>
              <w:bottom w:val="single" w:sz="4" w:space="0" w:color="000000"/>
              <w:right w:val="single" w:sz="4" w:space="0" w:color="auto"/>
            </w:tcBorders>
            <w:vAlign w:val="center"/>
            <w:hideMark/>
          </w:tcPr>
          <w:p w14:paraId="1EEA01A7" w14:textId="77777777" w:rsidR="00005B10" w:rsidRPr="00005B10" w:rsidRDefault="00005B10" w:rsidP="00005B10">
            <w:pPr>
              <w:spacing w:after="0" w:line="240" w:lineRule="auto"/>
              <w:rPr>
                <w:rFonts w:ascii="Calibri" w:eastAsia="Times New Roman" w:hAnsi="Calibri" w:cs="Calibri"/>
                <w:color w:val="000000"/>
                <w:lang w:val="en-US"/>
              </w:rPr>
            </w:pPr>
          </w:p>
        </w:tc>
        <w:tc>
          <w:tcPr>
            <w:tcW w:w="966" w:type="dxa"/>
            <w:tcBorders>
              <w:top w:val="nil"/>
              <w:left w:val="nil"/>
              <w:bottom w:val="single" w:sz="4" w:space="0" w:color="auto"/>
              <w:right w:val="single" w:sz="4" w:space="0" w:color="auto"/>
            </w:tcBorders>
            <w:shd w:val="clear" w:color="auto" w:fill="auto"/>
            <w:noWrap/>
            <w:vAlign w:val="bottom"/>
            <w:hideMark/>
          </w:tcPr>
          <w:p w14:paraId="124E29CE" w14:textId="77777777" w:rsidR="00005B10" w:rsidRPr="00005B10" w:rsidRDefault="00005B10" w:rsidP="00005B10">
            <w:pPr>
              <w:spacing w:after="0" w:line="240" w:lineRule="auto"/>
              <w:rPr>
                <w:rFonts w:ascii="Calibri" w:eastAsia="Times New Roman" w:hAnsi="Calibri" w:cs="Calibri"/>
                <w:color w:val="000000"/>
                <w:lang w:val="en-US"/>
              </w:rPr>
            </w:pPr>
            <w:r w:rsidRPr="00005B10">
              <w:rPr>
                <w:rFonts w:ascii="Calibri" w:eastAsia="Times New Roman" w:hAnsi="Calibri" w:cs="Calibri"/>
                <w:color w:val="000000"/>
                <w:lang w:val="en-US"/>
              </w:rPr>
              <w:t>SCS</w:t>
            </w:r>
          </w:p>
        </w:tc>
        <w:tc>
          <w:tcPr>
            <w:tcW w:w="954" w:type="dxa"/>
            <w:tcBorders>
              <w:top w:val="nil"/>
              <w:left w:val="nil"/>
              <w:bottom w:val="single" w:sz="4" w:space="0" w:color="auto"/>
              <w:right w:val="single" w:sz="4" w:space="0" w:color="auto"/>
            </w:tcBorders>
            <w:shd w:val="clear" w:color="auto" w:fill="auto"/>
            <w:noWrap/>
            <w:vAlign w:val="bottom"/>
            <w:hideMark/>
          </w:tcPr>
          <w:p w14:paraId="5BA677E9" w14:textId="77777777" w:rsidR="00005B10" w:rsidRPr="00005B10" w:rsidRDefault="00005B10" w:rsidP="00005B10">
            <w:pPr>
              <w:spacing w:after="0" w:line="240" w:lineRule="auto"/>
              <w:rPr>
                <w:rFonts w:ascii="Calibri" w:eastAsia="Times New Roman" w:hAnsi="Calibri" w:cs="Calibri"/>
                <w:color w:val="000000"/>
                <w:lang w:val="en-US"/>
              </w:rPr>
            </w:pPr>
            <w:r w:rsidRPr="00005B10">
              <w:rPr>
                <w:rFonts w:ascii="Calibri" w:eastAsia="Times New Roman" w:hAnsi="Calibri" w:cs="Calibri"/>
                <w:color w:val="000000"/>
                <w:lang w:val="en-US"/>
              </w:rPr>
              <w:t>BW</w:t>
            </w:r>
          </w:p>
        </w:tc>
        <w:tc>
          <w:tcPr>
            <w:tcW w:w="1920" w:type="dxa"/>
            <w:gridSpan w:val="2"/>
            <w:vMerge/>
            <w:tcBorders>
              <w:top w:val="nil"/>
              <w:left w:val="nil"/>
              <w:bottom w:val="single" w:sz="4" w:space="0" w:color="auto"/>
              <w:right w:val="single" w:sz="4" w:space="0" w:color="auto"/>
            </w:tcBorders>
            <w:vAlign w:val="center"/>
            <w:hideMark/>
          </w:tcPr>
          <w:p w14:paraId="1C5308B4" w14:textId="77777777" w:rsidR="00005B10" w:rsidRPr="00005B10" w:rsidRDefault="00005B10" w:rsidP="00005B10">
            <w:pPr>
              <w:spacing w:after="0" w:line="240" w:lineRule="auto"/>
              <w:rPr>
                <w:rFonts w:ascii="Calibri" w:eastAsia="Times New Roman" w:hAnsi="Calibri" w:cs="Calibri"/>
                <w:color w:val="000000"/>
                <w:lang w:val="en-US"/>
              </w:rPr>
            </w:pPr>
          </w:p>
        </w:tc>
      </w:tr>
      <w:tr w:rsidR="00005B10" w:rsidRPr="00005B10" w14:paraId="508C7A8A" w14:textId="77777777" w:rsidTr="00005B10">
        <w:trPr>
          <w:trHeight w:val="300"/>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5EF691C9" w14:textId="77777777" w:rsidR="00005B10" w:rsidRPr="00005B10" w:rsidRDefault="00005B10" w:rsidP="00005B10">
            <w:pPr>
              <w:spacing w:after="0" w:line="240" w:lineRule="auto"/>
              <w:jc w:val="right"/>
              <w:rPr>
                <w:rFonts w:ascii="Calibri" w:eastAsia="Times New Roman" w:hAnsi="Calibri" w:cs="Calibri"/>
                <w:color w:val="000000"/>
                <w:highlight w:val="yellow"/>
                <w:lang w:val="en-US"/>
              </w:rPr>
            </w:pPr>
            <w:r w:rsidRPr="00005B10">
              <w:rPr>
                <w:rFonts w:ascii="Calibri" w:eastAsia="Times New Roman" w:hAnsi="Calibri" w:cs="Calibri"/>
                <w:color w:val="000000"/>
                <w:highlight w:val="yellow"/>
                <w:lang w:val="en-US"/>
              </w:rPr>
              <w:t>11</w:t>
            </w:r>
          </w:p>
        </w:tc>
        <w:tc>
          <w:tcPr>
            <w:tcW w:w="2305" w:type="dxa"/>
            <w:tcBorders>
              <w:top w:val="nil"/>
              <w:left w:val="nil"/>
              <w:bottom w:val="single" w:sz="4" w:space="0" w:color="auto"/>
              <w:right w:val="single" w:sz="4" w:space="0" w:color="auto"/>
            </w:tcBorders>
            <w:shd w:val="clear" w:color="auto" w:fill="auto"/>
            <w:noWrap/>
            <w:vAlign w:val="bottom"/>
            <w:hideMark/>
          </w:tcPr>
          <w:p w14:paraId="3443A1F7" w14:textId="77777777" w:rsidR="00005B10" w:rsidRPr="00005B10" w:rsidRDefault="00005B10" w:rsidP="00005B10">
            <w:pPr>
              <w:spacing w:after="0" w:line="240" w:lineRule="auto"/>
              <w:jc w:val="right"/>
              <w:rPr>
                <w:rFonts w:ascii="Calibri" w:eastAsia="Times New Roman" w:hAnsi="Calibri" w:cs="Calibri"/>
                <w:color w:val="000000"/>
                <w:lang w:val="en-US"/>
              </w:rPr>
            </w:pPr>
            <w:r w:rsidRPr="00005B10">
              <w:rPr>
                <w:rFonts w:ascii="Calibri" w:eastAsia="Times New Roman" w:hAnsi="Calibri" w:cs="Calibri"/>
                <w:color w:val="000000"/>
                <w:lang w:val="en-US"/>
              </w:rPr>
              <w:t>31</w:t>
            </w:r>
          </w:p>
        </w:tc>
        <w:tc>
          <w:tcPr>
            <w:tcW w:w="966" w:type="dxa"/>
            <w:tcBorders>
              <w:top w:val="nil"/>
              <w:left w:val="nil"/>
              <w:bottom w:val="single" w:sz="4" w:space="0" w:color="auto"/>
              <w:right w:val="single" w:sz="4" w:space="0" w:color="auto"/>
            </w:tcBorders>
            <w:shd w:val="clear" w:color="auto" w:fill="auto"/>
            <w:noWrap/>
            <w:vAlign w:val="bottom"/>
            <w:hideMark/>
          </w:tcPr>
          <w:p w14:paraId="21A94152" w14:textId="77777777" w:rsidR="00005B10" w:rsidRPr="00005B10" w:rsidRDefault="00005B10" w:rsidP="00005B10">
            <w:pPr>
              <w:spacing w:after="0" w:line="240" w:lineRule="auto"/>
              <w:jc w:val="right"/>
              <w:rPr>
                <w:rFonts w:ascii="Calibri" w:eastAsia="Times New Roman" w:hAnsi="Calibri" w:cs="Calibri"/>
                <w:color w:val="000000"/>
                <w:lang w:val="en-US"/>
              </w:rPr>
            </w:pPr>
            <w:r w:rsidRPr="00005B10">
              <w:rPr>
                <w:rFonts w:ascii="Calibri" w:eastAsia="Times New Roman" w:hAnsi="Calibri" w:cs="Calibri"/>
                <w:color w:val="000000"/>
                <w:lang w:val="en-US"/>
              </w:rPr>
              <w:t>15</w:t>
            </w:r>
          </w:p>
        </w:tc>
        <w:tc>
          <w:tcPr>
            <w:tcW w:w="954" w:type="dxa"/>
            <w:tcBorders>
              <w:top w:val="nil"/>
              <w:left w:val="nil"/>
              <w:bottom w:val="single" w:sz="4" w:space="0" w:color="auto"/>
              <w:right w:val="single" w:sz="4" w:space="0" w:color="auto"/>
            </w:tcBorders>
            <w:shd w:val="clear" w:color="auto" w:fill="auto"/>
            <w:noWrap/>
            <w:vAlign w:val="bottom"/>
            <w:hideMark/>
          </w:tcPr>
          <w:p w14:paraId="753BB04A" w14:textId="77777777" w:rsidR="00005B10" w:rsidRPr="00005B10" w:rsidRDefault="00005B10" w:rsidP="00005B10">
            <w:pPr>
              <w:spacing w:after="0" w:line="240" w:lineRule="auto"/>
              <w:jc w:val="right"/>
              <w:rPr>
                <w:rFonts w:ascii="Calibri" w:eastAsia="Times New Roman" w:hAnsi="Calibri" w:cs="Calibri"/>
                <w:color w:val="000000"/>
                <w:lang w:val="en-US"/>
              </w:rPr>
            </w:pPr>
            <w:r w:rsidRPr="00005B10">
              <w:rPr>
                <w:rFonts w:ascii="Calibri" w:eastAsia="Times New Roman" w:hAnsi="Calibri" w:cs="Calibri"/>
                <w:color w:val="000000"/>
                <w:lang w:val="en-US"/>
              </w:rPr>
              <w:t>80</w:t>
            </w:r>
          </w:p>
        </w:tc>
        <w:tc>
          <w:tcPr>
            <w:tcW w:w="960" w:type="dxa"/>
            <w:tcBorders>
              <w:top w:val="nil"/>
              <w:left w:val="nil"/>
              <w:bottom w:val="single" w:sz="4" w:space="0" w:color="auto"/>
              <w:right w:val="single" w:sz="4" w:space="0" w:color="auto"/>
            </w:tcBorders>
            <w:shd w:val="clear" w:color="auto" w:fill="auto"/>
            <w:noWrap/>
            <w:vAlign w:val="bottom"/>
            <w:hideMark/>
          </w:tcPr>
          <w:p w14:paraId="0DE70E5B" w14:textId="77777777" w:rsidR="00005B10" w:rsidRPr="00005B10" w:rsidRDefault="00005B10" w:rsidP="00005B10">
            <w:pPr>
              <w:spacing w:after="0" w:line="240" w:lineRule="auto"/>
              <w:rPr>
                <w:rFonts w:ascii="Calibri" w:eastAsia="Times New Roman" w:hAnsi="Calibri" w:cs="Calibri"/>
                <w:color w:val="000000"/>
                <w:lang w:val="en-US"/>
              </w:rPr>
            </w:pPr>
            <w:r w:rsidRPr="00005B10">
              <w:rPr>
                <w:rFonts w:ascii="Calibri" w:eastAsia="Times New Roman" w:hAnsi="Calibri" w:cs="Calibri"/>
                <w:color w:val="000000"/>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741E7C1E" w14:textId="77777777" w:rsidR="00005B10" w:rsidRPr="00005B10" w:rsidRDefault="00005B10" w:rsidP="00005B10">
            <w:pPr>
              <w:spacing w:after="0" w:line="240" w:lineRule="auto"/>
              <w:rPr>
                <w:rFonts w:ascii="Calibri" w:eastAsia="Times New Roman" w:hAnsi="Calibri" w:cs="Calibri"/>
                <w:color w:val="000000"/>
                <w:lang w:val="en-US"/>
              </w:rPr>
            </w:pPr>
            <w:r w:rsidRPr="00005B10">
              <w:rPr>
                <w:rFonts w:ascii="Calibri" w:eastAsia="Times New Roman" w:hAnsi="Calibri" w:cs="Calibri"/>
                <w:color w:val="000000"/>
                <w:lang w:val="en-US"/>
              </w:rPr>
              <w:t> </w:t>
            </w:r>
          </w:p>
        </w:tc>
      </w:tr>
      <w:tr w:rsidR="00005B10" w:rsidRPr="00005B10" w14:paraId="3852250C" w14:textId="77777777" w:rsidTr="00005B10">
        <w:trPr>
          <w:trHeight w:val="300"/>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3845F2D9" w14:textId="77777777" w:rsidR="00005B10" w:rsidRPr="00005B10" w:rsidRDefault="00005B10" w:rsidP="00005B10">
            <w:pPr>
              <w:spacing w:after="0" w:line="240" w:lineRule="auto"/>
              <w:jc w:val="right"/>
              <w:rPr>
                <w:rFonts w:ascii="Calibri" w:eastAsia="Times New Roman" w:hAnsi="Calibri" w:cs="Calibri"/>
                <w:color w:val="000000"/>
                <w:highlight w:val="yellow"/>
                <w:lang w:val="en-US"/>
              </w:rPr>
            </w:pPr>
            <w:r w:rsidRPr="00005B10">
              <w:rPr>
                <w:rFonts w:ascii="Calibri" w:eastAsia="Times New Roman" w:hAnsi="Calibri" w:cs="Calibri"/>
                <w:color w:val="000000"/>
                <w:highlight w:val="yellow"/>
                <w:lang w:val="en-US"/>
              </w:rPr>
              <w:t>22</w:t>
            </w:r>
          </w:p>
        </w:tc>
        <w:tc>
          <w:tcPr>
            <w:tcW w:w="2305" w:type="dxa"/>
            <w:tcBorders>
              <w:top w:val="nil"/>
              <w:left w:val="nil"/>
              <w:bottom w:val="single" w:sz="4" w:space="0" w:color="auto"/>
              <w:right w:val="single" w:sz="4" w:space="0" w:color="auto"/>
            </w:tcBorders>
            <w:shd w:val="clear" w:color="auto" w:fill="auto"/>
            <w:noWrap/>
            <w:vAlign w:val="bottom"/>
            <w:hideMark/>
          </w:tcPr>
          <w:p w14:paraId="6E824C31" w14:textId="77777777" w:rsidR="00005B10" w:rsidRPr="00005B10" w:rsidRDefault="00005B10" w:rsidP="00005B10">
            <w:pPr>
              <w:spacing w:after="0" w:line="240" w:lineRule="auto"/>
              <w:jc w:val="right"/>
              <w:rPr>
                <w:rFonts w:ascii="Calibri" w:eastAsia="Times New Roman" w:hAnsi="Calibri" w:cs="Calibri"/>
                <w:color w:val="000000"/>
                <w:lang w:val="en-US"/>
              </w:rPr>
            </w:pPr>
            <w:r w:rsidRPr="00005B10">
              <w:rPr>
                <w:rFonts w:ascii="Calibri" w:eastAsia="Times New Roman" w:hAnsi="Calibri" w:cs="Calibri"/>
                <w:color w:val="000000"/>
                <w:lang w:val="en-US"/>
              </w:rPr>
              <w:t>32</w:t>
            </w:r>
          </w:p>
        </w:tc>
        <w:tc>
          <w:tcPr>
            <w:tcW w:w="966" w:type="dxa"/>
            <w:tcBorders>
              <w:top w:val="nil"/>
              <w:left w:val="nil"/>
              <w:bottom w:val="single" w:sz="4" w:space="0" w:color="auto"/>
              <w:right w:val="single" w:sz="4" w:space="0" w:color="auto"/>
            </w:tcBorders>
            <w:shd w:val="clear" w:color="auto" w:fill="auto"/>
            <w:noWrap/>
            <w:vAlign w:val="bottom"/>
            <w:hideMark/>
          </w:tcPr>
          <w:p w14:paraId="17B1DA15" w14:textId="77777777" w:rsidR="00005B10" w:rsidRPr="00005B10" w:rsidRDefault="00005B10" w:rsidP="00005B10">
            <w:pPr>
              <w:spacing w:after="0" w:line="240" w:lineRule="auto"/>
              <w:jc w:val="right"/>
              <w:rPr>
                <w:rFonts w:ascii="Calibri" w:eastAsia="Times New Roman" w:hAnsi="Calibri" w:cs="Calibri"/>
                <w:color w:val="000000"/>
                <w:lang w:val="en-US"/>
              </w:rPr>
            </w:pPr>
            <w:r w:rsidRPr="00005B10">
              <w:rPr>
                <w:rFonts w:ascii="Calibri" w:eastAsia="Times New Roman" w:hAnsi="Calibri" w:cs="Calibri"/>
                <w:color w:val="000000"/>
                <w:lang w:val="en-US"/>
              </w:rPr>
              <w:t>30</w:t>
            </w:r>
          </w:p>
        </w:tc>
        <w:tc>
          <w:tcPr>
            <w:tcW w:w="954" w:type="dxa"/>
            <w:tcBorders>
              <w:top w:val="nil"/>
              <w:left w:val="nil"/>
              <w:bottom w:val="single" w:sz="4" w:space="0" w:color="auto"/>
              <w:right w:val="single" w:sz="4" w:space="0" w:color="auto"/>
            </w:tcBorders>
            <w:shd w:val="clear" w:color="auto" w:fill="auto"/>
            <w:noWrap/>
            <w:vAlign w:val="bottom"/>
            <w:hideMark/>
          </w:tcPr>
          <w:p w14:paraId="1D0808DC" w14:textId="77777777" w:rsidR="00005B10" w:rsidRPr="00005B10" w:rsidRDefault="00005B10" w:rsidP="00005B10">
            <w:pPr>
              <w:spacing w:after="0" w:line="240" w:lineRule="auto"/>
              <w:jc w:val="right"/>
              <w:rPr>
                <w:rFonts w:ascii="Calibri" w:eastAsia="Times New Roman" w:hAnsi="Calibri" w:cs="Calibri"/>
                <w:color w:val="000000"/>
                <w:lang w:val="en-US"/>
              </w:rPr>
            </w:pPr>
            <w:r w:rsidRPr="00005B10">
              <w:rPr>
                <w:rFonts w:ascii="Calibri" w:eastAsia="Times New Roman" w:hAnsi="Calibri" w:cs="Calibri"/>
                <w:color w:val="000000"/>
                <w:lang w:val="en-US"/>
              </w:rPr>
              <w:t>80</w:t>
            </w:r>
          </w:p>
        </w:tc>
        <w:tc>
          <w:tcPr>
            <w:tcW w:w="960" w:type="dxa"/>
            <w:tcBorders>
              <w:top w:val="nil"/>
              <w:left w:val="nil"/>
              <w:bottom w:val="single" w:sz="4" w:space="0" w:color="auto"/>
              <w:right w:val="single" w:sz="4" w:space="0" w:color="auto"/>
            </w:tcBorders>
            <w:shd w:val="clear" w:color="auto" w:fill="auto"/>
            <w:noWrap/>
            <w:vAlign w:val="bottom"/>
            <w:hideMark/>
          </w:tcPr>
          <w:p w14:paraId="5848A05C" w14:textId="77777777" w:rsidR="00005B10" w:rsidRPr="00005B10" w:rsidRDefault="00005B10" w:rsidP="00005B10">
            <w:pPr>
              <w:spacing w:after="0" w:line="240" w:lineRule="auto"/>
              <w:rPr>
                <w:rFonts w:ascii="Calibri" w:eastAsia="Times New Roman" w:hAnsi="Calibri" w:cs="Calibri"/>
                <w:color w:val="000000"/>
                <w:lang w:val="en-US"/>
              </w:rPr>
            </w:pPr>
            <w:r w:rsidRPr="00005B10">
              <w:rPr>
                <w:rFonts w:ascii="Calibri" w:eastAsia="Times New Roman" w:hAnsi="Calibri" w:cs="Calibri"/>
                <w:color w:val="000000"/>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753CCB5A" w14:textId="77777777" w:rsidR="00005B10" w:rsidRPr="00005B10" w:rsidRDefault="00005B10" w:rsidP="00005B10">
            <w:pPr>
              <w:spacing w:after="0" w:line="240" w:lineRule="auto"/>
              <w:rPr>
                <w:rFonts w:ascii="Calibri" w:eastAsia="Times New Roman" w:hAnsi="Calibri" w:cs="Calibri"/>
                <w:color w:val="000000"/>
                <w:lang w:val="en-US"/>
              </w:rPr>
            </w:pPr>
            <w:r w:rsidRPr="00005B10">
              <w:rPr>
                <w:rFonts w:ascii="Calibri" w:eastAsia="Times New Roman" w:hAnsi="Calibri" w:cs="Calibri"/>
                <w:color w:val="000000"/>
                <w:lang w:val="en-US"/>
              </w:rPr>
              <w:t> </w:t>
            </w:r>
          </w:p>
        </w:tc>
      </w:tr>
    </w:tbl>
    <w:p w14:paraId="123B12AF" w14:textId="77777777" w:rsidR="00DA1C26" w:rsidRDefault="00DA1C26" w:rsidP="00AC570A"/>
    <w:p w14:paraId="62A4B866" w14:textId="1378560F" w:rsidR="00946CD9" w:rsidRPr="00946CD9" w:rsidRDefault="00946CD9" w:rsidP="00946CD9">
      <w:pPr>
        <w:jc w:val="center"/>
        <w:rPr>
          <w:b/>
        </w:rPr>
      </w:pPr>
      <w:r>
        <w:rPr>
          <w:b/>
        </w:rPr>
        <w:t>Table-1: FeatureSetDowlink and FeatureSetUplink definitions</w:t>
      </w:r>
    </w:p>
    <w:p w14:paraId="2A551309" w14:textId="7C59B6F1" w:rsidR="0022721B" w:rsidRDefault="0022721B" w:rsidP="00AC570A">
      <w:r>
        <w:t>Our current signalling structure for capability is such that, for a particular band combination, all the FeatureSetDowlink and FeatureSetUplink pairs of a particular Featureset are combined vertically (as shown in figure 1</w:t>
      </w:r>
      <w:r w:rsidR="00072A63">
        <w:t xml:space="preserve"> as ‘BC parameter set1/set2/set3</w:t>
      </w:r>
      <w:r w:rsidR="00B670F6">
        <w:t xml:space="preserve"> as shown in </w:t>
      </w:r>
      <w:r w:rsidR="00B670F6" w:rsidRPr="00B670F6">
        <w:rPr>
          <w:b/>
        </w:rPr>
        <w:t>Figure-1</w:t>
      </w:r>
      <w:r>
        <w:t xml:space="preserve">) where the FeatureSets at the same position in the FeatureSetsPerBand form the supported configuration for a particular BC. </w:t>
      </w:r>
    </w:p>
    <w:p w14:paraId="167673D1" w14:textId="45639887" w:rsidR="0022721B" w:rsidRDefault="0016327F" w:rsidP="0016327F">
      <w:pPr>
        <w:ind w:left="-810"/>
      </w:pPr>
      <w:r>
        <w:rPr>
          <w:noProof/>
          <w:color w:val="0033CC"/>
          <w:lang w:val="en-US"/>
        </w:rPr>
        <w:lastRenderedPageBreak/>
        <w:drawing>
          <wp:inline distT="0" distB="0" distL="0" distR="0" wp14:anchorId="4355AD78" wp14:editId="753F7B08">
            <wp:extent cx="6758034" cy="5991225"/>
            <wp:effectExtent l="0" t="0" r="5080" b="0"/>
            <wp:docPr id="3" name="Picture 3" descr="cid:image001.png@01D427EA.298D65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27EA.298D65B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6763847" cy="5996379"/>
                    </a:xfrm>
                    <a:prstGeom prst="rect">
                      <a:avLst/>
                    </a:prstGeom>
                    <a:noFill/>
                    <a:ln>
                      <a:noFill/>
                    </a:ln>
                  </pic:spPr>
                </pic:pic>
              </a:graphicData>
            </a:graphic>
          </wp:inline>
        </w:drawing>
      </w:r>
    </w:p>
    <w:p w14:paraId="5945C3C9" w14:textId="13343767" w:rsidR="0022721B" w:rsidRPr="0022721B" w:rsidRDefault="0022721B" w:rsidP="0022721B">
      <w:pPr>
        <w:jc w:val="center"/>
        <w:rPr>
          <w:b/>
        </w:rPr>
      </w:pPr>
      <w:r>
        <w:rPr>
          <w:b/>
        </w:rPr>
        <w:t xml:space="preserve">Figure 1: </w:t>
      </w:r>
      <w:r w:rsidRPr="00072A63">
        <w:rPr>
          <w:b/>
          <w:highlight w:val="yellow"/>
        </w:rPr>
        <w:t>Rough</w:t>
      </w:r>
      <w:r>
        <w:rPr>
          <w:b/>
        </w:rPr>
        <w:t xml:space="preserve"> Interpretation of the current BC capability signalling using FeatureSet*</w:t>
      </w:r>
    </w:p>
    <w:p w14:paraId="14A1A91E" w14:textId="0BBFB828" w:rsidR="0022721B" w:rsidRDefault="0022721B" w:rsidP="00AC570A">
      <w:r>
        <w:t>But within each FeatureSetDownli</w:t>
      </w:r>
      <w:r w:rsidR="00072A63">
        <w:t>n</w:t>
      </w:r>
      <w:r>
        <w:t>k(and Uplink)</w:t>
      </w:r>
      <w:r w:rsidR="00072A63">
        <w:t>, each FeatureSetDownlink(Uplink)PerCC</w:t>
      </w:r>
      <w:r w:rsidR="00022602">
        <w:t xml:space="preserve"> (for one carrier)</w:t>
      </w:r>
      <w:r w:rsidR="00072A63">
        <w:t xml:space="preserve"> </w:t>
      </w:r>
      <w:r w:rsidR="00072A63" w:rsidRPr="00022602">
        <w:rPr>
          <w:b/>
          <w:color w:val="FF0000"/>
        </w:rPr>
        <w:t xml:space="preserve">can provide only </w:t>
      </w:r>
      <w:r w:rsidR="00022602" w:rsidRPr="00022602">
        <w:rPr>
          <w:b/>
          <w:color w:val="FF0000"/>
        </w:rPr>
        <w:t>one</w:t>
      </w:r>
      <w:r w:rsidR="00022602">
        <w:t xml:space="preserve"> </w:t>
      </w:r>
      <w:r w:rsidR="00072A63">
        <w:t>supported SCS/BW as part of FeatureSetDonwlink(Uplink)PerCC-ID.</w:t>
      </w:r>
    </w:p>
    <w:p w14:paraId="20B34249" w14:textId="3997C29E" w:rsidR="00072A63" w:rsidRDefault="00072A63" w:rsidP="00AC570A">
      <w:r>
        <w:t xml:space="preserve">This means for our example UE, it has to create more than one FeatureSetDownlink(Uplink) IDs to carry the different SCS/BW pairs. While this might be ok, as we have a pool of FeatureSetDownlink(Uplink)PerCC that can be defined and linked to separate FeatureSetDownlink(Uplink) IDs, </w:t>
      </w:r>
      <w:r w:rsidR="00E24BBC">
        <w:t xml:space="preserve">but </w:t>
      </w:r>
      <w:r>
        <w:t xml:space="preserve">the problems comes up with the association rule RAN2 has agreed in Busan ( BC parameter set from the picture). </w:t>
      </w:r>
    </w:p>
    <w:p w14:paraId="18492AE3" w14:textId="0F4FF973" w:rsidR="00072A63" w:rsidRDefault="00072A63" w:rsidP="00AC570A">
      <w:r>
        <w:t xml:space="preserve">This means the UE has to repeat the configuration of (each SCS/BW pair) for each CC in a band, otherwise, </w:t>
      </w:r>
      <w:r w:rsidRPr="00E24BBC">
        <w:rPr>
          <w:b/>
        </w:rPr>
        <w:t>the ones that are not reported from the permutated set are considered to be not supported by the UE!!</w:t>
      </w:r>
    </w:p>
    <w:p w14:paraId="0A216CCC" w14:textId="14AD1D11" w:rsidR="00072A63" w:rsidRDefault="00B97877" w:rsidP="00AC570A">
      <w:r>
        <w:t>To explain with our example UE:</w:t>
      </w:r>
    </w:p>
    <w:p w14:paraId="12413124" w14:textId="77777777" w:rsidR="00B97877" w:rsidRPr="00B97877" w:rsidRDefault="00B97877" w:rsidP="00B97877">
      <w:r w:rsidRPr="00B97877">
        <w:lastRenderedPageBreak/>
        <w:t>Each entry of FeatureSet(PerBand) from the above picture can only take a pair of FeatureSetDownlinkID and FeatureSetUplinkID (FSD-1/FSU-1).</w:t>
      </w:r>
    </w:p>
    <w:p w14:paraId="292AC186" w14:textId="169BCF91" w:rsidR="00B97877" w:rsidRDefault="00B97877" w:rsidP="00B97877">
      <w:r w:rsidRPr="00B97877">
        <w:t xml:space="preserve">So this mean that even for only single CC cases (highlighted as yellow in the above table), we would need to make ‘6’ FeatureSets as </w:t>
      </w:r>
      <w:r w:rsidR="00E01864">
        <w:t>in table 2.</w:t>
      </w:r>
    </w:p>
    <w:tbl>
      <w:tblPr>
        <w:tblW w:w="0" w:type="auto"/>
        <w:tblLook w:val="04A0" w:firstRow="1" w:lastRow="0" w:firstColumn="1" w:lastColumn="0" w:noHBand="0" w:noVBand="1"/>
      </w:tblPr>
      <w:tblGrid>
        <w:gridCol w:w="1698"/>
        <w:gridCol w:w="1731"/>
        <w:gridCol w:w="932"/>
        <w:gridCol w:w="932"/>
        <w:gridCol w:w="932"/>
        <w:gridCol w:w="932"/>
        <w:gridCol w:w="932"/>
        <w:gridCol w:w="932"/>
      </w:tblGrid>
      <w:tr w:rsidR="00E01864" w:rsidRPr="00E01864" w14:paraId="4A371C5F" w14:textId="77777777" w:rsidTr="00E01864">
        <w:trPr>
          <w:trHeight w:val="300"/>
        </w:trPr>
        <w:tc>
          <w:tcPr>
            <w:tcW w:w="0" w:type="auto"/>
            <w:tcBorders>
              <w:top w:val="nil"/>
              <w:left w:val="nil"/>
              <w:bottom w:val="nil"/>
              <w:right w:val="nil"/>
            </w:tcBorders>
            <w:shd w:val="clear" w:color="auto" w:fill="auto"/>
            <w:noWrap/>
            <w:vAlign w:val="bottom"/>
            <w:hideMark/>
          </w:tcPr>
          <w:p w14:paraId="22CD327A" w14:textId="77777777" w:rsidR="00E01864" w:rsidRPr="00E01864" w:rsidRDefault="00E01864" w:rsidP="00E01864">
            <w:pPr>
              <w:spacing w:after="0" w:line="240" w:lineRule="auto"/>
              <w:rPr>
                <w:rFonts w:ascii="Times New Roman" w:eastAsia="Times New Roman" w:hAnsi="Times New Roman" w:cs="Times New Roman"/>
                <w:sz w:val="24"/>
                <w:szCs w:val="24"/>
                <w:lang w:val="en-US"/>
              </w:rPr>
            </w:pPr>
          </w:p>
        </w:tc>
        <w:tc>
          <w:tcPr>
            <w:tcW w:w="0" w:type="auto"/>
            <w:tcBorders>
              <w:top w:val="nil"/>
              <w:left w:val="nil"/>
              <w:bottom w:val="nil"/>
              <w:right w:val="nil"/>
            </w:tcBorders>
            <w:shd w:val="clear" w:color="auto" w:fill="auto"/>
            <w:noWrap/>
            <w:vAlign w:val="bottom"/>
            <w:hideMark/>
          </w:tcPr>
          <w:p w14:paraId="35162A71" w14:textId="77777777" w:rsidR="00E01864" w:rsidRPr="00E01864" w:rsidRDefault="00E01864" w:rsidP="00E01864">
            <w:pPr>
              <w:spacing w:after="0" w:line="240" w:lineRule="auto"/>
              <w:rPr>
                <w:rFonts w:ascii="Times New Roman" w:eastAsia="Times New Roman" w:hAnsi="Times New Roman" w:cs="Times New Roman"/>
                <w:sz w:val="20"/>
                <w:szCs w:val="20"/>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670CC4" w14:textId="77777777" w:rsidR="00E01864" w:rsidRPr="00E01864" w:rsidRDefault="00E01864" w:rsidP="00E01864">
            <w:pPr>
              <w:spacing w:after="0" w:line="240" w:lineRule="auto"/>
              <w:rPr>
                <w:rFonts w:ascii="Calibri" w:eastAsia="Times New Roman" w:hAnsi="Calibri" w:cs="Calibri"/>
                <w:color w:val="000000"/>
                <w:lang w:val="en-US"/>
              </w:rPr>
            </w:pPr>
            <w:r w:rsidRPr="00E01864">
              <w:rPr>
                <w:rFonts w:ascii="Calibri" w:eastAsia="Times New Roman" w:hAnsi="Calibri" w:cs="Calibri"/>
                <w:color w:val="000000"/>
                <w:lang w:val="en-US"/>
              </w:rPr>
              <w:t>BC param set</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2617B44" w14:textId="77777777" w:rsidR="00E01864" w:rsidRPr="00E01864" w:rsidRDefault="00E01864" w:rsidP="00E01864">
            <w:pPr>
              <w:spacing w:after="0" w:line="240" w:lineRule="auto"/>
              <w:rPr>
                <w:rFonts w:ascii="Calibri" w:eastAsia="Times New Roman" w:hAnsi="Calibri" w:cs="Calibri"/>
                <w:color w:val="000000"/>
                <w:lang w:val="en-US"/>
              </w:rPr>
            </w:pPr>
            <w:r w:rsidRPr="00E01864">
              <w:rPr>
                <w:rFonts w:ascii="Calibri" w:eastAsia="Times New Roman" w:hAnsi="Calibri" w:cs="Calibri"/>
                <w:color w:val="000000"/>
                <w:lang w:val="en-US"/>
              </w:rPr>
              <w:t>BC param set</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0C2C528" w14:textId="77777777" w:rsidR="00E01864" w:rsidRPr="00E01864" w:rsidRDefault="00E01864" w:rsidP="00E01864">
            <w:pPr>
              <w:spacing w:after="0" w:line="240" w:lineRule="auto"/>
              <w:rPr>
                <w:rFonts w:ascii="Calibri" w:eastAsia="Times New Roman" w:hAnsi="Calibri" w:cs="Calibri"/>
                <w:color w:val="000000"/>
                <w:lang w:val="en-US"/>
              </w:rPr>
            </w:pPr>
            <w:r w:rsidRPr="00E01864">
              <w:rPr>
                <w:rFonts w:ascii="Calibri" w:eastAsia="Times New Roman" w:hAnsi="Calibri" w:cs="Calibri"/>
                <w:color w:val="000000"/>
                <w:lang w:val="en-US"/>
              </w:rPr>
              <w:t>BC param set</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B126720" w14:textId="77777777" w:rsidR="00E01864" w:rsidRPr="00E01864" w:rsidRDefault="00E01864" w:rsidP="00E01864">
            <w:pPr>
              <w:spacing w:after="0" w:line="240" w:lineRule="auto"/>
              <w:rPr>
                <w:rFonts w:ascii="Calibri" w:eastAsia="Times New Roman" w:hAnsi="Calibri" w:cs="Calibri"/>
                <w:color w:val="000000"/>
                <w:lang w:val="en-US"/>
              </w:rPr>
            </w:pPr>
            <w:r w:rsidRPr="00E01864">
              <w:rPr>
                <w:rFonts w:ascii="Calibri" w:eastAsia="Times New Roman" w:hAnsi="Calibri" w:cs="Calibri"/>
                <w:color w:val="000000"/>
                <w:lang w:val="en-US"/>
              </w:rPr>
              <w:t>BC param set</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C0AF710" w14:textId="77777777" w:rsidR="00E01864" w:rsidRPr="00E01864" w:rsidRDefault="00E01864" w:rsidP="00E01864">
            <w:pPr>
              <w:spacing w:after="0" w:line="240" w:lineRule="auto"/>
              <w:rPr>
                <w:rFonts w:ascii="Calibri" w:eastAsia="Times New Roman" w:hAnsi="Calibri" w:cs="Calibri"/>
                <w:color w:val="000000"/>
                <w:lang w:val="en-US"/>
              </w:rPr>
            </w:pPr>
            <w:r w:rsidRPr="00E01864">
              <w:rPr>
                <w:rFonts w:ascii="Calibri" w:eastAsia="Times New Roman" w:hAnsi="Calibri" w:cs="Calibri"/>
                <w:color w:val="000000"/>
                <w:lang w:val="en-US"/>
              </w:rPr>
              <w:t>BC param set</w:t>
            </w:r>
          </w:p>
        </w:tc>
        <w:tc>
          <w:tcPr>
            <w:tcW w:w="0" w:type="auto"/>
            <w:tcBorders>
              <w:top w:val="single" w:sz="4" w:space="0" w:color="auto"/>
              <w:left w:val="nil"/>
              <w:bottom w:val="single" w:sz="4" w:space="0" w:color="auto"/>
              <w:right w:val="single" w:sz="4" w:space="0" w:color="auto"/>
            </w:tcBorders>
            <w:shd w:val="clear" w:color="000000" w:fill="FFFF00"/>
            <w:noWrap/>
            <w:vAlign w:val="bottom"/>
            <w:hideMark/>
          </w:tcPr>
          <w:p w14:paraId="5BB502BE" w14:textId="77777777" w:rsidR="00E01864" w:rsidRPr="00E01864" w:rsidRDefault="00E01864" w:rsidP="00E01864">
            <w:pPr>
              <w:spacing w:after="0" w:line="240" w:lineRule="auto"/>
              <w:rPr>
                <w:rFonts w:ascii="Calibri" w:eastAsia="Times New Roman" w:hAnsi="Calibri" w:cs="Calibri"/>
                <w:color w:val="000000"/>
                <w:lang w:val="en-US"/>
              </w:rPr>
            </w:pPr>
            <w:r w:rsidRPr="00E01864">
              <w:rPr>
                <w:rFonts w:ascii="Calibri" w:eastAsia="Times New Roman" w:hAnsi="Calibri" w:cs="Calibri"/>
                <w:color w:val="000000"/>
                <w:lang w:val="en-US"/>
              </w:rPr>
              <w:t>BC param set</w:t>
            </w:r>
          </w:p>
        </w:tc>
      </w:tr>
      <w:tr w:rsidR="00E01864" w:rsidRPr="00E01864" w14:paraId="122FE9AE" w14:textId="77777777" w:rsidTr="00E01864">
        <w:trPr>
          <w:trHeight w:val="30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485130" w14:textId="77777777" w:rsidR="00E01864" w:rsidRPr="00E01864" w:rsidRDefault="00E01864" w:rsidP="00E01864">
            <w:pPr>
              <w:spacing w:after="0" w:line="240" w:lineRule="auto"/>
              <w:jc w:val="center"/>
              <w:rPr>
                <w:rFonts w:ascii="Calibri" w:eastAsia="Times New Roman" w:hAnsi="Calibri" w:cs="Calibri"/>
                <w:color w:val="000000"/>
                <w:lang w:val="en-US"/>
              </w:rPr>
            </w:pPr>
            <w:r w:rsidRPr="00E01864">
              <w:rPr>
                <w:rFonts w:ascii="Calibri" w:eastAsia="Times New Roman" w:hAnsi="Calibri" w:cs="Calibri"/>
                <w:color w:val="000000"/>
                <w:lang w:val="en-US"/>
              </w:rPr>
              <w:t>FeatureSetPerBand (for B1)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45F6EC2" w14:textId="77777777" w:rsidR="00E01864" w:rsidRPr="00E01864" w:rsidRDefault="00E01864" w:rsidP="00E01864">
            <w:pPr>
              <w:spacing w:after="0" w:line="240" w:lineRule="auto"/>
              <w:rPr>
                <w:rFonts w:ascii="Calibri" w:eastAsia="Times New Roman" w:hAnsi="Calibri" w:cs="Calibri"/>
                <w:color w:val="000000"/>
                <w:lang w:val="en-US"/>
              </w:rPr>
            </w:pPr>
            <w:r w:rsidRPr="00E01864">
              <w:rPr>
                <w:rFonts w:ascii="Calibri" w:eastAsia="Times New Roman" w:hAnsi="Calibri" w:cs="Calibri"/>
                <w:color w:val="000000"/>
                <w:lang w:val="en-US"/>
              </w:rPr>
              <w:t>FeatureSetDownlinkId (FSD)</w:t>
            </w:r>
          </w:p>
        </w:tc>
        <w:tc>
          <w:tcPr>
            <w:tcW w:w="0" w:type="auto"/>
            <w:tcBorders>
              <w:top w:val="nil"/>
              <w:left w:val="nil"/>
              <w:bottom w:val="single" w:sz="4" w:space="0" w:color="auto"/>
              <w:right w:val="single" w:sz="4" w:space="0" w:color="auto"/>
            </w:tcBorders>
            <w:shd w:val="clear" w:color="auto" w:fill="auto"/>
            <w:noWrap/>
            <w:vAlign w:val="bottom"/>
            <w:hideMark/>
          </w:tcPr>
          <w:p w14:paraId="6C28FDE3" w14:textId="77777777" w:rsidR="00E01864" w:rsidRPr="00E01864" w:rsidRDefault="00E01864" w:rsidP="00E01864">
            <w:pPr>
              <w:spacing w:after="0" w:line="240" w:lineRule="auto"/>
              <w:jc w:val="right"/>
              <w:rPr>
                <w:rFonts w:ascii="Calibri" w:eastAsia="Times New Roman" w:hAnsi="Calibri" w:cs="Calibri"/>
                <w:color w:val="000000"/>
                <w:lang w:val="en-US"/>
              </w:rPr>
            </w:pPr>
            <w:r w:rsidRPr="00E01864">
              <w:rPr>
                <w:rFonts w:ascii="Calibri" w:eastAsia="Times New Roman" w:hAnsi="Calibri" w:cs="Calibri"/>
                <w:color w:val="000000"/>
                <w:lang w:val="en-US"/>
              </w:rPr>
              <w:t>1</w:t>
            </w:r>
          </w:p>
        </w:tc>
        <w:tc>
          <w:tcPr>
            <w:tcW w:w="0" w:type="auto"/>
            <w:tcBorders>
              <w:top w:val="nil"/>
              <w:left w:val="nil"/>
              <w:bottom w:val="single" w:sz="4" w:space="0" w:color="auto"/>
              <w:right w:val="single" w:sz="4" w:space="0" w:color="auto"/>
            </w:tcBorders>
            <w:shd w:val="clear" w:color="auto" w:fill="auto"/>
            <w:noWrap/>
            <w:vAlign w:val="bottom"/>
            <w:hideMark/>
          </w:tcPr>
          <w:p w14:paraId="7BA0DF81" w14:textId="77777777" w:rsidR="00E01864" w:rsidRPr="00E01864" w:rsidRDefault="00E01864" w:rsidP="00E01864">
            <w:pPr>
              <w:spacing w:after="0" w:line="240" w:lineRule="auto"/>
              <w:jc w:val="right"/>
              <w:rPr>
                <w:rFonts w:ascii="Calibri" w:eastAsia="Times New Roman" w:hAnsi="Calibri" w:cs="Calibri"/>
                <w:color w:val="000000"/>
                <w:lang w:val="en-US"/>
              </w:rPr>
            </w:pPr>
            <w:r w:rsidRPr="00E01864">
              <w:rPr>
                <w:rFonts w:ascii="Calibri" w:eastAsia="Times New Roman" w:hAnsi="Calibri" w:cs="Calibri"/>
                <w:color w:val="000000"/>
                <w:lang w:val="en-US"/>
              </w:rPr>
              <w:t>2</w:t>
            </w:r>
          </w:p>
        </w:tc>
        <w:tc>
          <w:tcPr>
            <w:tcW w:w="0" w:type="auto"/>
            <w:tcBorders>
              <w:top w:val="nil"/>
              <w:left w:val="nil"/>
              <w:bottom w:val="single" w:sz="4" w:space="0" w:color="auto"/>
              <w:right w:val="single" w:sz="4" w:space="0" w:color="auto"/>
            </w:tcBorders>
            <w:shd w:val="clear" w:color="auto" w:fill="auto"/>
            <w:noWrap/>
            <w:vAlign w:val="bottom"/>
            <w:hideMark/>
          </w:tcPr>
          <w:p w14:paraId="65AB4362" w14:textId="77777777" w:rsidR="00E01864" w:rsidRPr="00E01864" w:rsidRDefault="00E01864" w:rsidP="00E01864">
            <w:pPr>
              <w:spacing w:after="0" w:line="240" w:lineRule="auto"/>
              <w:jc w:val="right"/>
              <w:rPr>
                <w:rFonts w:ascii="Calibri" w:eastAsia="Times New Roman" w:hAnsi="Calibri" w:cs="Calibri"/>
                <w:color w:val="000000"/>
                <w:lang w:val="en-US"/>
              </w:rPr>
            </w:pPr>
            <w:r w:rsidRPr="00E01864">
              <w:rPr>
                <w:rFonts w:ascii="Calibri" w:eastAsia="Times New Roman" w:hAnsi="Calibri" w:cs="Calibri"/>
                <w:color w:val="000000"/>
                <w:lang w:val="en-US"/>
              </w:rPr>
              <w:t>3</w:t>
            </w:r>
          </w:p>
        </w:tc>
        <w:tc>
          <w:tcPr>
            <w:tcW w:w="0" w:type="auto"/>
            <w:tcBorders>
              <w:top w:val="nil"/>
              <w:left w:val="nil"/>
              <w:bottom w:val="single" w:sz="4" w:space="0" w:color="auto"/>
              <w:right w:val="single" w:sz="4" w:space="0" w:color="auto"/>
            </w:tcBorders>
            <w:shd w:val="clear" w:color="auto" w:fill="auto"/>
            <w:noWrap/>
            <w:vAlign w:val="bottom"/>
            <w:hideMark/>
          </w:tcPr>
          <w:p w14:paraId="7644F99D" w14:textId="77777777" w:rsidR="00E01864" w:rsidRPr="00E01864" w:rsidRDefault="00E01864" w:rsidP="00E01864">
            <w:pPr>
              <w:spacing w:after="0" w:line="240" w:lineRule="auto"/>
              <w:jc w:val="right"/>
              <w:rPr>
                <w:rFonts w:ascii="Calibri" w:eastAsia="Times New Roman" w:hAnsi="Calibri" w:cs="Calibri"/>
                <w:color w:val="000000"/>
                <w:lang w:val="en-US"/>
              </w:rPr>
            </w:pPr>
            <w:r w:rsidRPr="00E01864">
              <w:rPr>
                <w:rFonts w:ascii="Calibri" w:eastAsia="Times New Roman" w:hAnsi="Calibri" w:cs="Calibri"/>
                <w:color w:val="000000"/>
                <w:lang w:val="en-US"/>
              </w:rPr>
              <w:t>1</w:t>
            </w:r>
          </w:p>
        </w:tc>
        <w:tc>
          <w:tcPr>
            <w:tcW w:w="0" w:type="auto"/>
            <w:tcBorders>
              <w:top w:val="nil"/>
              <w:left w:val="nil"/>
              <w:bottom w:val="single" w:sz="4" w:space="0" w:color="auto"/>
              <w:right w:val="single" w:sz="4" w:space="0" w:color="auto"/>
            </w:tcBorders>
            <w:shd w:val="clear" w:color="auto" w:fill="auto"/>
            <w:noWrap/>
            <w:vAlign w:val="bottom"/>
            <w:hideMark/>
          </w:tcPr>
          <w:p w14:paraId="4F28F545" w14:textId="77777777" w:rsidR="00E01864" w:rsidRPr="00E01864" w:rsidRDefault="00E01864" w:rsidP="00E01864">
            <w:pPr>
              <w:spacing w:after="0" w:line="240" w:lineRule="auto"/>
              <w:jc w:val="right"/>
              <w:rPr>
                <w:rFonts w:ascii="Calibri" w:eastAsia="Times New Roman" w:hAnsi="Calibri" w:cs="Calibri"/>
                <w:color w:val="000000"/>
                <w:lang w:val="en-US"/>
              </w:rPr>
            </w:pPr>
            <w:r w:rsidRPr="00E01864">
              <w:rPr>
                <w:rFonts w:ascii="Calibri" w:eastAsia="Times New Roman" w:hAnsi="Calibri" w:cs="Calibri"/>
                <w:color w:val="000000"/>
                <w:lang w:val="en-US"/>
              </w:rPr>
              <w:t>2</w:t>
            </w:r>
          </w:p>
        </w:tc>
        <w:tc>
          <w:tcPr>
            <w:tcW w:w="0" w:type="auto"/>
            <w:tcBorders>
              <w:top w:val="nil"/>
              <w:left w:val="nil"/>
              <w:bottom w:val="single" w:sz="4" w:space="0" w:color="auto"/>
              <w:right w:val="single" w:sz="4" w:space="0" w:color="auto"/>
            </w:tcBorders>
            <w:shd w:val="clear" w:color="000000" w:fill="FFFF00"/>
            <w:noWrap/>
            <w:vAlign w:val="bottom"/>
            <w:hideMark/>
          </w:tcPr>
          <w:p w14:paraId="71562E02" w14:textId="77777777" w:rsidR="00E01864" w:rsidRPr="00E01864" w:rsidRDefault="00E01864" w:rsidP="00E01864">
            <w:pPr>
              <w:spacing w:after="0" w:line="240" w:lineRule="auto"/>
              <w:jc w:val="right"/>
              <w:rPr>
                <w:rFonts w:ascii="Calibri" w:eastAsia="Times New Roman" w:hAnsi="Calibri" w:cs="Calibri"/>
                <w:color w:val="000000"/>
                <w:lang w:val="en-US"/>
              </w:rPr>
            </w:pPr>
            <w:r w:rsidRPr="00E01864">
              <w:rPr>
                <w:rFonts w:ascii="Calibri" w:eastAsia="Times New Roman" w:hAnsi="Calibri" w:cs="Calibri"/>
                <w:color w:val="000000"/>
                <w:lang w:val="en-US"/>
              </w:rPr>
              <w:t>3</w:t>
            </w:r>
          </w:p>
        </w:tc>
      </w:tr>
      <w:tr w:rsidR="00E01864" w:rsidRPr="00E01864" w14:paraId="5E68B244" w14:textId="77777777" w:rsidTr="00E01864">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481DD" w14:textId="77777777" w:rsidR="00E01864" w:rsidRPr="00E01864" w:rsidRDefault="00E01864" w:rsidP="00E01864">
            <w:pPr>
              <w:spacing w:after="0" w:line="240" w:lineRule="auto"/>
              <w:rPr>
                <w:rFonts w:ascii="Calibri" w:eastAsia="Times New Roman" w:hAnsi="Calibri" w:cs="Calibri"/>
                <w:color w:val="000000"/>
                <w:lang w:val="en-US"/>
              </w:rPr>
            </w:pPr>
          </w:p>
        </w:tc>
        <w:tc>
          <w:tcPr>
            <w:tcW w:w="0" w:type="auto"/>
            <w:tcBorders>
              <w:top w:val="nil"/>
              <w:left w:val="nil"/>
              <w:bottom w:val="single" w:sz="4" w:space="0" w:color="auto"/>
              <w:right w:val="single" w:sz="4" w:space="0" w:color="auto"/>
            </w:tcBorders>
            <w:shd w:val="clear" w:color="auto" w:fill="auto"/>
            <w:noWrap/>
            <w:vAlign w:val="bottom"/>
            <w:hideMark/>
          </w:tcPr>
          <w:p w14:paraId="3A96EA54" w14:textId="77777777" w:rsidR="00E01864" w:rsidRPr="00E01864" w:rsidRDefault="00E01864" w:rsidP="00E01864">
            <w:pPr>
              <w:spacing w:after="0" w:line="240" w:lineRule="auto"/>
              <w:rPr>
                <w:rFonts w:ascii="Calibri" w:eastAsia="Times New Roman" w:hAnsi="Calibri" w:cs="Calibri"/>
                <w:color w:val="000000"/>
                <w:lang w:val="en-US"/>
              </w:rPr>
            </w:pPr>
            <w:r w:rsidRPr="00E01864">
              <w:rPr>
                <w:rFonts w:ascii="Calibri" w:eastAsia="Times New Roman" w:hAnsi="Calibri" w:cs="Calibri"/>
                <w:color w:val="000000"/>
                <w:lang w:val="en-US"/>
              </w:rPr>
              <w:t>FeatureSetUplinkId(FSU)</w:t>
            </w:r>
          </w:p>
        </w:tc>
        <w:tc>
          <w:tcPr>
            <w:tcW w:w="0" w:type="auto"/>
            <w:tcBorders>
              <w:top w:val="nil"/>
              <w:left w:val="nil"/>
              <w:bottom w:val="single" w:sz="4" w:space="0" w:color="auto"/>
              <w:right w:val="single" w:sz="4" w:space="0" w:color="auto"/>
            </w:tcBorders>
            <w:shd w:val="clear" w:color="auto" w:fill="auto"/>
            <w:noWrap/>
            <w:vAlign w:val="bottom"/>
            <w:hideMark/>
          </w:tcPr>
          <w:p w14:paraId="4AA879B3" w14:textId="77777777" w:rsidR="00E01864" w:rsidRPr="00E01864" w:rsidRDefault="00E01864" w:rsidP="00E01864">
            <w:pPr>
              <w:spacing w:after="0" w:line="240" w:lineRule="auto"/>
              <w:jc w:val="right"/>
              <w:rPr>
                <w:rFonts w:ascii="Calibri" w:eastAsia="Times New Roman" w:hAnsi="Calibri" w:cs="Calibri"/>
                <w:color w:val="000000"/>
                <w:lang w:val="en-US"/>
              </w:rPr>
            </w:pPr>
            <w:r w:rsidRPr="00E01864">
              <w:rPr>
                <w:rFonts w:ascii="Calibri" w:eastAsia="Times New Roman" w:hAnsi="Calibri" w:cs="Calibri"/>
                <w:color w:val="000000"/>
                <w:lang w:val="en-US"/>
              </w:rPr>
              <w:t>11</w:t>
            </w:r>
          </w:p>
        </w:tc>
        <w:tc>
          <w:tcPr>
            <w:tcW w:w="0" w:type="auto"/>
            <w:tcBorders>
              <w:top w:val="nil"/>
              <w:left w:val="nil"/>
              <w:bottom w:val="single" w:sz="4" w:space="0" w:color="auto"/>
              <w:right w:val="single" w:sz="4" w:space="0" w:color="auto"/>
            </w:tcBorders>
            <w:shd w:val="clear" w:color="auto" w:fill="auto"/>
            <w:noWrap/>
            <w:vAlign w:val="bottom"/>
            <w:hideMark/>
          </w:tcPr>
          <w:p w14:paraId="3C51920F" w14:textId="77777777" w:rsidR="00E01864" w:rsidRPr="00E01864" w:rsidRDefault="00E01864" w:rsidP="00E01864">
            <w:pPr>
              <w:spacing w:after="0" w:line="240" w:lineRule="auto"/>
              <w:jc w:val="right"/>
              <w:rPr>
                <w:rFonts w:ascii="Calibri" w:eastAsia="Times New Roman" w:hAnsi="Calibri" w:cs="Calibri"/>
                <w:color w:val="000000"/>
                <w:lang w:val="en-US"/>
              </w:rPr>
            </w:pPr>
            <w:r w:rsidRPr="00E01864">
              <w:rPr>
                <w:rFonts w:ascii="Calibri" w:eastAsia="Times New Roman" w:hAnsi="Calibri" w:cs="Calibri"/>
                <w:color w:val="000000"/>
                <w:lang w:val="en-US"/>
              </w:rPr>
              <w:t>11</w:t>
            </w:r>
          </w:p>
        </w:tc>
        <w:tc>
          <w:tcPr>
            <w:tcW w:w="0" w:type="auto"/>
            <w:tcBorders>
              <w:top w:val="nil"/>
              <w:left w:val="nil"/>
              <w:bottom w:val="single" w:sz="4" w:space="0" w:color="auto"/>
              <w:right w:val="single" w:sz="4" w:space="0" w:color="auto"/>
            </w:tcBorders>
            <w:shd w:val="clear" w:color="auto" w:fill="auto"/>
            <w:noWrap/>
            <w:vAlign w:val="bottom"/>
            <w:hideMark/>
          </w:tcPr>
          <w:p w14:paraId="205D0E9C" w14:textId="77777777" w:rsidR="00E01864" w:rsidRPr="00E01864" w:rsidRDefault="00E01864" w:rsidP="00E01864">
            <w:pPr>
              <w:spacing w:after="0" w:line="240" w:lineRule="auto"/>
              <w:jc w:val="right"/>
              <w:rPr>
                <w:rFonts w:ascii="Calibri" w:eastAsia="Times New Roman" w:hAnsi="Calibri" w:cs="Calibri"/>
                <w:color w:val="000000"/>
                <w:lang w:val="en-US"/>
              </w:rPr>
            </w:pPr>
            <w:r w:rsidRPr="00E01864">
              <w:rPr>
                <w:rFonts w:ascii="Calibri" w:eastAsia="Times New Roman" w:hAnsi="Calibri" w:cs="Calibri"/>
                <w:color w:val="000000"/>
                <w:lang w:val="en-US"/>
              </w:rPr>
              <w:t>11</w:t>
            </w:r>
          </w:p>
        </w:tc>
        <w:tc>
          <w:tcPr>
            <w:tcW w:w="0" w:type="auto"/>
            <w:tcBorders>
              <w:top w:val="nil"/>
              <w:left w:val="nil"/>
              <w:bottom w:val="single" w:sz="4" w:space="0" w:color="auto"/>
              <w:right w:val="single" w:sz="4" w:space="0" w:color="auto"/>
            </w:tcBorders>
            <w:shd w:val="clear" w:color="auto" w:fill="auto"/>
            <w:noWrap/>
            <w:vAlign w:val="bottom"/>
            <w:hideMark/>
          </w:tcPr>
          <w:p w14:paraId="2D064340" w14:textId="77777777" w:rsidR="00E01864" w:rsidRPr="00E01864" w:rsidRDefault="00E01864" w:rsidP="00E01864">
            <w:pPr>
              <w:spacing w:after="0" w:line="240" w:lineRule="auto"/>
              <w:jc w:val="right"/>
              <w:rPr>
                <w:rFonts w:ascii="Calibri" w:eastAsia="Times New Roman" w:hAnsi="Calibri" w:cs="Calibri"/>
                <w:color w:val="000000"/>
                <w:lang w:val="en-US"/>
              </w:rPr>
            </w:pPr>
            <w:r w:rsidRPr="00E01864">
              <w:rPr>
                <w:rFonts w:ascii="Calibri" w:eastAsia="Times New Roman" w:hAnsi="Calibri" w:cs="Calibri"/>
                <w:color w:val="000000"/>
                <w:lang w:val="en-US"/>
              </w:rPr>
              <w:t>22</w:t>
            </w:r>
          </w:p>
        </w:tc>
        <w:tc>
          <w:tcPr>
            <w:tcW w:w="0" w:type="auto"/>
            <w:tcBorders>
              <w:top w:val="nil"/>
              <w:left w:val="nil"/>
              <w:bottom w:val="single" w:sz="4" w:space="0" w:color="auto"/>
              <w:right w:val="single" w:sz="4" w:space="0" w:color="auto"/>
            </w:tcBorders>
            <w:shd w:val="clear" w:color="auto" w:fill="auto"/>
            <w:noWrap/>
            <w:vAlign w:val="bottom"/>
            <w:hideMark/>
          </w:tcPr>
          <w:p w14:paraId="644EBA27" w14:textId="77777777" w:rsidR="00E01864" w:rsidRPr="00E01864" w:rsidRDefault="00E01864" w:rsidP="00E01864">
            <w:pPr>
              <w:spacing w:after="0" w:line="240" w:lineRule="auto"/>
              <w:jc w:val="right"/>
              <w:rPr>
                <w:rFonts w:ascii="Calibri" w:eastAsia="Times New Roman" w:hAnsi="Calibri" w:cs="Calibri"/>
                <w:color w:val="000000"/>
                <w:lang w:val="en-US"/>
              </w:rPr>
            </w:pPr>
            <w:r w:rsidRPr="00E01864">
              <w:rPr>
                <w:rFonts w:ascii="Calibri" w:eastAsia="Times New Roman" w:hAnsi="Calibri" w:cs="Calibri"/>
                <w:color w:val="000000"/>
                <w:lang w:val="en-US"/>
              </w:rPr>
              <w:t>22</w:t>
            </w:r>
          </w:p>
        </w:tc>
        <w:tc>
          <w:tcPr>
            <w:tcW w:w="0" w:type="auto"/>
            <w:tcBorders>
              <w:top w:val="nil"/>
              <w:left w:val="nil"/>
              <w:bottom w:val="single" w:sz="4" w:space="0" w:color="auto"/>
              <w:right w:val="single" w:sz="4" w:space="0" w:color="auto"/>
            </w:tcBorders>
            <w:shd w:val="clear" w:color="000000" w:fill="FFFF00"/>
            <w:noWrap/>
            <w:vAlign w:val="bottom"/>
            <w:hideMark/>
          </w:tcPr>
          <w:p w14:paraId="3B484415" w14:textId="77777777" w:rsidR="00E01864" w:rsidRPr="00E01864" w:rsidRDefault="00E01864" w:rsidP="00E01864">
            <w:pPr>
              <w:spacing w:after="0" w:line="240" w:lineRule="auto"/>
              <w:jc w:val="right"/>
              <w:rPr>
                <w:rFonts w:ascii="Calibri" w:eastAsia="Times New Roman" w:hAnsi="Calibri" w:cs="Calibri"/>
                <w:color w:val="000000"/>
                <w:lang w:val="en-US"/>
              </w:rPr>
            </w:pPr>
            <w:r w:rsidRPr="00E01864">
              <w:rPr>
                <w:rFonts w:ascii="Calibri" w:eastAsia="Times New Roman" w:hAnsi="Calibri" w:cs="Calibri"/>
                <w:color w:val="000000"/>
                <w:lang w:val="en-US"/>
              </w:rPr>
              <w:t>22</w:t>
            </w:r>
          </w:p>
        </w:tc>
      </w:tr>
    </w:tbl>
    <w:p w14:paraId="1CAA6FD8" w14:textId="537FE3B3" w:rsidR="00E01864" w:rsidRPr="00946CD9" w:rsidRDefault="00E01864" w:rsidP="00E01864">
      <w:pPr>
        <w:jc w:val="center"/>
        <w:rPr>
          <w:b/>
        </w:rPr>
      </w:pPr>
      <w:r>
        <w:rPr>
          <w:b/>
        </w:rPr>
        <w:t>Table-2: FeatureSetPerBand definitions</w:t>
      </w:r>
    </w:p>
    <w:p w14:paraId="1D849DD7" w14:textId="77777777" w:rsidR="00E01864" w:rsidRPr="00B97877" w:rsidRDefault="00E01864" w:rsidP="00B97877"/>
    <w:p w14:paraId="684EEAEC" w14:textId="7C3F6668" w:rsidR="00B97877" w:rsidRPr="00B97877" w:rsidRDefault="00B97877" w:rsidP="00B97877">
      <w:r w:rsidRPr="00B97877">
        <w:t>This is just for one band and one CC (no CA).</w:t>
      </w:r>
      <w:r w:rsidR="00E24BBC">
        <w:t xml:space="preserve"> If the UE skipped reporting </w:t>
      </w:r>
      <w:r w:rsidR="0013397C">
        <w:t>{3,22} as highlighted above, it would be implied that our example UE does not support DL 60SCS with UL 30SCS with their corresponding BWs.</w:t>
      </w:r>
    </w:p>
    <w:p w14:paraId="11D7D253" w14:textId="1C318AC3" w:rsidR="00EA6446" w:rsidRDefault="00B97877" w:rsidP="00B97877">
      <w:r w:rsidRPr="00B97877">
        <w:t>If we are to make a 2-band CA, the each of the above ‘6’ entries are to be define</w:t>
      </w:r>
      <w:r w:rsidR="00EA6446">
        <w:t xml:space="preserve">d for each of the potential </w:t>
      </w:r>
      <w:r w:rsidRPr="00B97877">
        <w:t>permutations</w:t>
      </w:r>
      <w:r w:rsidR="00EA6446">
        <w:t xml:space="preserve"> from the second-band, making additional</w:t>
      </w:r>
      <w:r w:rsidRPr="00B97877">
        <w:t xml:space="preserve"> </w:t>
      </w:r>
      <w:r w:rsidR="00EA6446">
        <w:t>6C2</w:t>
      </w:r>
      <w:r w:rsidRPr="00B97877">
        <w:t xml:space="preserve"> combinations</w:t>
      </w:r>
      <w:r w:rsidR="0013397C">
        <w:t xml:space="preserve"> as table 3 shows</w:t>
      </w:r>
      <w:r w:rsidRPr="00B97877">
        <w:t>.</w:t>
      </w:r>
    </w:p>
    <w:tbl>
      <w:tblPr>
        <w:tblW w:w="0" w:type="auto"/>
        <w:tblLook w:val="04A0" w:firstRow="1" w:lastRow="0" w:firstColumn="1" w:lastColumn="0" w:noHBand="0" w:noVBand="1"/>
      </w:tblPr>
      <w:tblGrid>
        <w:gridCol w:w="976"/>
        <w:gridCol w:w="992"/>
        <w:gridCol w:w="583"/>
        <w:gridCol w:w="582"/>
        <w:gridCol w:w="582"/>
        <w:gridCol w:w="582"/>
        <w:gridCol w:w="582"/>
        <w:gridCol w:w="582"/>
        <w:gridCol w:w="582"/>
        <w:gridCol w:w="582"/>
        <w:gridCol w:w="582"/>
        <w:gridCol w:w="582"/>
        <w:gridCol w:w="582"/>
        <w:gridCol w:w="650"/>
      </w:tblGrid>
      <w:tr w:rsidR="00EA6446" w:rsidRPr="00EA6446" w14:paraId="187C52C1" w14:textId="77777777" w:rsidTr="00EA6446">
        <w:trPr>
          <w:trHeight w:val="300"/>
        </w:trPr>
        <w:tc>
          <w:tcPr>
            <w:tcW w:w="0" w:type="auto"/>
            <w:tcBorders>
              <w:top w:val="nil"/>
              <w:left w:val="nil"/>
              <w:bottom w:val="nil"/>
              <w:right w:val="nil"/>
            </w:tcBorders>
            <w:shd w:val="clear" w:color="auto" w:fill="auto"/>
            <w:noWrap/>
            <w:vAlign w:val="bottom"/>
            <w:hideMark/>
          </w:tcPr>
          <w:p w14:paraId="7A5816A7" w14:textId="77777777" w:rsidR="00EA6446" w:rsidRPr="00EA6446" w:rsidRDefault="00EA6446" w:rsidP="00EA6446">
            <w:pPr>
              <w:spacing w:after="0" w:line="240" w:lineRule="auto"/>
              <w:rPr>
                <w:rFonts w:ascii="Times New Roman" w:eastAsia="Times New Roman" w:hAnsi="Times New Roman" w:cs="Times New Roman"/>
                <w:sz w:val="24"/>
                <w:szCs w:val="24"/>
                <w:lang w:val="en-US"/>
              </w:rPr>
            </w:pPr>
          </w:p>
        </w:tc>
        <w:tc>
          <w:tcPr>
            <w:tcW w:w="0" w:type="auto"/>
            <w:tcBorders>
              <w:top w:val="nil"/>
              <w:left w:val="nil"/>
              <w:bottom w:val="nil"/>
              <w:right w:val="nil"/>
            </w:tcBorders>
            <w:shd w:val="clear" w:color="auto" w:fill="auto"/>
            <w:noWrap/>
            <w:vAlign w:val="bottom"/>
            <w:hideMark/>
          </w:tcPr>
          <w:p w14:paraId="2069FD61" w14:textId="77777777" w:rsidR="00EA6446" w:rsidRPr="00EA6446" w:rsidRDefault="00EA6446" w:rsidP="00EA6446">
            <w:pPr>
              <w:spacing w:after="0" w:line="240" w:lineRule="auto"/>
              <w:rPr>
                <w:rFonts w:ascii="Times New Roman" w:eastAsia="Times New Roman" w:hAnsi="Times New Roman" w:cs="Times New Roman"/>
                <w:sz w:val="20"/>
                <w:szCs w:val="20"/>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2A3DB2" w14:textId="77777777" w:rsidR="00EA6446" w:rsidRPr="00EA6446" w:rsidRDefault="00EA6446" w:rsidP="00EA6446">
            <w:pPr>
              <w:spacing w:after="0" w:line="240" w:lineRule="auto"/>
              <w:rPr>
                <w:rFonts w:ascii="Calibri" w:eastAsia="Times New Roman" w:hAnsi="Calibri" w:cs="Calibri"/>
                <w:color w:val="000000"/>
                <w:lang w:val="en-US"/>
              </w:rPr>
            </w:pPr>
            <w:r w:rsidRPr="00EA6446">
              <w:rPr>
                <w:rFonts w:ascii="Calibri" w:eastAsia="Times New Roman" w:hAnsi="Calibri" w:cs="Calibri"/>
                <w:color w:val="000000"/>
                <w:lang w:val="en-US"/>
              </w:rPr>
              <w:t>BC param set</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88D85C4" w14:textId="77777777" w:rsidR="00EA6446" w:rsidRPr="00EA6446" w:rsidRDefault="00EA6446" w:rsidP="00EA6446">
            <w:pPr>
              <w:spacing w:after="0" w:line="240" w:lineRule="auto"/>
              <w:rPr>
                <w:rFonts w:ascii="Calibri" w:eastAsia="Times New Roman" w:hAnsi="Calibri" w:cs="Calibri"/>
                <w:color w:val="000000"/>
                <w:lang w:val="en-US"/>
              </w:rPr>
            </w:pPr>
            <w:r w:rsidRPr="00EA6446">
              <w:rPr>
                <w:rFonts w:ascii="Calibri" w:eastAsia="Times New Roman" w:hAnsi="Calibri" w:cs="Calibri"/>
                <w:color w:val="000000"/>
                <w:lang w:val="en-US"/>
              </w:rPr>
              <w:t>BC param set</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851A191" w14:textId="77777777" w:rsidR="00EA6446" w:rsidRPr="00EA6446" w:rsidRDefault="00EA6446" w:rsidP="00EA6446">
            <w:pPr>
              <w:spacing w:after="0" w:line="240" w:lineRule="auto"/>
              <w:rPr>
                <w:rFonts w:ascii="Calibri" w:eastAsia="Times New Roman" w:hAnsi="Calibri" w:cs="Calibri"/>
                <w:color w:val="000000"/>
                <w:lang w:val="en-US"/>
              </w:rPr>
            </w:pPr>
            <w:r w:rsidRPr="00EA6446">
              <w:rPr>
                <w:rFonts w:ascii="Calibri" w:eastAsia="Times New Roman" w:hAnsi="Calibri" w:cs="Calibri"/>
                <w:color w:val="000000"/>
                <w:lang w:val="en-US"/>
              </w:rPr>
              <w:t>BC param set</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EB03123" w14:textId="77777777" w:rsidR="00EA6446" w:rsidRPr="00EA6446" w:rsidRDefault="00EA6446" w:rsidP="00EA6446">
            <w:pPr>
              <w:spacing w:after="0" w:line="240" w:lineRule="auto"/>
              <w:rPr>
                <w:rFonts w:ascii="Calibri" w:eastAsia="Times New Roman" w:hAnsi="Calibri" w:cs="Calibri"/>
                <w:color w:val="000000"/>
                <w:lang w:val="en-US"/>
              </w:rPr>
            </w:pPr>
            <w:r w:rsidRPr="00EA6446">
              <w:rPr>
                <w:rFonts w:ascii="Calibri" w:eastAsia="Times New Roman" w:hAnsi="Calibri" w:cs="Calibri"/>
                <w:color w:val="000000"/>
                <w:lang w:val="en-US"/>
              </w:rPr>
              <w:t>BC param set</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859D00C" w14:textId="77777777" w:rsidR="00EA6446" w:rsidRPr="00EA6446" w:rsidRDefault="00EA6446" w:rsidP="00EA6446">
            <w:pPr>
              <w:spacing w:after="0" w:line="240" w:lineRule="auto"/>
              <w:rPr>
                <w:rFonts w:ascii="Calibri" w:eastAsia="Times New Roman" w:hAnsi="Calibri" w:cs="Calibri"/>
                <w:color w:val="000000"/>
                <w:lang w:val="en-US"/>
              </w:rPr>
            </w:pPr>
            <w:r w:rsidRPr="00EA6446">
              <w:rPr>
                <w:rFonts w:ascii="Calibri" w:eastAsia="Times New Roman" w:hAnsi="Calibri" w:cs="Calibri"/>
                <w:color w:val="000000"/>
                <w:lang w:val="en-US"/>
              </w:rPr>
              <w:t>BC param set</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88F4F60" w14:textId="77777777" w:rsidR="00EA6446" w:rsidRPr="00EA6446" w:rsidRDefault="00EA6446" w:rsidP="00EA6446">
            <w:pPr>
              <w:spacing w:after="0" w:line="240" w:lineRule="auto"/>
              <w:rPr>
                <w:rFonts w:ascii="Calibri" w:eastAsia="Times New Roman" w:hAnsi="Calibri" w:cs="Calibri"/>
                <w:color w:val="000000"/>
                <w:lang w:val="en-US"/>
              </w:rPr>
            </w:pPr>
            <w:r w:rsidRPr="00EA6446">
              <w:rPr>
                <w:rFonts w:ascii="Calibri" w:eastAsia="Times New Roman" w:hAnsi="Calibri" w:cs="Calibri"/>
                <w:color w:val="000000"/>
                <w:lang w:val="en-US"/>
              </w:rPr>
              <w:t>BC param set</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CE4E8C0" w14:textId="77777777" w:rsidR="00EA6446" w:rsidRPr="00EA6446" w:rsidRDefault="00EA6446" w:rsidP="00EA6446">
            <w:pPr>
              <w:spacing w:after="0" w:line="240" w:lineRule="auto"/>
              <w:rPr>
                <w:rFonts w:ascii="Calibri" w:eastAsia="Times New Roman" w:hAnsi="Calibri" w:cs="Calibri"/>
                <w:color w:val="000000"/>
                <w:lang w:val="en-US"/>
              </w:rPr>
            </w:pPr>
            <w:r w:rsidRPr="00EA6446">
              <w:rPr>
                <w:rFonts w:ascii="Calibri" w:eastAsia="Times New Roman" w:hAnsi="Calibri" w:cs="Calibri"/>
                <w:color w:val="000000"/>
                <w:lang w:val="en-US"/>
              </w:rPr>
              <w:t>BC param set</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4C1BD2E" w14:textId="77777777" w:rsidR="00EA6446" w:rsidRPr="00EA6446" w:rsidRDefault="00EA6446" w:rsidP="00EA6446">
            <w:pPr>
              <w:spacing w:after="0" w:line="240" w:lineRule="auto"/>
              <w:rPr>
                <w:rFonts w:ascii="Calibri" w:eastAsia="Times New Roman" w:hAnsi="Calibri" w:cs="Calibri"/>
                <w:color w:val="000000"/>
                <w:lang w:val="en-US"/>
              </w:rPr>
            </w:pPr>
            <w:r w:rsidRPr="00EA6446">
              <w:rPr>
                <w:rFonts w:ascii="Calibri" w:eastAsia="Times New Roman" w:hAnsi="Calibri" w:cs="Calibri"/>
                <w:color w:val="000000"/>
                <w:lang w:val="en-US"/>
              </w:rPr>
              <w:t>BC param set</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78366BA" w14:textId="77777777" w:rsidR="00EA6446" w:rsidRPr="00EA6446" w:rsidRDefault="00EA6446" w:rsidP="00EA6446">
            <w:pPr>
              <w:spacing w:after="0" w:line="240" w:lineRule="auto"/>
              <w:rPr>
                <w:rFonts w:ascii="Calibri" w:eastAsia="Times New Roman" w:hAnsi="Calibri" w:cs="Calibri"/>
                <w:color w:val="000000"/>
                <w:lang w:val="en-US"/>
              </w:rPr>
            </w:pPr>
            <w:r w:rsidRPr="00EA6446">
              <w:rPr>
                <w:rFonts w:ascii="Calibri" w:eastAsia="Times New Roman" w:hAnsi="Calibri" w:cs="Calibri"/>
                <w:color w:val="000000"/>
                <w:lang w:val="en-US"/>
              </w:rPr>
              <w:t>BC param set</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708BF51" w14:textId="77777777" w:rsidR="00EA6446" w:rsidRPr="00EA6446" w:rsidRDefault="00EA6446" w:rsidP="00EA6446">
            <w:pPr>
              <w:spacing w:after="0" w:line="240" w:lineRule="auto"/>
              <w:rPr>
                <w:rFonts w:ascii="Calibri" w:eastAsia="Times New Roman" w:hAnsi="Calibri" w:cs="Calibri"/>
                <w:color w:val="000000"/>
                <w:lang w:val="en-US"/>
              </w:rPr>
            </w:pPr>
            <w:r w:rsidRPr="00EA6446">
              <w:rPr>
                <w:rFonts w:ascii="Calibri" w:eastAsia="Times New Roman" w:hAnsi="Calibri" w:cs="Calibri"/>
                <w:color w:val="000000"/>
                <w:lang w:val="en-US"/>
              </w:rPr>
              <w:t>BC param set</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5A066C8" w14:textId="77777777" w:rsidR="00EA6446" w:rsidRPr="00EA6446" w:rsidRDefault="00EA6446" w:rsidP="00EA6446">
            <w:pPr>
              <w:spacing w:after="0" w:line="240" w:lineRule="auto"/>
              <w:rPr>
                <w:rFonts w:ascii="Calibri" w:eastAsia="Times New Roman" w:hAnsi="Calibri" w:cs="Calibri"/>
                <w:color w:val="000000"/>
                <w:lang w:val="en-US"/>
              </w:rPr>
            </w:pPr>
            <w:r w:rsidRPr="00EA6446">
              <w:rPr>
                <w:rFonts w:ascii="Calibri" w:eastAsia="Times New Roman" w:hAnsi="Calibri" w:cs="Calibri"/>
                <w:color w:val="000000"/>
                <w:lang w:val="en-US"/>
              </w:rPr>
              <w:t>BC param set</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593F721" w14:textId="77777777" w:rsidR="00EA6446" w:rsidRPr="00EA6446" w:rsidRDefault="00EA6446" w:rsidP="00EA6446">
            <w:pPr>
              <w:spacing w:after="0" w:line="240" w:lineRule="auto"/>
              <w:rPr>
                <w:rFonts w:ascii="Calibri" w:eastAsia="Times New Roman" w:hAnsi="Calibri" w:cs="Calibri"/>
                <w:color w:val="000000"/>
                <w:lang w:val="en-US"/>
              </w:rPr>
            </w:pPr>
            <w:r w:rsidRPr="00EA6446">
              <w:rPr>
                <w:rFonts w:ascii="Calibri" w:eastAsia="Times New Roman" w:hAnsi="Calibri" w:cs="Calibri"/>
                <w:color w:val="000000"/>
                <w:lang w:val="en-US"/>
              </w:rPr>
              <w:t>BC param set</w:t>
            </w:r>
          </w:p>
        </w:tc>
      </w:tr>
      <w:tr w:rsidR="00EA6446" w:rsidRPr="00EA6446" w14:paraId="3F1BD80A" w14:textId="77777777" w:rsidTr="00EA6446">
        <w:trPr>
          <w:trHeight w:val="30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F7E91" w14:textId="77777777" w:rsidR="00EA6446" w:rsidRPr="00EA6446" w:rsidRDefault="00EA6446" w:rsidP="00EA6446">
            <w:pPr>
              <w:spacing w:after="0" w:line="240" w:lineRule="auto"/>
              <w:jc w:val="center"/>
              <w:rPr>
                <w:rFonts w:ascii="Calibri" w:eastAsia="Times New Roman" w:hAnsi="Calibri" w:cs="Calibri"/>
                <w:color w:val="000000"/>
                <w:lang w:val="en-US"/>
              </w:rPr>
            </w:pPr>
            <w:r w:rsidRPr="00EA6446">
              <w:rPr>
                <w:rFonts w:ascii="Calibri" w:eastAsia="Times New Roman" w:hAnsi="Calibri" w:cs="Calibri"/>
                <w:color w:val="000000"/>
                <w:lang w:val="en-US"/>
              </w:rPr>
              <w:t>FeatureSetPerBand (for B1)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A277351" w14:textId="77777777" w:rsidR="00EA6446" w:rsidRPr="00EA6446" w:rsidRDefault="00EA6446" w:rsidP="00EA6446">
            <w:pPr>
              <w:spacing w:after="0" w:line="240" w:lineRule="auto"/>
              <w:rPr>
                <w:rFonts w:ascii="Calibri" w:eastAsia="Times New Roman" w:hAnsi="Calibri" w:cs="Calibri"/>
                <w:color w:val="000000"/>
                <w:lang w:val="en-US"/>
              </w:rPr>
            </w:pPr>
            <w:r w:rsidRPr="00EA6446">
              <w:rPr>
                <w:rFonts w:ascii="Calibri" w:eastAsia="Times New Roman" w:hAnsi="Calibri" w:cs="Calibri"/>
                <w:color w:val="000000"/>
                <w:lang w:val="en-US"/>
              </w:rPr>
              <w:t>FeatureSetDownlinkId (FSD)</w:t>
            </w:r>
          </w:p>
        </w:tc>
        <w:tc>
          <w:tcPr>
            <w:tcW w:w="0" w:type="auto"/>
            <w:tcBorders>
              <w:top w:val="nil"/>
              <w:left w:val="nil"/>
              <w:bottom w:val="single" w:sz="4" w:space="0" w:color="auto"/>
              <w:right w:val="single" w:sz="4" w:space="0" w:color="auto"/>
            </w:tcBorders>
            <w:shd w:val="clear" w:color="auto" w:fill="auto"/>
            <w:noWrap/>
            <w:vAlign w:val="bottom"/>
            <w:hideMark/>
          </w:tcPr>
          <w:p w14:paraId="367FC0F8" w14:textId="77777777" w:rsidR="00EA6446" w:rsidRPr="00EA6446" w:rsidRDefault="00EA6446" w:rsidP="00EA6446">
            <w:pPr>
              <w:spacing w:after="0" w:line="240" w:lineRule="auto"/>
              <w:jc w:val="right"/>
              <w:rPr>
                <w:rFonts w:ascii="Calibri" w:eastAsia="Times New Roman" w:hAnsi="Calibri" w:cs="Calibri"/>
                <w:color w:val="000000"/>
                <w:lang w:val="en-US"/>
              </w:rPr>
            </w:pPr>
            <w:r w:rsidRPr="00EA6446">
              <w:rPr>
                <w:rFonts w:ascii="Calibri" w:eastAsia="Times New Roman" w:hAnsi="Calibri" w:cs="Calibri"/>
                <w:color w:val="000000"/>
                <w:lang w:val="en-US"/>
              </w:rPr>
              <w:t>1</w:t>
            </w:r>
          </w:p>
        </w:tc>
        <w:tc>
          <w:tcPr>
            <w:tcW w:w="0" w:type="auto"/>
            <w:tcBorders>
              <w:top w:val="nil"/>
              <w:left w:val="nil"/>
              <w:bottom w:val="single" w:sz="4" w:space="0" w:color="auto"/>
              <w:right w:val="single" w:sz="4" w:space="0" w:color="auto"/>
            </w:tcBorders>
            <w:shd w:val="clear" w:color="auto" w:fill="auto"/>
            <w:noWrap/>
            <w:vAlign w:val="bottom"/>
            <w:hideMark/>
          </w:tcPr>
          <w:p w14:paraId="5E1ABC10" w14:textId="77777777" w:rsidR="00EA6446" w:rsidRPr="00EA6446" w:rsidRDefault="00EA6446" w:rsidP="00EA6446">
            <w:pPr>
              <w:spacing w:after="0" w:line="240" w:lineRule="auto"/>
              <w:jc w:val="right"/>
              <w:rPr>
                <w:rFonts w:ascii="Calibri" w:eastAsia="Times New Roman" w:hAnsi="Calibri" w:cs="Calibri"/>
                <w:color w:val="000000"/>
                <w:lang w:val="en-US"/>
              </w:rPr>
            </w:pPr>
            <w:r w:rsidRPr="00EA6446">
              <w:rPr>
                <w:rFonts w:ascii="Calibri" w:eastAsia="Times New Roman" w:hAnsi="Calibri" w:cs="Calibri"/>
                <w:color w:val="000000"/>
                <w:lang w:val="en-US"/>
              </w:rPr>
              <w:t>2</w:t>
            </w:r>
          </w:p>
        </w:tc>
        <w:tc>
          <w:tcPr>
            <w:tcW w:w="0" w:type="auto"/>
            <w:tcBorders>
              <w:top w:val="nil"/>
              <w:left w:val="nil"/>
              <w:bottom w:val="single" w:sz="4" w:space="0" w:color="auto"/>
              <w:right w:val="single" w:sz="4" w:space="0" w:color="auto"/>
            </w:tcBorders>
            <w:shd w:val="clear" w:color="auto" w:fill="auto"/>
            <w:noWrap/>
            <w:vAlign w:val="bottom"/>
            <w:hideMark/>
          </w:tcPr>
          <w:p w14:paraId="42ADA713" w14:textId="77777777" w:rsidR="00EA6446" w:rsidRPr="00EA6446" w:rsidRDefault="00EA6446" w:rsidP="00EA6446">
            <w:pPr>
              <w:spacing w:after="0" w:line="240" w:lineRule="auto"/>
              <w:jc w:val="right"/>
              <w:rPr>
                <w:rFonts w:ascii="Calibri" w:eastAsia="Times New Roman" w:hAnsi="Calibri" w:cs="Calibri"/>
                <w:color w:val="000000"/>
                <w:lang w:val="en-US"/>
              </w:rPr>
            </w:pPr>
            <w:r w:rsidRPr="00EA6446">
              <w:rPr>
                <w:rFonts w:ascii="Calibri" w:eastAsia="Times New Roman" w:hAnsi="Calibri" w:cs="Calibri"/>
                <w:color w:val="000000"/>
                <w:lang w:val="en-US"/>
              </w:rPr>
              <w:t>3</w:t>
            </w:r>
          </w:p>
        </w:tc>
        <w:tc>
          <w:tcPr>
            <w:tcW w:w="0" w:type="auto"/>
            <w:tcBorders>
              <w:top w:val="nil"/>
              <w:left w:val="nil"/>
              <w:bottom w:val="single" w:sz="4" w:space="0" w:color="auto"/>
              <w:right w:val="single" w:sz="4" w:space="0" w:color="auto"/>
            </w:tcBorders>
            <w:shd w:val="clear" w:color="auto" w:fill="auto"/>
            <w:noWrap/>
            <w:vAlign w:val="bottom"/>
            <w:hideMark/>
          </w:tcPr>
          <w:p w14:paraId="1AEF6802" w14:textId="77777777" w:rsidR="00EA6446" w:rsidRPr="00EA6446" w:rsidRDefault="00EA6446" w:rsidP="00EA6446">
            <w:pPr>
              <w:spacing w:after="0" w:line="240" w:lineRule="auto"/>
              <w:jc w:val="right"/>
              <w:rPr>
                <w:rFonts w:ascii="Calibri" w:eastAsia="Times New Roman" w:hAnsi="Calibri" w:cs="Calibri"/>
                <w:color w:val="000000"/>
                <w:lang w:val="en-US"/>
              </w:rPr>
            </w:pPr>
            <w:r w:rsidRPr="00EA6446">
              <w:rPr>
                <w:rFonts w:ascii="Calibri" w:eastAsia="Times New Roman" w:hAnsi="Calibri" w:cs="Calibri"/>
                <w:color w:val="000000"/>
                <w:lang w:val="en-US"/>
              </w:rPr>
              <w:t>1</w:t>
            </w:r>
          </w:p>
        </w:tc>
        <w:tc>
          <w:tcPr>
            <w:tcW w:w="0" w:type="auto"/>
            <w:tcBorders>
              <w:top w:val="nil"/>
              <w:left w:val="nil"/>
              <w:bottom w:val="single" w:sz="4" w:space="0" w:color="auto"/>
              <w:right w:val="single" w:sz="4" w:space="0" w:color="auto"/>
            </w:tcBorders>
            <w:shd w:val="clear" w:color="auto" w:fill="auto"/>
            <w:noWrap/>
            <w:vAlign w:val="bottom"/>
            <w:hideMark/>
          </w:tcPr>
          <w:p w14:paraId="6D75E1FA" w14:textId="77777777" w:rsidR="00EA6446" w:rsidRPr="00EA6446" w:rsidRDefault="00EA6446" w:rsidP="00EA6446">
            <w:pPr>
              <w:spacing w:after="0" w:line="240" w:lineRule="auto"/>
              <w:jc w:val="right"/>
              <w:rPr>
                <w:rFonts w:ascii="Calibri" w:eastAsia="Times New Roman" w:hAnsi="Calibri" w:cs="Calibri"/>
                <w:color w:val="000000"/>
                <w:lang w:val="en-US"/>
              </w:rPr>
            </w:pPr>
            <w:r w:rsidRPr="00EA6446">
              <w:rPr>
                <w:rFonts w:ascii="Calibri" w:eastAsia="Times New Roman" w:hAnsi="Calibri" w:cs="Calibri"/>
                <w:color w:val="000000"/>
                <w:lang w:val="en-US"/>
              </w:rPr>
              <w:t>2</w:t>
            </w:r>
          </w:p>
        </w:tc>
        <w:tc>
          <w:tcPr>
            <w:tcW w:w="0" w:type="auto"/>
            <w:tcBorders>
              <w:top w:val="nil"/>
              <w:left w:val="nil"/>
              <w:bottom w:val="single" w:sz="4" w:space="0" w:color="auto"/>
              <w:right w:val="single" w:sz="4" w:space="0" w:color="auto"/>
            </w:tcBorders>
            <w:shd w:val="clear" w:color="auto" w:fill="auto"/>
            <w:noWrap/>
            <w:vAlign w:val="bottom"/>
            <w:hideMark/>
          </w:tcPr>
          <w:p w14:paraId="5E6B1813" w14:textId="77777777" w:rsidR="00EA6446" w:rsidRPr="00EA6446" w:rsidRDefault="00EA6446" w:rsidP="00EA6446">
            <w:pPr>
              <w:spacing w:after="0" w:line="240" w:lineRule="auto"/>
              <w:jc w:val="right"/>
              <w:rPr>
                <w:rFonts w:ascii="Calibri" w:eastAsia="Times New Roman" w:hAnsi="Calibri" w:cs="Calibri"/>
                <w:color w:val="000000"/>
                <w:lang w:val="en-US"/>
              </w:rPr>
            </w:pPr>
            <w:r w:rsidRPr="00EA6446">
              <w:rPr>
                <w:rFonts w:ascii="Calibri" w:eastAsia="Times New Roman" w:hAnsi="Calibri" w:cs="Calibri"/>
                <w:color w:val="000000"/>
                <w:lang w:val="en-US"/>
              </w:rPr>
              <w:t>3</w:t>
            </w:r>
          </w:p>
        </w:tc>
        <w:tc>
          <w:tcPr>
            <w:tcW w:w="0" w:type="auto"/>
            <w:tcBorders>
              <w:top w:val="nil"/>
              <w:left w:val="nil"/>
              <w:bottom w:val="single" w:sz="4" w:space="0" w:color="auto"/>
              <w:right w:val="single" w:sz="4" w:space="0" w:color="auto"/>
            </w:tcBorders>
            <w:shd w:val="clear" w:color="auto" w:fill="auto"/>
            <w:noWrap/>
            <w:vAlign w:val="bottom"/>
            <w:hideMark/>
          </w:tcPr>
          <w:p w14:paraId="4D876C3D" w14:textId="77777777" w:rsidR="00EA6446" w:rsidRPr="00EA6446" w:rsidRDefault="00EA6446" w:rsidP="00EA6446">
            <w:pPr>
              <w:spacing w:after="0" w:line="240" w:lineRule="auto"/>
              <w:jc w:val="right"/>
              <w:rPr>
                <w:rFonts w:ascii="Calibri" w:eastAsia="Times New Roman" w:hAnsi="Calibri" w:cs="Calibri"/>
                <w:color w:val="FF0000"/>
                <w:lang w:val="en-US"/>
              </w:rPr>
            </w:pPr>
            <w:r w:rsidRPr="00EA6446">
              <w:rPr>
                <w:rFonts w:ascii="Calibri" w:eastAsia="Times New Roman" w:hAnsi="Calibri" w:cs="Calibri"/>
                <w:color w:val="FF0000"/>
                <w:lang w:val="en-US"/>
              </w:rPr>
              <w:t>1</w:t>
            </w:r>
          </w:p>
        </w:tc>
        <w:tc>
          <w:tcPr>
            <w:tcW w:w="0" w:type="auto"/>
            <w:tcBorders>
              <w:top w:val="nil"/>
              <w:left w:val="nil"/>
              <w:bottom w:val="single" w:sz="4" w:space="0" w:color="auto"/>
              <w:right w:val="single" w:sz="4" w:space="0" w:color="auto"/>
            </w:tcBorders>
            <w:shd w:val="clear" w:color="auto" w:fill="auto"/>
            <w:noWrap/>
            <w:vAlign w:val="bottom"/>
            <w:hideMark/>
          </w:tcPr>
          <w:p w14:paraId="5F504A1B" w14:textId="77777777" w:rsidR="00EA6446" w:rsidRPr="00EA6446" w:rsidRDefault="00EA6446" w:rsidP="00EA6446">
            <w:pPr>
              <w:spacing w:after="0" w:line="240" w:lineRule="auto"/>
              <w:jc w:val="right"/>
              <w:rPr>
                <w:rFonts w:ascii="Calibri" w:eastAsia="Times New Roman" w:hAnsi="Calibri" w:cs="Calibri"/>
                <w:color w:val="FF0000"/>
                <w:lang w:val="en-US"/>
              </w:rPr>
            </w:pPr>
            <w:r w:rsidRPr="00EA6446">
              <w:rPr>
                <w:rFonts w:ascii="Calibri" w:eastAsia="Times New Roman" w:hAnsi="Calibri" w:cs="Calibri"/>
                <w:color w:val="FF0000"/>
                <w:lang w:val="en-US"/>
              </w:rPr>
              <w:t>1</w:t>
            </w:r>
          </w:p>
        </w:tc>
        <w:tc>
          <w:tcPr>
            <w:tcW w:w="0" w:type="auto"/>
            <w:tcBorders>
              <w:top w:val="nil"/>
              <w:left w:val="nil"/>
              <w:bottom w:val="single" w:sz="4" w:space="0" w:color="auto"/>
              <w:right w:val="single" w:sz="4" w:space="0" w:color="auto"/>
            </w:tcBorders>
            <w:shd w:val="clear" w:color="auto" w:fill="auto"/>
            <w:noWrap/>
            <w:vAlign w:val="bottom"/>
            <w:hideMark/>
          </w:tcPr>
          <w:p w14:paraId="2637E7DE" w14:textId="77777777" w:rsidR="00EA6446" w:rsidRPr="00EA6446" w:rsidRDefault="00EA6446" w:rsidP="00EA6446">
            <w:pPr>
              <w:spacing w:after="0" w:line="240" w:lineRule="auto"/>
              <w:jc w:val="right"/>
              <w:rPr>
                <w:rFonts w:ascii="Calibri" w:eastAsia="Times New Roman" w:hAnsi="Calibri" w:cs="Calibri"/>
                <w:color w:val="FF0000"/>
                <w:lang w:val="en-US"/>
              </w:rPr>
            </w:pPr>
            <w:r w:rsidRPr="00EA6446">
              <w:rPr>
                <w:rFonts w:ascii="Calibri" w:eastAsia="Times New Roman" w:hAnsi="Calibri" w:cs="Calibri"/>
                <w:color w:val="FF0000"/>
                <w:lang w:val="en-US"/>
              </w:rPr>
              <w:t>1</w:t>
            </w:r>
          </w:p>
        </w:tc>
        <w:tc>
          <w:tcPr>
            <w:tcW w:w="0" w:type="auto"/>
            <w:tcBorders>
              <w:top w:val="nil"/>
              <w:left w:val="nil"/>
              <w:bottom w:val="single" w:sz="4" w:space="0" w:color="auto"/>
              <w:right w:val="single" w:sz="4" w:space="0" w:color="auto"/>
            </w:tcBorders>
            <w:shd w:val="clear" w:color="auto" w:fill="auto"/>
            <w:noWrap/>
            <w:vAlign w:val="bottom"/>
            <w:hideMark/>
          </w:tcPr>
          <w:p w14:paraId="49C7055E" w14:textId="77777777" w:rsidR="00EA6446" w:rsidRPr="00EA6446" w:rsidRDefault="00EA6446" w:rsidP="00EA6446">
            <w:pPr>
              <w:spacing w:after="0" w:line="240" w:lineRule="auto"/>
              <w:jc w:val="right"/>
              <w:rPr>
                <w:rFonts w:ascii="Calibri" w:eastAsia="Times New Roman" w:hAnsi="Calibri" w:cs="Calibri"/>
                <w:color w:val="FF0000"/>
                <w:lang w:val="en-US"/>
              </w:rPr>
            </w:pPr>
            <w:r w:rsidRPr="00EA6446">
              <w:rPr>
                <w:rFonts w:ascii="Calibri" w:eastAsia="Times New Roman" w:hAnsi="Calibri" w:cs="Calibri"/>
                <w:color w:val="FF0000"/>
                <w:lang w:val="en-US"/>
              </w:rPr>
              <w:t>1</w:t>
            </w:r>
          </w:p>
        </w:tc>
        <w:tc>
          <w:tcPr>
            <w:tcW w:w="0" w:type="auto"/>
            <w:tcBorders>
              <w:top w:val="nil"/>
              <w:left w:val="nil"/>
              <w:bottom w:val="single" w:sz="4" w:space="0" w:color="auto"/>
              <w:right w:val="single" w:sz="4" w:space="0" w:color="auto"/>
            </w:tcBorders>
            <w:shd w:val="clear" w:color="auto" w:fill="auto"/>
            <w:noWrap/>
            <w:vAlign w:val="bottom"/>
            <w:hideMark/>
          </w:tcPr>
          <w:p w14:paraId="7325B931" w14:textId="77777777" w:rsidR="00EA6446" w:rsidRPr="00EA6446" w:rsidRDefault="00EA6446" w:rsidP="00EA6446">
            <w:pPr>
              <w:spacing w:after="0" w:line="240" w:lineRule="auto"/>
              <w:jc w:val="right"/>
              <w:rPr>
                <w:rFonts w:ascii="Calibri" w:eastAsia="Times New Roman" w:hAnsi="Calibri" w:cs="Calibri"/>
                <w:color w:val="FF0000"/>
                <w:lang w:val="en-US"/>
              </w:rPr>
            </w:pPr>
            <w:r w:rsidRPr="00EA6446">
              <w:rPr>
                <w:rFonts w:ascii="Calibri" w:eastAsia="Times New Roman" w:hAnsi="Calibri" w:cs="Calibri"/>
                <w:color w:val="FF0000"/>
                <w:lang w:val="en-US"/>
              </w:rPr>
              <w:t>1</w:t>
            </w:r>
          </w:p>
        </w:tc>
        <w:tc>
          <w:tcPr>
            <w:tcW w:w="0" w:type="auto"/>
            <w:tcBorders>
              <w:top w:val="nil"/>
              <w:left w:val="nil"/>
              <w:bottom w:val="single" w:sz="4" w:space="0" w:color="auto"/>
              <w:right w:val="single" w:sz="4" w:space="0" w:color="auto"/>
            </w:tcBorders>
            <w:shd w:val="clear" w:color="auto" w:fill="auto"/>
            <w:noWrap/>
            <w:vAlign w:val="bottom"/>
            <w:hideMark/>
          </w:tcPr>
          <w:p w14:paraId="093E8909" w14:textId="77777777" w:rsidR="00EA6446" w:rsidRPr="00EA6446" w:rsidRDefault="00EA6446" w:rsidP="00EA6446">
            <w:pPr>
              <w:spacing w:after="0" w:line="240" w:lineRule="auto"/>
              <w:jc w:val="right"/>
              <w:rPr>
                <w:rFonts w:ascii="Calibri" w:eastAsia="Times New Roman" w:hAnsi="Calibri" w:cs="Calibri"/>
                <w:color w:val="FF0000"/>
                <w:lang w:val="en-US"/>
              </w:rPr>
            </w:pPr>
            <w:r w:rsidRPr="00EA6446">
              <w:rPr>
                <w:rFonts w:ascii="Calibri" w:eastAsia="Times New Roman" w:hAnsi="Calibri" w:cs="Calibri"/>
                <w:color w:val="FF0000"/>
                <w:lang w:val="en-US"/>
              </w:rPr>
              <w:t>2</w:t>
            </w:r>
          </w:p>
        </w:tc>
      </w:tr>
      <w:tr w:rsidR="00EA6446" w:rsidRPr="00EA6446" w14:paraId="73DFBB3F" w14:textId="77777777" w:rsidTr="00EA6446">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BD332" w14:textId="77777777" w:rsidR="00EA6446" w:rsidRPr="00EA6446" w:rsidRDefault="00EA6446" w:rsidP="00EA6446">
            <w:pPr>
              <w:spacing w:after="0" w:line="240" w:lineRule="auto"/>
              <w:rPr>
                <w:rFonts w:ascii="Calibri" w:eastAsia="Times New Roman" w:hAnsi="Calibri" w:cs="Calibri"/>
                <w:color w:val="000000"/>
                <w:lang w:val="en-US"/>
              </w:rPr>
            </w:pPr>
          </w:p>
        </w:tc>
        <w:tc>
          <w:tcPr>
            <w:tcW w:w="0" w:type="auto"/>
            <w:tcBorders>
              <w:top w:val="nil"/>
              <w:left w:val="nil"/>
              <w:bottom w:val="single" w:sz="4" w:space="0" w:color="auto"/>
              <w:right w:val="single" w:sz="4" w:space="0" w:color="auto"/>
            </w:tcBorders>
            <w:shd w:val="clear" w:color="auto" w:fill="auto"/>
            <w:noWrap/>
            <w:vAlign w:val="bottom"/>
            <w:hideMark/>
          </w:tcPr>
          <w:p w14:paraId="5421FDA7" w14:textId="77777777" w:rsidR="00EA6446" w:rsidRPr="00EA6446" w:rsidRDefault="00EA6446" w:rsidP="00EA6446">
            <w:pPr>
              <w:spacing w:after="0" w:line="240" w:lineRule="auto"/>
              <w:rPr>
                <w:rFonts w:ascii="Calibri" w:eastAsia="Times New Roman" w:hAnsi="Calibri" w:cs="Calibri"/>
                <w:color w:val="000000"/>
                <w:lang w:val="en-US"/>
              </w:rPr>
            </w:pPr>
            <w:r w:rsidRPr="00EA6446">
              <w:rPr>
                <w:rFonts w:ascii="Calibri" w:eastAsia="Times New Roman" w:hAnsi="Calibri" w:cs="Calibri"/>
                <w:color w:val="000000"/>
                <w:lang w:val="en-US"/>
              </w:rPr>
              <w:t>FeatureSetUplinkId(FSU)</w:t>
            </w:r>
          </w:p>
        </w:tc>
        <w:tc>
          <w:tcPr>
            <w:tcW w:w="0" w:type="auto"/>
            <w:tcBorders>
              <w:top w:val="nil"/>
              <w:left w:val="nil"/>
              <w:bottom w:val="single" w:sz="4" w:space="0" w:color="auto"/>
              <w:right w:val="single" w:sz="4" w:space="0" w:color="auto"/>
            </w:tcBorders>
            <w:shd w:val="clear" w:color="auto" w:fill="auto"/>
            <w:noWrap/>
            <w:vAlign w:val="bottom"/>
            <w:hideMark/>
          </w:tcPr>
          <w:p w14:paraId="370CDD5D" w14:textId="77777777" w:rsidR="00EA6446" w:rsidRPr="00EA6446" w:rsidRDefault="00EA6446" w:rsidP="00EA6446">
            <w:pPr>
              <w:spacing w:after="0" w:line="240" w:lineRule="auto"/>
              <w:jc w:val="right"/>
              <w:rPr>
                <w:rFonts w:ascii="Calibri" w:eastAsia="Times New Roman" w:hAnsi="Calibri" w:cs="Calibri"/>
                <w:color w:val="000000"/>
                <w:lang w:val="en-US"/>
              </w:rPr>
            </w:pPr>
            <w:r w:rsidRPr="00EA6446">
              <w:rPr>
                <w:rFonts w:ascii="Calibri" w:eastAsia="Times New Roman" w:hAnsi="Calibri" w:cs="Calibri"/>
                <w:color w:val="000000"/>
                <w:lang w:val="en-US"/>
              </w:rPr>
              <w:t>11</w:t>
            </w:r>
          </w:p>
        </w:tc>
        <w:tc>
          <w:tcPr>
            <w:tcW w:w="0" w:type="auto"/>
            <w:tcBorders>
              <w:top w:val="nil"/>
              <w:left w:val="nil"/>
              <w:bottom w:val="single" w:sz="4" w:space="0" w:color="auto"/>
              <w:right w:val="single" w:sz="4" w:space="0" w:color="auto"/>
            </w:tcBorders>
            <w:shd w:val="clear" w:color="auto" w:fill="auto"/>
            <w:noWrap/>
            <w:vAlign w:val="bottom"/>
            <w:hideMark/>
          </w:tcPr>
          <w:p w14:paraId="03950FA2" w14:textId="77777777" w:rsidR="00EA6446" w:rsidRPr="00EA6446" w:rsidRDefault="00EA6446" w:rsidP="00EA6446">
            <w:pPr>
              <w:spacing w:after="0" w:line="240" w:lineRule="auto"/>
              <w:jc w:val="right"/>
              <w:rPr>
                <w:rFonts w:ascii="Calibri" w:eastAsia="Times New Roman" w:hAnsi="Calibri" w:cs="Calibri"/>
                <w:color w:val="000000"/>
                <w:lang w:val="en-US"/>
              </w:rPr>
            </w:pPr>
            <w:r w:rsidRPr="00EA6446">
              <w:rPr>
                <w:rFonts w:ascii="Calibri" w:eastAsia="Times New Roman" w:hAnsi="Calibri" w:cs="Calibri"/>
                <w:color w:val="000000"/>
                <w:lang w:val="en-US"/>
              </w:rPr>
              <w:t>11</w:t>
            </w:r>
          </w:p>
        </w:tc>
        <w:tc>
          <w:tcPr>
            <w:tcW w:w="0" w:type="auto"/>
            <w:tcBorders>
              <w:top w:val="nil"/>
              <w:left w:val="nil"/>
              <w:bottom w:val="single" w:sz="4" w:space="0" w:color="auto"/>
              <w:right w:val="single" w:sz="4" w:space="0" w:color="auto"/>
            </w:tcBorders>
            <w:shd w:val="clear" w:color="auto" w:fill="auto"/>
            <w:noWrap/>
            <w:vAlign w:val="bottom"/>
            <w:hideMark/>
          </w:tcPr>
          <w:p w14:paraId="08855AF9" w14:textId="77777777" w:rsidR="00EA6446" w:rsidRPr="00EA6446" w:rsidRDefault="00EA6446" w:rsidP="00EA6446">
            <w:pPr>
              <w:spacing w:after="0" w:line="240" w:lineRule="auto"/>
              <w:jc w:val="right"/>
              <w:rPr>
                <w:rFonts w:ascii="Calibri" w:eastAsia="Times New Roman" w:hAnsi="Calibri" w:cs="Calibri"/>
                <w:color w:val="000000"/>
                <w:lang w:val="en-US"/>
              </w:rPr>
            </w:pPr>
            <w:r w:rsidRPr="00EA6446">
              <w:rPr>
                <w:rFonts w:ascii="Calibri" w:eastAsia="Times New Roman" w:hAnsi="Calibri" w:cs="Calibri"/>
                <w:color w:val="000000"/>
                <w:lang w:val="en-US"/>
              </w:rPr>
              <w:t>11</w:t>
            </w:r>
          </w:p>
        </w:tc>
        <w:tc>
          <w:tcPr>
            <w:tcW w:w="0" w:type="auto"/>
            <w:tcBorders>
              <w:top w:val="nil"/>
              <w:left w:val="nil"/>
              <w:bottom w:val="single" w:sz="4" w:space="0" w:color="auto"/>
              <w:right w:val="single" w:sz="4" w:space="0" w:color="auto"/>
            </w:tcBorders>
            <w:shd w:val="clear" w:color="auto" w:fill="auto"/>
            <w:noWrap/>
            <w:vAlign w:val="bottom"/>
            <w:hideMark/>
          </w:tcPr>
          <w:p w14:paraId="7EFFC0DE" w14:textId="77777777" w:rsidR="00EA6446" w:rsidRPr="00EA6446" w:rsidRDefault="00EA6446" w:rsidP="00EA6446">
            <w:pPr>
              <w:spacing w:after="0" w:line="240" w:lineRule="auto"/>
              <w:jc w:val="right"/>
              <w:rPr>
                <w:rFonts w:ascii="Calibri" w:eastAsia="Times New Roman" w:hAnsi="Calibri" w:cs="Calibri"/>
                <w:color w:val="000000"/>
                <w:lang w:val="en-US"/>
              </w:rPr>
            </w:pPr>
            <w:r w:rsidRPr="00EA6446">
              <w:rPr>
                <w:rFonts w:ascii="Calibri" w:eastAsia="Times New Roman" w:hAnsi="Calibri" w:cs="Calibri"/>
                <w:color w:val="000000"/>
                <w:lang w:val="en-US"/>
              </w:rPr>
              <w:t>22</w:t>
            </w:r>
          </w:p>
        </w:tc>
        <w:tc>
          <w:tcPr>
            <w:tcW w:w="0" w:type="auto"/>
            <w:tcBorders>
              <w:top w:val="nil"/>
              <w:left w:val="nil"/>
              <w:bottom w:val="single" w:sz="4" w:space="0" w:color="auto"/>
              <w:right w:val="single" w:sz="4" w:space="0" w:color="auto"/>
            </w:tcBorders>
            <w:shd w:val="clear" w:color="auto" w:fill="auto"/>
            <w:noWrap/>
            <w:vAlign w:val="bottom"/>
            <w:hideMark/>
          </w:tcPr>
          <w:p w14:paraId="3497109E" w14:textId="77777777" w:rsidR="00EA6446" w:rsidRPr="00EA6446" w:rsidRDefault="00EA6446" w:rsidP="00EA6446">
            <w:pPr>
              <w:spacing w:after="0" w:line="240" w:lineRule="auto"/>
              <w:jc w:val="right"/>
              <w:rPr>
                <w:rFonts w:ascii="Calibri" w:eastAsia="Times New Roman" w:hAnsi="Calibri" w:cs="Calibri"/>
                <w:color w:val="000000"/>
                <w:lang w:val="en-US"/>
              </w:rPr>
            </w:pPr>
            <w:r w:rsidRPr="00EA6446">
              <w:rPr>
                <w:rFonts w:ascii="Calibri" w:eastAsia="Times New Roman" w:hAnsi="Calibri" w:cs="Calibri"/>
                <w:color w:val="000000"/>
                <w:lang w:val="en-US"/>
              </w:rPr>
              <w:t>22</w:t>
            </w:r>
          </w:p>
        </w:tc>
        <w:tc>
          <w:tcPr>
            <w:tcW w:w="0" w:type="auto"/>
            <w:tcBorders>
              <w:top w:val="nil"/>
              <w:left w:val="nil"/>
              <w:bottom w:val="single" w:sz="4" w:space="0" w:color="auto"/>
              <w:right w:val="single" w:sz="4" w:space="0" w:color="auto"/>
            </w:tcBorders>
            <w:shd w:val="clear" w:color="auto" w:fill="auto"/>
            <w:noWrap/>
            <w:vAlign w:val="bottom"/>
            <w:hideMark/>
          </w:tcPr>
          <w:p w14:paraId="22653C91" w14:textId="77777777" w:rsidR="00EA6446" w:rsidRPr="00EA6446" w:rsidRDefault="00EA6446" w:rsidP="00EA6446">
            <w:pPr>
              <w:spacing w:after="0" w:line="240" w:lineRule="auto"/>
              <w:jc w:val="right"/>
              <w:rPr>
                <w:rFonts w:ascii="Calibri" w:eastAsia="Times New Roman" w:hAnsi="Calibri" w:cs="Calibri"/>
                <w:color w:val="000000"/>
                <w:lang w:val="en-US"/>
              </w:rPr>
            </w:pPr>
            <w:r w:rsidRPr="00EA6446">
              <w:rPr>
                <w:rFonts w:ascii="Calibri" w:eastAsia="Times New Roman" w:hAnsi="Calibri" w:cs="Calibri"/>
                <w:color w:val="000000"/>
                <w:lang w:val="en-US"/>
              </w:rPr>
              <w:t>22</w:t>
            </w:r>
          </w:p>
        </w:tc>
        <w:tc>
          <w:tcPr>
            <w:tcW w:w="0" w:type="auto"/>
            <w:tcBorders>
              <w:top w:val="nil"/>
              <w:left w:val="nil"/>
              <w:bottom w:val="single" w:sz="4" w:space="0" w:color="auto"/>
              <w:right w:val="single" w:sz="4" w:space="0" w:color="auto"/>
            </w:tcBorders>
            <w:shd w:val="clear" w:color="auto" w:fill="auto"/>
            <w:noWrap/>
            <w:vAlign w:val="bottom"/>
            <w:hideMark/>
          </w:tcPr>
          <w:p w14:paraId="20D13EE0" w14:textId="77777777" w:rsidR="00EA6446" w:rsidRPr="00EA6446" w:rsidRDefault="00EA6446" w:rsidP="00EA6446">
            <w:pPr>
              <w:spacing w:after="0" w:line="240" w:lineRule="auto"/>
              <w:jc w:val="right"/>
              <w:rPr>
                <w:rFonts w:ascii="Calibri" w:eastAsia="Times New Roman" w:hAnsi="Calibri" w:cs="Calibri"/>
                <w:color w:val="FF0000"/>
                <w:lang w:val="en-US"/>
              </w:rPr>
            </w:pPr>
            <w:r w:rsidRPr="00EA6446">
              <w:rPr>
                <w:rFonts w:ascii="Calibri" w:eastAsia="Times New Roman" w:hAnsi="Calibri" w:cs="Calibri"/>
                <w:color w:val="FF0000"/>
                <w:lang w:val="en-US"/>
              </w:rPr>
              <w:t>11</w:t>
            </w:r>
          </w:p>
        </w:tc>
        <w:tc>
          <w:tcPr>
            <w:tcW w:w="0" w:type="auto"/>
            <w:tcBorders>
              <w:top w:val="nil"/>
              <w:left w:val="nil"/>
              <w:bottom w:val="single" w:sz="4" w:space="0" w:color="auto"/>
              <w:right w:val="single" w:sz="4" w:space="0" w:color="auto"/>
            </w:tcBorders>
            <w:shd w:val="clear" w:color="auto" w:fill="auto"/>
            <w:noWrap/>
            <w:vAlign w:val="bottom"/>
            <w:hideMark/>
          </w:tcPr>
          <w:p w14:paraId="1665D3B2" w14:textId="77777777" w:rsidR="00EA6446" w:rsidRPr="00EA6446" w:rsidRDefault="00EA6446" w:rsidP="00EA6446">
            <w:pPr>
              <w:spacing w:after="0" w:line="240" w:lineRule="auto"/>
              <w:jc w:val="right"/>
              <w:rPr>
                <w:rFonts w:ascii="Calibri" w:eastAsia="Times New Roman" w:hAnsi="Calibri" w:cs="Calibri"/>
                <w:color w:val="FF0000"/>
                <w:lang w:val="en-US"/>
              </w:rPr>
            </w:pPr>
            <w:r w:rsidRPr="00EA6446">
              <w:rPr>
                <w:rFonts w:ascii="Calibri" w:eastAsia="Times New Roman" w:hAnsi="Calibri" w:cs="Calibri"/>
                <w:color w:val="FF0000"/>
                <w:lang w:val="en-US"/>
              </w:rPr>
              <w:t>11</w:t>
            </w:r>
          </w:p>
        </w:tc>
        <w:tc>
          <w:tcPr>
            <w:tcW w:w="0" w:type="auto"/>
            <w:tcBorders>
              <w:top w:val="nil"/>
              <w:left w:val="nil"/>
              <w:bottom w:val="single" w:sz="4" w:space="0" w:color="auto"/>
              <w:right w:val="single" w:sz="4" w:space="0" w:color="auto"/>
            </w:tcBorders>
            <w:shd w:val="clear" w:color="auto" w:fill="auto"/>
            <w:noWrap/>
            <w:vAlign w:val="bottom"/>
            <w:hideMark/>
          </w:tcPr>
          <w:p w14:paraId="5B770F9B" w14:textId="77777777" w:rsidR="00EA6446" w:rsidRPr="00EA6446" w:rsidRDefault="00EA6446" w:rsidP="00EA6446">
            <w:pPr>
              <w:spacing w:after="0" w:line="240" w:lineRule="auto"/>
              <w:jc w:val="right"/>
              <w:rPr>
                <w:rFonts w:ascii="Calibri" w:eastAsia="Times New Roman" w:hAnsi="Calibri" w:cs="Calibri"/>
                <w:color w:val="FF0000"/>
                <w:lang w:val="en-US"/>
              </w:rPr>
            </w:pPr>
            <w:r w:rsidRPr="00EA6446">
              <w:rPr>
                <w:rFonts w:ascii="Calibri" w:eastAsia="Times New Roman" w:hAnsi="Calibri" w:cs="Calibri"/>
                <w:color w:val="FF0000"/>
                <w:lang w:val="en-US"/>
              </w:rPr>
              <w:t>11</w:t>
            </w:r>
          </w:p>
        </w:tc>
        <w:tc>
          <w:tcPr>
            <w:tcW w:w="0" w:type="auto"/>
            <w:tcBorders>
              <w:top w:val="nil"/>
              <w:left w:val="nil"/>
              <w:bottom w:val="single" w:sz="4" w:space="0" w:color="auto"/>
              <w:right w:val="single" w:sz="4" w:space="0" w:color="auto"/>
            </w:tcBorders>
            <w:shd w:val="clear" w:color="auto" w:fill="auto"/>
            <w:noWrap/>
            <w:vAlign w:val="bottom"/>
            <w:hideMark/>
          </w:tcPr>
          <w:p w14:paraId="019E9324" w14:textId="77777777" w:rsidR="00EA6446" w:rsidRPr="00EA6446" w:rsidRDefault="00EA6446" w:rsidP="00EA6446">
            <w:pPr>
              <w:spacing w:after="0" w:line="240" w:lineRule="auto"/>
              <w:jc w:val="right"/>
              <w:rPr>
                <w:rFonts w:ascii="Calibri" w:eastAsia="Times New Roman" w:hAnsi="Calibri" w:cs="Calibri"/>
                <w:color w:val="FF0000"/>
                <w:lang w:val="en-US"/>
              </w:rPr>
            </w:pPr>
            <w:r w:rsidRPr="00EA6446">
              <w:rPr>
                <w:rFonts w:ascii="Calibri" w:eastAsia="Times New Roman" w:hAnsi="Calibri" w:cs="Calibri"/>
                <w:color w:val="FF0000"/>
                <w:lang w:val="en-US"/>
              </w:rPr>
              <w:t>11</w:t>
            </w:r>
          </w:p>
        </w:tc>
        <w:tc>
          <w:tcPr>
            <w:tcW w:w="0" w:type="auto"/>
            <w:tcBorders>
              <w:top w:val="nil"/>
              <w:left w:val="nil"/>
              <w:bottom w:val="single" w:sz="4" w:space="0" w:color="auto"/>
              <w:right w:val="single" w:sz="4" w:space="0" w:color="auto"/>
            </w:tcBorders>
            <w:shd w:val="clear" w:color="auto" w:fill="auto"/>
            <w:noWrap/>
            <w:vAlign w:val="bottom"/>
            <w:hideMark/>
          </w:tcPr>
          <w:p w14:paraId="3B7F79C9" w14:textId="77777777" w:rsidR="00EA6446" w:rsidRPr="00EA6446" w:rsidRDefault="00EA6446" w:rsidP="00EA6446">
            <w:pPr>
              <w:spacing w:after="0" w:line="240" w:lineRule="auto"/>
              <w:jc w:val="right"/>
              <w:rPr>
                <w:rFonts w:ascii="Calibri" w:eastAsia="Times New Roman" w:hAnsi="Calibri" w:cs="Calibri"/>
                <w:color w:val="FF0000"/>
                <w:lang w:val="en-US"/>
              </w:rPr>
            </w:pPr>
            <w:r w:rsidRPr="00EA6446">
              <w:rPr>
                <w:rFonts w:ascii="Calibri" w:eastAsia="Times New Roman" w:hAnsi="Calibri" w:cs="Calibri"/>
                <w:color w:val="FF0000"/>
                <w:lang w:val="en-US"/>
              </w:rPr>
              <w:t>11</w:t>
            </w:r>
          </w:p>
        </w:tc>
        <w:tc>
          <w:tcPr>
            <w:tcW w:w="0" w:type="auto"/>
            <w:tcBorders>
              <w:top w:val="nil"/>
              <w:left w:val="nil"/>
              <w:bottom w:val="single" w:sz="4" w:space="0" w:color="auto"/>
              <w:right w:val="single" w:sz="4" w:space="0" w:color="auto"/>
            </w:tcBorders>
            <w:shd w:val="clear" w:color="auto" w:fill="auto"/>
            <w:noWrap/>
            <w:vAlign w:val="bottom"/>
            <w:hideMark/>
          </w:tcPr>
          <w:p w14:paraId="246FE638" w14:textId="77777777" w:rsidR="00EA6446" w:rsidRPr="00EA6446" w:rsidRDefault="00EA6446" w:rsidP="00EA6446">
            <w:pPr>
              <w:spacing w:after="0" w:line="240" w:lineRule="auto"/>
              <w:jc w:val="right"/>
              <w:rPr>
                <w:rFonts w:ascii="Calibri" w:eastAsia="Times New Roman" w:hAnsi="Calibri" w:cs="Calibri"/>
                <w:color w:val="FF0000"/>
                <w:lang w:val="en-US"/>
              </w:rPr>
            </w:pPr>
            <w:r w:rsidRPr="00EA6446">
              <w:rPr>
                <w:rFonts w:ascii="Calibri" w:eastAsia="Times New Roman" w:hAnsi="Calibri" w:cs="Calibri"/>
                <w:color w:val="FF0000"/>
                <w:lang w:val="en-US"/>
              </w:rPr>
              <w:t>11</w:t>
            </w:r>
          </w:p>
        </w:tc>
      </w:tr>
      <w:tr w:rsidR="00EA6446" w:rsidRPr="00EA6446" w14:paraId="29E1D90F" w14:textId="77777777" w:rsidTr="00EA6446">
        <w:trPr>
          <w:trHeight w:val="300"/>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691F55F9" w14:textId="77777777" w:rsidR="00EA6446" w:rsidRPr="00EA6446" w:rsidRDefault="00EA6446" w:rsidP="00EA6446">
            <w:pPr>
              <w:spacing w:after="0" w:line="240" w:lineRule="auto"/>
              <w:jc w:val="center"/>
              <w:rPr>
                <w:rFonts w:ascii="Calibri" w:eastAsia="Times New Roman" w:hAnsi="Calibri" w:cs="Calibri"/>
                <w:color w:val="000000"/>
                <w:lang w:val="en-US"/>
              </w:rPr>
            </w:pPr>
            <w:r w:rsidRPr="00EA6446">
              <w:rPr>
                <w:rFonts w:ascii="Calibri" w:eastAsia="Times New Roman" w:hAnsi="Calibri" w:cs="Calibri"/>
                <w:color w:val="000000"/>
                <w:lang w:val="en-US"/>
              </w:rPr>
              <w:t>FeatureSetPerBand (for B2)</w:t>
            </w:r>
          </w:p>
        </w:tc>
        <w:tc>
          <w:tcPr>
            <w:tcW w:w="0" w:type="auto"/>
            <w:tcBorders>
              <w:top w:val="nil"/>
              <w:left w:val="nil"/>
              <w:bottom w:val="single" w:sz="4" w:space="0" w:color="auto"/>
              <w:right w:val="single" w:sz="4" w:space="0" w:color="auto"/>
            </w:tcBorders>
            <w:shd w:val="clear" w:color="auto" w:fill="auto"/>
            <w:noWrap/>
            <w:vAlign w:val="bottom"/>
            <w:hideMark/>
          </w:tcPr>
          <w:p w14:paraId="7232157C" w14:textId="77777777" w:rsidR="00EA6446" w:rsidRPr="00EA6446" w:rsidRDefault="00EA6446" w:rsidP="00EA6446">
            <w:pPr>
              <w:spacing w:after="0" w:line="240" w:lineRule="auto"/>
              <w:rPr>
                <w:rFonts w:ascii="Calibri" w:eastAsia="Times New Roman" w:hAnsi="Calibri" w:cs="Calibri"/>
                <w:color w:val="000000"/>
                <w:lang w:val="en-US"/>
              </w:rPr>
            </w:pPr>
            <w:r w:rsidRPr="00EA6446">
              <w:rPr>
                <w:rFonts w:ascii="Calibri" w:eastAsia="Times New Roman" w:hAnsi="Calibri" w:cs="Calibri"/>
                <w:color w:val="000000"/>
                <w:lang w:val="en-US"/>
              </w:rPr>
              <w:t>FeatureSetDownlinkId (FSD)</w:t>
            </w:r>
          </w:p>
        </w:tc>
        <w:tc>
          <w:tcPr>
            <w:tcW w:w="0" w:type="auto"/>
            <w:tcBorders>
              <w:top w:val="nil"/>
              <w:left w:val="nil"/>
              <w:bottom w:val="single" w:sz="4" w:space="0" w:color="auto"/>
              <w:right w:val="single" w:sz="4" w:space="0" w:color="auto"/>
            </w:tcBorders>
            <w:shd w:val="clear" w:color="auto" w:fill="auto"/>
            <w:noWrap/>
            <w:vAlign w:val="bottom"/>
            <w:hideMark/>
          </w:tcPr>
          <w:p w14:paraId="066F22B2" w14:textId="77777777" w:rsidR="00EA6446" w:rsidRPr="00EA6446" w:rsidRDefault="00EA6446" w:rsidP="00EA6446">
            <w:pPr>
              <w:spacing w:after="0" w:line="240" w:lineRule="auto"/>
              <w:jc w:val="right"/>
              <w:rPr>
                <w:rFonts w:ascii="Calibri" w:eastAsia="Times New Roman" w:hAnsi="Calibri" w:cs="Calibri"/>
                <w:color w:val="000000"/>
                <w:lang w:val="en-US"/>
              </w:rPr>
            </w:pPr>
            <w:r w:rsidRPr="00EA6446">
              <w:rPr>
                <w:rFonts w:ascii="Calibri" w:eastAsia="Times New Roman" w:hAnsi="Calibri" w:cs="Calibri"/>
                <w:color w:val="000000"/>
                <w:lang w:val="en-US"/>
              </w:rPr>
              <w:t>1</w:t>
            </w:r>
          </w:p>
        </w:tc>
        <w:tc>
          <w:tcPr>
            <w:tcW w:w="0" w:type="auto"/>
            <w:tcBorders>
              <w:top w:val="nil"/>
              <w:left w:val="nil"/>
              <w:bottom w:val="single" w:sz="4" w:space="0" w:color="auto"/>
              <w:right w:val="single" w:sz="4" w:space="0" w:color="auto"/>
            </w:tcBorders>
            <w:shd w:val="clear" w:color="auto" w:fill="auto"/>
            <w:noWrap/>
            <w:vAlign w:val="bottom"/>
            <w:hideMark/>
          </w:tcPr>
          <w:p w14:paraId="7092C8D3" w14:textId="77777777" w:rsidR="00EA6446" w:rsidRPr="00EA6446" w:rsidRDefault="00EA6446" w:rsidP="00EA6446">
            <w:pPr>
              <w:spacing w:after="0" w:line="240" w:lineRule="auto"/>
              <w:jc w:val="right"/>
              <w:rPr>
                <w:rFonts w:ascii="Calibri" w:eastAsia="Times New Roman" w:hAnsi="Calibri" w:cs="Calibri"/>
                <w:color w:val="000000"/>
                <w:lang w:val="en-US"/>
              </w:rPr>
            </w:pPr>
            <w:r w:rsidRPr="00EA6446">
              <w:rPr>
                <w:rFonts w:ascii="Calibri" w:eastAsia="Times New Roman" w:hAnsi="Calibri" w:cs="Calibri"/>
                <w:color w:val="000000"/>
                <w:lang w:val="en-US"/>
              </w:rPr>
              <w:t>2</w:t>
            </w:r>
          </w:p>
        </w:tc>
        <w:tc>
          <w:tcPr>
            <w:tcW w:w="0" w:type="auto"/>
            <w:tcBorders>
              <w:top w:val="nil"/>
              <w:left w:val="nil"/>
              <w:bottom w:val="single" w:sz="4" w:space="0" w:color="auto"/>
              <w:right w:val="single" w:sz="4" w:space="0" w:color="auto"/>
            </w:tcBorders>
            <w:shd w:val="clear" w:color="auto" w:fill="auto"/>
            <w:noWrap/>
            <w:vAlign w:val="bottom"/>
            <w:hideMark/>
          </w:tcPr>
          <w:p w14:paraId="4A2F2F67" w14:textId="77777777" w:rsidR="00EA6446" w:rsidRPr="00EA6446" w:rsidRDefault="00EA6446" w:rsidP="00EA6446">
            <w:pPr>
              <w:spacing w:after="0" w:line="240" w:lineRule="auto"/>
              <w:jc w:val="right"/>
              <w:rPr>
                <w:rFonts w:ascii="Calibri" w:eastAsia="Times New Roman" w:hAnsi="Calibri" w:cs="Calibri"/>
                <w:color w:val="000000"/>
                <w:lang w:val="en-US"/>
              </w:rPr>
            </w:pPr>
            <w:r w:rsidRPr="00EA6446">
              <w:rPr>
                <w:rFonts w:ascii="Calibri" w:eastAsia="Times New Roman" w:hAnsi="Calibri" w:cs="Calibri"/>
                <w:color w:val="000000"/>
                <w:lang w:val="en-US"/>
              </w:rPr>
              <w:t>3</w:t>
            </w:r>
          </w:p>
        </w:tc>
        <w:tc>
          <w:tcPr>
            <w:tcW w:w="0" w:type="auto"/>
            <w:tcBorders>
              <w:top w:val="nil"/>
              <w:left w:val="nil"/>
              <w:bottom w:val="single" w:sz="4" w:space="0" w:color="auto"/>
              <w:right w:val="single" w:sz="4" w:space="0" w:color="auto"/>
            </w:tcBorders>
            <w:shd w:val="clear" w:color="auto" w:fill="auto"/>
            <w:noWrap/>
            <w:vAlign w:val="bottom"/>
            <w:hideMark/>
          </w:tcPr>
          <w:p w14:paraId="0F3A59DD" w14:textId="77777777" w:rsidR="00EA6446" w:rsidRPr="00EA6446" w:rsidRDefault="00EA6446" w:rsidP="00EA6446">
            <w:pPr>
              <w:spacing w:after="0" w:line="240" w:lineRule="auto"/>
              <w:jc w:val="right"/>
              <w:rPr>
                <w:rFonts w:ascii="Calibri" w:eastAsia="Times New Roman" w:hAnsi="Calibri" w:cs="Calibri"/>
                <w:color w:val="000000"/>
                <w:lang w:val="en-US"/>
              </w:rPr>
            </w:pPr>
            <w:r w:rsidRPr="00EA6446">
              <w:rPr>
                <w:rFonts w:ascii="Calibri" w:eastAsia="Times New Roman" w:hAnsi="Calibri" w:cs="Calibri"/>
                <w:color w:val="000000"/>
                <w:lang w:val="en-US"/>
              </w:rPr>
              <w:t>1</w:t>
            </w:r>
          </w:p>
        </w:tc>
        <w:tc>
          <w:tcPr>
            <w:tcW w:w="0" w:type="auto"/>
            <w:tcBorders>
              <w:top w:val="nil"/>
              <w:left w:val="nil"/>
              <w:bottom w:val="single" w:sz="4" w:space="0" w:color="auto"/>
              <w:right w:val="single" w:sz="4" w:space="0" w:color="auto"/>
            </w:tcBorders>
            <w:shd w:val="clear" w:color="auto" w:fill="auto"/>
            <w:noWrap/>
            <w:vAlign w:val="bottom"/>
            <w:hideMark/>
          </w:tcPr>
          <w:p w14:paraId="4C9625C9" w14:textId="77777777" w:rsidR="00EA6446" w:rsidRPr="00EA6446" w:rsidRDefault="00EA6446" w:rsidP="00EA6446">
            <w:pPr>
              <w:spacing w:after="0" w:line="240" w:lineRule="auto"/>
              <w:jc w:val="right"/>
              <w:rPr>
                <w:rFonts w:ascii="Calibri" w:eastAsia="Times New Roman" w:hAnsi="Calibri" w:cs="Calibri"/>
                <w:color w:val="000000"/>
                <w:lang w:val="en-US"/>
              </w:rPr>
            </w:pPr>
            <w:r w:rsidRPr="00EA6446">
              <w:rPr>
                <w:rFonts w:ascii="Calibri" w:eastAsia="Times New Roman" w:hAnsi="Calibri" w:cs="Calibri"/>
                <w:color w:val="000000"/>
                <w:lang w:val="en-US"/>
              </w:rPr>
              <w:t>2</w:t>
            </w:r>
          </w:p>
        </w:tc>
        <w:tc>
          <w:tcPr>
            <w:tcW w:w="0" w:type="auto"/>
            <w:tcBorders>
              <w:top w:val="nil"/>
              <w:left w:val="nil"/>
              <w:bottom w:val="single" w:sz="4" w:space="0" w:color="auto"/>
              <w:right w:val="single" w:sz="4" w:space="0" w:color="auto"/>
            </w:tcBorders>
            <w:shd w:val="clear" w:color="auto" w:fill="auto"/>
            <w:noWrap/>
            <w:vAlign w:val="bottom"/>
            <w:hideMark/>
          </w:tcPr>
          <w:p w14:paraId="37347A32" w14:textId="77777777" w:rsidR="00EA6446" w:rsidRPr="00EA6446" w:rsidRDefault="00EA6446" w:rsidP="00EA6446">
            <w:pPr>
              <w:spacing w:after="0" w:line="240" w:lineRule="auto"/>
              <w:jc w:val="right"/>
              <w:rPr>
                <w:rFonts w:ascii="Calibri" w:eastAsia="Times New Roman" w:hAnsi="Calibri" w:cs="Calibri"/>
                <w:color w:val="000000"/>
                <w:lang w:val="en-US"/>
              </w:rPr>
            </w:pPr>
            <w:r w:rsidRPr="00EA6446">
              <w:rPr>
                <w:rFonts w:ascii="Calibri" w:eastAsia="Times New Roman" w:hAnsi="Calibri" w:cs="Calibri"/>
                <w:color w:val="000000"/>
                <w:lang w:val="en-US"/>
              </w:rPr>
              <w:t>3</w:t>
            </w:r>
          </w:p>
        </w:tc>
        <w:tc>
          <w:tcPr>
            <w:tcW w:w="0" w:type="auto"/>
            <w:tcBorders>
              <w:top w:val="nil"/>
              <w:left w:val="nil"/>
              <w:bottom w:val="single" w:sz="4" w:space="0" w:color="auto"/>
              <w:right w:val="single" w:sz="4" w:space="0" w:color="auto"/>
            </w:tcBorders>
            <w:shd w:val="clear" w:color="000000" w:fill="92D050"/>
            <w:noWrap/>
            <w:vAlign w:val="bottom"/>
            <w:hideMark/>
          </w:tcPr>
          <w:p w14:paraId="73409266" w14:textId="77777777" w:rsidR="00EA6446" w:rsidRPr="00EA6446" w:rsidRDefault="00EA6446" w:rsidP="00EA6446">
            <w:pPr>
              <w:spacing w:after="0" w:line="240" w:lineRule="auto"/>
              <w:jc w:val="right"/>
              <w:rPr>
                <w:rFonts w:ascii="Calibri" w:eastAsia="Times New Roman" w:hAnsi="Calibri" w:cs="Calibri"/>
                <w:color w:val="000000"/>
                <w:lang w:val="en-US"/>
              </w:rPr>
            </w:pPr>
            <w:r w:rsidRPr="00EA6446">
              <w:rPr>
                <w:rFonts w:ascii="Calibri" w:eastAsia="Times New Roman" w:hAnsi="Calibri" w:cs="Calibri"/>
                <w:color w:val="000000"/>
                <w:lang w:val="en-US"/>
              </w:rPr>
              <w:t>2</w:t>
            </w:r>
          </w:p>
        </w:tc>
        <w:tc>
          <w:tcPr>
            <w:tcW w:w="0" w:type="auto"/>
            <w:tcBorders>
              <w:top w:val="nil"/>
              <w:left w:val="nil"/>
              <w:bottom w:val="single" w:sz="4" w:space="0" w:color="auto"/>
              <w:right w:val="single" w:sz="4" w:space="0" w:color="auto"/>
            </w:tcBorders>
            <w:shd w:val="clear" w:color="000000" w:fill="92D050"/>
            <w:noWrap/>
            <w:vAlign w:val="bottom"/>
            <w:hideMark/>
          </w:tcPr>
          <w:p w14:paraId="0F3D42C7" w14:textId="77777777" w:rsidR="00EA6446" w:rsidRPr="00EA6446" w:rsidRDefault="00EA6446" w:rsidP="00EA6446">
            <w:pPr>
              <w:spacing w:after="0" w:line="240" w:lineRule="auto"/>
              <w:jc w:val="right"/>
              <w:rPr>
                <w:rFonts w:ascii="Calibri" w:eastAsia="Times New Roman" w:hAnsi="Calibri" w:cs="Calibri"/>
                <w:color w:val="000000"/>
                <w:lang w:val="en-US"/>
              </w:rPr>
            </w:pPr>
            <w:r w:rsidRPr="00EA6446">
              <w:rPr>
                <w:rFonts w:ascii="Calibri" w:eastAsia="Times New Roman" w:hAnsi="Calibri" w:cs="Calibri"/>
                <w:color w:val="000000"/>
                <w:lang w:val="en-US"/>
              </w:rPr>
              <w:t>3</w:t>
            </w:r>
          </w:p>
        </w:tc>
        <w:tc>
          <w:tcPr>
            <w:tcW w:w="0" w:type="auto"/>
            <w:tcBorders>
              <w:top w:val="nil"/>
              <w:left w:val="nil"/>
              <w:bottom w:val="single" w:sz="4" w:space="0" w:color="auto"/>
              <w:right w:val="single" w:sz="4" w:space="0" w:color="auto"/>
            </w:tcBorders>
            <w:shd w:val="clear" w:color="000000" w:fill="92D050"/>
            <w:noWrap/>
            <w:vAlign w:val="bottom"/>
            <w:hideMark/>
          </w:tcPr>
          <w:p w14:paraId="3C37792D" w14:textId="77777777" w:rsidR="00EA6446" w:rsidRPr="00EA6446" w:rsidRDefault="00EA6446" w:rsidP="00EA6446">
            <w:pPr>
              <w:spacing w:after="0" w:line="240" w:lineRule="auto"/>
              <w:jc w:val="right"/>
              <w:rPr>
                <w:rFonts w:ascii="Calibri" w:eastAsia="Times New Roman" w:hAnsi="Calibri" w:cs="Calibri"/>
                <w:color w:val="000000"/>
                <w:lang w:val="en-US"/>
              </w:rPr>
            </w:pPr>
            <w:r w:rsidRPr="00EA6446">
              <w:rPr>
                <w:rFonts w:ascii="Calibri" w:eastAsia="Times New Roman" w:hAnsi="Calibri" w:cs="Calibri"/>
                <w:color w:val="000000"/>
                <w:lang w:val="en-US"/>
              </w:rPr>
              <w:t>1</w:t>
            </w:r>
          </w:p>
        </w:tc>
        <w:tc>
          <w:tcPr>
            <w:tcW w:w="0" w:type="auto"/>
            <w:tcBorders>
              <w:top w:val="nil"/>
              <w:left w:val="nil"/>
              <w:bottom w:val="single" w:sz="4" w:space="0" w:color="auto"/>
              <w:right w:val="single" w:sz="4" w:space="0" w:color="auto"/>
            </w:tcBorders>
            <w:shd w:val="clear" w:color="000000" w:fill="92D050"/>
            <w:noWrap/>
            <w:vAlign w:val="bottom"/>
            <w:hideMark/>
          </w:tcPr>
          <w:p w14:paraId="3730859F" w14:textId="77777777" w:rsidR="00EA6446" w:rsidRPr="00EA6446" w:rsidRDefault="00EA6446" w:rsidP="00EA6446">
            <w:pPr>
              <w:spacing w:after="0" w:line="240" w:lineRule="auto"/>
              <w:jc w:val="right"/>
              <w:rPr>
                <w:rFonts w:ascii="Calibri" w:eastAsia="Times New Roman" w:hAnsi="Calibri" w:cs="Calibri"/>
                <w:color w:val="000000"/>
                <w:lang w:val="en-US"/>
              </w:rPr>
            </w:pPr>
            <w:r w:rsidRPr="00EA6446">
              <w:rPr>
                <w:rFonts w:ascii="Calibri" w:eastAsia="Times New Roman" w:hAnsi="Calibri" w:cs="Calibri"/>
                <w:color w:val="000000"/>
                <w:lang w:val="en-US"/>
              </w:rPr>
              <w:t>2</w:t>
            </w:r>
          </w:p>
        </w:tc>
        <w:tc>
          <w:tcPr>
            <w:tcW w:w="0" w:type="auto"/>
            <w:tcBorders>
              <w:top w:val="nil"/>
              <w:left w:val="nil"/>
              <w:bottom w:val="single" w:sz="4" w:space="0" w:color="auto"/>
              <w:right w:val="single" w:sz="4" w:space="0" w:color="auto"/>
            </w:tcBorders>
            <w:shd w:val="clear" w:color="000000" w:fill="92D050"/>
            <w:noWrap/>
            <w:vAlign w:val="bottom"/>
            <w:hideMark/>
          </w:tcPr>
          <w:p w14:paraId="5B82E92B" w14:textId="77777777" w:rsidR="00EA6446" w:rsidRPr="00EA6446" w:rsidRDefault="00EA6446" w:rsidP="00EA6446">
            <w:pPr>
              <w:spacing w:after="0" w:line="240" w:lineRule="auto"/>
              <w:jc w:val="right"/>
              <w:rPr>
                <w:rFonts w:ascii="Calibri" w:eastAsia="Times New Roman" w:hAnsi="Calibri" w:cs="Calibri"/>
                <w:color w:val="000000"/>
                <w:lang w:val="en-US"/>
              </w:rPr>
            </w:pPr>
            <w:r w:rsidRPr="00EA6446">
              <w:rPr>
                <w:rFonts w:ascii="Calibri" w:eastAsia="Times New Roman" w:hAnsi="Calibri" w:cs="Calibri"/>
                <w:color w:val="000000"/>
                <w:lang w:val="en-US"/>
              </w:rPr>
              <w:t>3</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4838109B" w14:textId="77777777" w:rsidR="00EA6446" w:rsidRPr="00EA6446" w:rsidRDefault="00EA6446" w:rsidP="00EA6446">
            <w:pPr>
              <w:spacing w:after="0" w:line="240" w:lineRule="auto"/>
              <w:jc w:val="center"/>
              <w:rPr>
                <w:rFonts w:ascii="Calibri" w:eastAsia="Times New Roman" w:hAnsi="Calibri" w:cs="Calibri"/>
                <w:color w:val="000000"/>
                <w:lang w:val="en-US"/>
              </w:rPr>
            </w:pPr>
            <w:r w:rsidRPr="00EA6446">
              <w:rPr>
                <w:rFonts w:ascii="Calibri" w:eastAsia="Times New Roman" w:hAnsi="Calibri" w:cs="Calibri"/>
                <w:b/>
                <w:color w:val="FF0000"/>
                <w:lang w:val="en-US"/>
              </w:rPr>
              <w:t>Repeat for</w:t>
            </w:r>
            <w:r w:rsidRPr="00EA6446">
              <w:rPr>
                <w:rFonts w:ascii="Calibri" w:eastAsia="Times New Roman" w:hAnsi="Calibri" w:cs="Calibri"/>
                <w:color w:val="FF0000"/>
                <w:lang w:val="en-US"/>
              </w:rPr>
              <w:t xml:space="preserve"> </w:t>
            </w:r>
            <w:r w:rsidRPr="00EA6446">
              <w:rPr>
                <w:rFonts w:ascii="Calibri" w:eastAsia="Times New Roman" w:hAnsi="Calibri" w:cs="Calibri"/>
                <w:color w:val="000000"/>
                <w:lang w:val="en-US"/>
              </w:rPr>
              <w:t>2,11</w:t>
            </w:r>
          </w:p>
        </w:tc>
      </w:tr>
      <w:tr w:rsidR="00EA6446" w:rsidRPr="00EA6446" w14:paraId="099E397B" w14:textId="77777777" w:rsidTr="00EA6446">
        <w:trPr>
          <w:trHeight w:val="300"/>
        </w:trPr>
        <w:tc>
          <w:tcPr>
            <w:tcW w:w="0" w:type="auto"/>
            <w:vMerge/>
            <w:tcBorders>
              <w:top w:val="nil"/>
              <w:left w:val="single" w:sz="4" w:space="0" w:color="auto"/>
              <w:bottom w:val="single" w:sz="4" w:space="0" w:color="auto"/>
              <w:right w:val="single" w:sz="4" w:space="0" w:color="auto"/>
            </w:tcBorders>
            <w:vAlign w:val="center"/>
            <w:hideMark/>
          </w:tcPr>
          <w:p w14:paraId="5850EA9E" w14:textId="77777777" w:rsidR="00EA6446" w:rsidRPr="00EA6446" w:rsidRDefault="00EA6446" w:rsidP="00EA6446">
            <w:pPr>
              <w:spacing w:after="0" w:line="240" w:lineRule="auto"/>
              <w:rPr>
                <w:rFonts w:ascii="Calibri" w:eastAsia="Times New Roman" w:hAnsi="Calibri" w:cs="Calibri"/>
                <w:color w:val="000000"/>
                <w:lang w:val="en-US"/>
              </w:rPr>
            </w:pPr>
          </w:p>
        </w:tc>
        <w:tc>
          <w:tcPr>
            <w:tcW w:w="0" w:type="auto"/>
            <w:tcBorders>
              <w:top w:val="nil"/>
              <w:left w:val="nil"/>
              <w:bottom w:val="single" w:sz="4" w:space="0" w:color="auto"/>
              <w:right w:val="single" w:sz="4" w:space="0" w:color="auto"/>
            </w:tcBorders>
            <w:shd w:val="clear" w:color="auto" w:fill="auto"/>
            <w:noWrap/>
            <w:vAlign w:val="bottom"/>
            <w:hideMark/>
          </w:tcPr>
          <w:p w14:paraId="334584E5" w14:textId="77777777" w:rsidR="00EA6446" w:rsidRPr="00EA6446" w:rsidRDefault="00EA6446" w:rsidP="00EA6446">
            <w:pPr>
              <w:spacing w:after="0" w:line="240" w:lineRule="auto"/>
              <w:rPr>
                <w:rFonts w:ascii="Calibri" w:eastAsia="Times New Roman" w:hAnsi="Calibri" w:cs="Calibri"/>
                <w:color w:val="000000"/>
                <w:lang w:val="en-US"/>
              </w:rPr>
            </w:pPr>
            <w:r w:rsidRPr="00EA6446">
              <w:rPr>
                <w:rFonts w:ascii="Calibri" w:eastAsia="Times New Roman" w:hAnsi="Calibri" w:cs="Calibri"/>
                <w:color w:val="000000"/>
                <w:lang w:val="en-US"/>
              </w:rPr>
              <w:t>FeatureSetUplinkId(FSU)</w:t>
            </w:r>
          </w:p>
        </w:tc>
        <w:tc>
          <w:tcPr>
            <w:tcW w:w="0" w:type="auto"/>
            <w:tcBorders>
              <w:top w:val="nil"/>
              <w:left w:val="nil"/>
              <w:bottom w:val="single" w:sz="4" w:space="0" w:color="auto"/>
              <w:right w:val="single" w:sz="4" w:space="0" w:color="auto"/>
            </w:tcBorders>
            <w:shd w:val="clear" w:color="auto" w:fill="auto"/>
            <w:noWrap/>
            <w:vAlign w:val="bottom"/>
            <w:hideMark/>
          </w:tcPr>
          <w:p w14:paraId="0D080256" w14:textId="77777777" w:rsidR="00EA6446" w:rsidRPr="00EA6446" w:rsidRDefault="00EA6446" w:rsidP="00EA6446">
            <w:pPr>
              <w:spacing w:after="0" w:line="240" w:lineRule="auto"/>
              <w:jc w:val="right"/>
              <w:rPr>
                <w:rFonts w:ascii="Calibri" w:eastAsia="Times New Roman" w:hAnsi="Calibri" w:cs="Calibri"/>
                <w:color w:val="000000"/>
                <w:lang w:val="en-US"/>
              </w:rPr>
            </w:pPr>
            <w:r w:rsidRPr="00EA6446">
              <w:rPr>
                <w:rFonts w:ascii="Calibri" w:eastAsia="Times New Roman" w:hAnsi="Calibri" w:cs="Calibri"/>
                <w:color w:val="000000"/>
                <w:lang w:val="en-US"/>
              </w:rPr>
              <w:t>11</w:t>
            </w:r>
          </w:p>
        </w:tc>
        <w:tc>
          <w:tcPr>
            <w:tcW w:w="0" w:type="auto"/>
            <w:tcBorders>
              <w:top w:val="nil"/>
              <w:left w:val="nil"/>
              <w:bottom w:val="single" w:sz="4" w:space="0" w:color="auto"/>
              <w:right w:val="single" w:sz="4" w:space="0" w:color="auto"/>
            </w:tcBorders>
            <w:shd w:val="clear" w:color="auto" w:fill="auto"/>
            <w:noWrap/>
            <w:vAlign w:val="bottom"/>
            <w:hideMark/>
          </w:tcPr>
          <w:p w14:paraId="074E591D" w14:textId="77777777" w:rsidR="00EA6446" w:rsidRPr="00EA6446" w:rsidRDefault="00EA6446" w:rsidP="00EA6446">
            <w:pPr>
              <w:spacing w:after="0" w:line="240" w:lineRule="auto"/>
              <w:jc w:val="right"/>
              <w:rPr>
                <w:rFonts w:ascii="Calibri" w:eastAsia="Times New Roman" w:hAnsi="Calibri" w:cs="Calibri"/>
                <w:color w:val="000000"/>
                <w:lang w:val="en-US"/>
              </w:rPr>
            </w:pPr>
            <w:r w:rsidRPr="00EA6446">
              <w:rPr>
                <w:rFonts w:ascii="Calibri" w:eastAsia="Times New Roman" w:hAnsi="Calibri" w:cs="Calibri"/>
                <w:color w:val="000000"/>
                <w:lang w:val="en-US"/>
              </w:rPr>
              <w:t>11</w:t>
            </w:r>
          </w:p>
        </w:tc>
        <w:tc>
          <w:tcPr>
            <w:tcW w:w="0" w:type="auto"/>
            <w:tcBorders>
              <w:top w:val="nil"/>
              <w:left w:val="nil"/>
              <w:bottom w:val="single" w:sz="4" w:space="0" w:color="auto"/>
              <w:right w:val="single" w:sz="4" w:space="0" w:color="auto"/>
            </w:tcBorders>
            <w:shd w:val="clear" w:color="auto" w:fill="auto"/>
            <w:noWrap/>
            <w:vAlign w:val="bottom"/>
            <w:hideMark/>
          </w:tcPr>
          <w:p w14:paraId="63BD6607" w14:textId="77777777" w:rsidR="00EA6446" w:rsidRPr="00EA6446" w:rsidRDefault="00EA6446" w:rsidP="00EA6446">
            <w:pPr>
              <w:spacing w:after="0" w:line="240" w:lineRule="auto"/>
              <w:jc w:val="right"/>
              <w:rPr>
                <w:rFonts w:ascii="Calibri" w:eastAsia="Times New Roman" w:hAnsi="Calibri" w:cs="Calibri"/>
                <w:color w:val="000000"/>
                <w:lang w:val="en-US"/>
              </w:rPr>
            </w:pPr>
            <w:r w:rsidRPr="00EA6446">
              <w:rPr>
                <w:rFonts w:ascii="Calibri" w:eastAsia="Times New Roman" w:hAnsi="Calibri" w:cs="Calibri"/>
                <w:color w:val="000000"/>
                <w:lang w:val="en-US"/>
              </w:rPr>
              <w:t>11</w:t>
            </w:r>
          </w:p>
        </w:tc>
        <w:tc>
          <w:tcPr>
            <w:tcW w:w="0" w:type="auto"/>
            <w:tcBorders>
              <w:top w:val="nil"/>
              <w:left w:val="nil"/>
              <w:bottom w:val="single" w:sz="4" w:space="0" w:color="auto"/>
              <w:right w:val="single" w:sz="4" w:space="0" w:color="auto"/>
            </w:tcBorders>
            <w:shd w:val="clear" w:color="auto" w:fill="auto"/>
            <w:noWrap/>
            <w:vAlign w:val="bottom"/>
            <w:hideMark/>
          </w:tcPr>
          <w:p w14:paraId="74001918" w14:textId="77777777" w:rsidR="00EA6446" w:rsidRPr="00EA6446" w:rsidRDefault="00EA6446" w:rsidP="00EA6446">
            <w:pPr>
              <w:spacing w:after="0" w:line="240" w:lineRule="auto"/>
              <w:jc w:val="right"/>
              <w:rPr>
                <w:rFonts w:ascii="Calibri" w:eastAsia="Times New Roman" w:hAnsi="Calibri" w:cs="Calibri"/>
                <w:color w:val="000000"/>
                <w:lang w:val="en-US"/>
              </w:rPr>
            </w:pPr>
            <w:r w:rsidRPr="00EA6446">
              <w:rPr>
                <w:rFonts w:ascii="Calibri" w:eastAsia="Times New Roman" w:hAnsi="Calibri" w:cs="Calibri"/>
                <w:color w:val="000000"/>
                <w:lang w:val="en-US"/>
              </w:rPr>
              <w:t>22</w:t>
            </w:r>
          </w:p>
        </w:tc>
        <w:tc>
          <w:tcPr>
            <w:tcW w:w="0" w:type="auto"/>
            <w:tcBorders>
              <w:top w:val="nil"/>
              <w:left w:val="nil"/>
              <w:bottom w:val="single" w:sz="4" w:space="0" w:color="auto"/>
              <w:right w:val="single" w:sz="4" w:space="0" w:color="auto"/>
            </w:tcBorders>
            <w:shd w:val="clear" w:color="auto" w:fill="auto"/>
            <w:noWrap/>
            <w:vAlign w:val="bottom"/>
            <w:hideMark/>
          </w:tcPr>
          <w:p w14:paraId="42CFA5E7" w14:textId="77777777" w:rsidR="00EA6446" w:rsidRPr="00EA6446" w:rsidRDefault="00EA6446" w:rsidP="00EA6446">
            <w:pPr>
              <w:spacing w:after="0" w:line="240" w:lineRule="auto"/>
              <w:jc w:val="right"/>
              <w:rPr>
                <w:rFonts w:ascii="Calibri" w:eastAsia="Times New Roman" w:hAnsi="Calibri" w:cs="Calibri"/>
                <w:color w:val="000000"/>
                <w:lang w:val="en-US"/>
              </w:rPr>
            </w:pPr>
            <w:r w:rsidRPr="00EA6446">
              <w:rPr>
                <w:rFonts w:ascii="Calibri" w:eastAsia="Times New Roman" w:hAnsi="Calibri" w:cs="Calibri"/>
                <w:color w:val="000000"/>
                <w:lang w:val="en-US"/>
              </w:rPr>
              <w:t>22</w:t>
            </w:r>
          </w:p>
        </w:tc>
        <w:tc>
          <w:tcPr>
            <w:tcW w:w="0" w:type="auto"/>
            <w:tcBorders>
              <w:top w:val="nil"/>
              <w:left w:val="nil"/>
              <w:bottom w:val="single" w:sz="4" w:space="0" w:color="auto"/>
              <w:right w:val="single" w:sz="4" w:space="0" w:color="auto"/>
            </w:tcBorders>
            <w:shd w:val="clear" w:color="auto" w:fill="auto"/>
            <w:noWrap/>
            <w:vAlign w:val="bottom"/>
            <w:hideMark/>
          </w:tcPr>
          <w:p w14:paraId="331C763F" w14:textId="77777777" w:rsidR="00EA6446" w:rsidRPr="00EA6446" w:rsidRDefault="00EA6446" w:rsidP="00EA6446">
            <w:pPr>
              <w:spacing w:after="0" w:line="240" w:lineRule="auto"/>
              <w:jc w:val="right"/>
              <w:rPr>
                <w:rFonts w:ascii="Calibri" w:eastAsia="Times New Roman" w:hAnsi="Calibri" w:cs="Calibri"/>
                <w:color w:val="000000"/>
                <w:lang w:val="en-US"/>
              </w:rPr>
            </w:pPr>
            <w:r w:rsidRPr="00EA6446">
              <w:rPr>
                <w:rFonts w:ascii="Calibri" w:eastAsia="Times New Roman" w:hAnsi="Calibri" w:cs="Calibri"/>
                <w:color w:val="000000"/>
                <w:lang w:val="en-US"/>
              </w:rPr>
              <w:t>22</w:t>
            </w:r>
          </w:p>
        </w:tc>
        <w:tc>
          <w:tcPr>
            <w:tcW w:w="0" w:type="auto"/>
            <w:tcBorders>
              <w:top w:val="nil"/>
              <w:left w:val="nil"/>
              <w:bottom w:val="single" w:sz="4" w:space="0" w:color="auto"/>
              <w:right w:val="single" w:sz="4" w:space="0" w:color="auto"/>
            </w:tcBorders>
            <w:shd w:val="clear" w:color="000000" w:fill="92D050"/>
            <w:noWrap/>
            <w:vAlign w:val="bottom"/>
            <w:hideMark/>
          </w:tcPr>
          <w:p w14:paraId="65F114DE" w14:textId="77777777" w:rsidR="00EA6446" w:rsidRPr="00EA6446" w:rsidRDefault="00EA6446" w:rsidP="00EA6446">
            <w:pPr>
              <w:spacing w:after="0" w:line="240" w:lineRule="auto"/>
              <w:jc w:val="right"/>
              <w:rPr>
                <w:rFonts w:ascii="Calibri" w:eastAsia="Times New Roman" w:hAnsi="Calibri" w:cs="Calibri"/>
                <w:color w:val="000000"/>
                <w:lang w:val="en-US"/>
              </w:rPr>
            </w:pPr>
            <w:r w:rsidRPr="00EA6446">
              <w:rPr>
                <w:rFonts w:ascii="Calibri" w:eastAsia="Times New Roman" w:hAnsi="Calibri" w:cs="Calibri"/>
                <w:color w:val="000000"/>
                <w:lang w:val="en-US"/>
              </w:rPr>
              <w:t>11</w:t>
            </w:r>
          </w:p>
        </w:tc>
        <w:tc>
          <w:tcPr>
            <w:tcW w:w="0" w:type="auto"/>
            <w:tcBorders>
              <w:top w:val="nil"/>
              <w:left w:val="nil"/>
              <w:bottom w:val="single" w:sz="4" w:space="0" w:color="auto"/>
              <w:right w:val="single" w:sz="4" w:space="0" w:color="auto"/>
            </w:tcBorders>
            <w:shd w:val="clear" w:color="000000" w:fill="92D050"/>
            <w:noWrap/>
            <w:vAlign w:val="bottom"/>
            <w:hideMark/>
          </w:tcPr>
          <w:p w14:paraId="6CBA7B83" w14:textId="77777777" w:rsidR="00EA6446" w:rsidRPr="00EA6446" w:rsidRDefault="00EA6446" w:rsidP="00EA6446">
            <w:pPr>
              <w:spacing w:after="0" w:line="240" w:lineRule="auto"/>
              <w:jc w:val="right"/>
              <w:rPr>
                <w:rFonts w:ascii="Calibri" w:eastAsia="Times New Roman" w:hAnsi="Calibri" w:cs="Calibri"/>
                <w:color w:val="000000"/>
                <w:lang w:val="en-US"/>
              </w:rPr>
            </w:pPr>
            <w:r w:rsidRPr="00EA6446">
              <w:rPr>
                <w:rFonts w:ascii="Calibri" w:eastAsia="Times New Roman" w:hAnsi="Calibri" w:cs="Calibri"/>
                <w:color w:val="000000"/>
                <w:lang w:val="en-US"/>
              </w:rPr>
              <w:t>11</w:t>
            </w:r>
          </w:p>
        </w:tc>
        <w:tc>
          <w:tcPr>
            <w:tcW w:w="0" w:type="auto"/>
            <w:tcBorders>
              <w:top w:val="nil"/>
              <w:left w:val="nil"/>
              <w:bottom w:val="single" w:sz="4" w:space="0" w:color="auto"/>
              <w:right w:val="single" w:sz="4" w:space="0" w:color="auto"/>
            </w:tcBorders>
            <w:shd w:val="clear" w:color="000000" w:fill="92D050"/>
            <w:noWrap/>
            <w:vAlign w:val="bottom"/>
            <w:hideMark/>
          </w:tcPr>
          <w:p w14:paraId="49213BE3" w14:textId="77777777" w:rsidR="00EA6446" w:rsidRPr="00EA6446" w:rsidRDefault="00EA6446" w:rsidP="00EA6446">
            <w:pPr>
              <w:spacing w:after="0" w:line="240" w:lineRule="auto"/>
              <w:jc w:val="right"/>
              <w:rPr>
                <w:rFonts w:ascii="Calibri" w:eastAsia="Times New Roman" w:hAnsi="Calibri" w:cs="Calibri"/>
                <w:color w:val="000000"/>
                <w:lang w:val="en-US"/>
              </w:rPr>
            </w:pPr>
            <w:r w:rsidRPr="00EA6446">
              <w:rPr>
                <w:rFonts w:ascii="Calibri" w:eastAsia="Times New Roman" w:hAnsi="Calibri" w:cs="Calibri"/>
                <w:color w:val="000000"/>
                <w:lang w:val="en-US"/>
              </w:rPr>
              <w:t>22</w:t>
            </w:r>
          </w:p>
        </w:tc>
        <w:tc>
          <w:tcPr>
            <w:tcW w:w="0" w:type="auto"/>
            <w:tcBorders>
              <w:top w:val="nil"/>
              <w:left w:val="nil"/>
              <w:bottom w:val="single" w:sz="4" w:space="0" w:color="auto"/>
              <w:right w:val="single" w:sz="4" w:space="0" w:color="auto"/>
            </w:tcBorders>
            <w:shd w:val="clear" w:color="000000" w:fill="92D050"/>
            <w:noWrap/>
            <w:vAlign w:val="bottom"/>
            <w:hideMark/>
          </w:tcPr>
          <w:p w14:paraId="1B035181" w14:textId="77777777" w:rsidR="00EA6446" w:rsidRPr="00EA6446" w:rsidRDefault="00EA6446" w:rsidP="00EA6446">
            <w:pPr>
              <w:spacing w:after="0" w:line="240" w:lineRule="auto"/>
              <w:jc w:val="right"/>
              <w:rPr>
                <w:rFonts w:ascii="Calibri" w:eastAsia="Times New Roman" w:hAnsi="Calibri" w:cs="Calibri"/>
                <w:color w:val="000000"/>
                <w:lang w:val="en-US"/>
              </w:rPr>
            </w:pPr>
            <w:r w:rsidRPr="00EA6446">
              <w:rPr>
                <w:rFonts w:ascii="Calibri" w:eastAsia="Times New Roman" w:hAnsi="Calibri" w:cs="Calibri"/>
                <w:color w:val="000000"/>
                <w:lang w:val="en-US"/>
              </w:rPr>
              <w:t>22</w:t>
            </w:r>
          </w:p>
        </w:tc>
        <w:tc>
          <w:tcPr>
            <w:tcW w:w="0" w:type="auto"/>
            <w:tcBorders>
              <w:top w:val="nil"/>
              <w:left w:val="nil"/>
              <w:bottom w:val="single" w:sz="4" w:space="0" w:color="auto"/>
              <w:right w:val="single" w:sz="4" w:space="0" w:color="auto"/>
            </w:tcBorders>
            <w:shd w:val="clear" w:color="000000" w:fill="92D050"/>
            <w:noWrap/>
            <w:vAlign w:val="bottom"/>
            <w:hideMark/>
          </w:tcPr>
          <w:p w14:paraId="695A73C3" w14:textId="77777777" w:rsidR="00EA6446" w:rsidRPr="00EA6446" w:rsidRDefault="00EA6446" w:rsidP="00EA6446">
            <w:pPr>
              <w:spacing w:after="0" w:line="240" w:lineRule="auto"/>
              <w:jc w:val="right"/>
              <w:rPr>
                <w:rFonts w:ascii="Calibri" w:eastAsia="Times New Roman" w:hAnsi="Calibri" w:cs="Calibri"/>
                <w:color w:val="000000"/>
                <w:lang w:val="en-US"/>
              </w:rPr>
            </w:pPr>
            <w:r w:rsidRPr="00EA6446">
              <w:rPr>
                <w:rFonts w:ascii="Calibri" w:eastAsia="Times New Roman" w:hAnsi="Calibri" w:cs="Calibri"/>
                <w:color w:val="000000"/>
                <w:lang w:val="en-US"/>
              </w:rPr>
              <w:t>22</w:t>
            </w:r>
          </w:p>
        </w:tc>
        <w:tc>
          <w:tcPr>
            <w:tcW w:w="0" w:type="auto"/>
            <w:vMerge/>
            <w:tcBorders>
              <w:top w:val="nil"/>
              <w:left w:val="single" w:sz="4" w:space="0" w:color="auto"/>
              <w:bottom w:val="single" w:sz="4" w:space="0" w:color="000000"/>
              <w:right w:val="single" w:sz="4" w:space="0" w:color="auto"/>
            </w:tcBorders>
            <w:vAlign w:val="center"/>
            <w:hideMark/>
          </w:tcPr>
          <w:p w14:paraId="4E17FEFE" w14:textId="77777777" w:rsidR="00EA6446" w:rsidRPr="00EA6446" w:rsidRDefault="00EA6446" w:rsidP="00EA6446">
            <w:pPr>
              <w:spacing w:after="0" w:line="240" w:lineRule="auto"/>
              <w:rPr>
                <w:rFonts w:ascii="Calibri" w:eastAsia="Times New Roman" w:hAnsi="Calibri" w:cs="Calibri"/>
                <w:color w:val="000000"/>
                <w:lang w:val="en-US"/>
              </w:rPr>
            </w:pPr>
          </w:p>
        </w:tc>
      </w:tr>
    </w:tbl>
    <w:p w14:paraId="1E8D24A6" w14:textId="5F2A0DE1" w:rsidR="004856FA" w:rsidRPr="00946CD9" w:rsidRDefault="004856FA" w:rsidP="004856FA">
      <w:pPr>
        <w:jc w:val="center"/>
        <w:rPr>
          <w:b/>
        </w:rPr>
      </w:pPr>
      <w:r>
        <w:rPr>
          <w:b/>
        </w:rPr>
        <w:t>Table-3: FeatureSetPerBand definitions for 2CA</w:t>
      </w:r>
    </w:p>
    <w:p w14:paraId="38B3C018" w14:textId="77777777" w:rsidR="00EA6446" w:rsidRDefault="00EA6446" w:rsidP="00B97877"/>
    <w:p w14:paraId="66FADADC" w14:textId="349E6BD7" w:rsidR="00B97877" w:rsidRPr="00B97877" w:rsidRDefault="00B97877" w:rsidP="00B97877">
      <w:r w:rsidRPr="00B97877">
        <w:t xml:space="preserve"> This is needed, as the combination of parameters that apply to the 2-band CA are view</w:t>
      </w:r>
      <w:r w:rsidR="00EA6446">
        <w:t>ed</w:t>
      </w:r>
      <w:r w:rsidRPr="00B97877">
        <w:t xml:space="preserve"> vertically as shown above in the pi</w:t>
      </w:r>
      <w:r w:rsidR="00EA6446">
        <w:t>cture as ‘BC parameter set’ and the UE has to report all of them combinations lest the skipped ones are considered as not supported.</w:t>
      </w:r>
    </w:p>
    <w:p w14:paraId="68BDB51E" w14:textId="7F4C5F65" w:rsidR="00B97877" w:rsidRPr="00B97877" w:rsidRDefault="00B97877" w:rsidP="00B97877">
      <w:r w:rsidRPr="00B97877">
        <w:rPr>
          <w:b/>
        </w:rPr>
        <w:t xml:space="preserve">If the UL also supports 60kHz SCS, then </w:t>
      </w:r>
      <w:r w:rsidR="00EA6446">
        <w:rPr>
          <w:b/>
        </w:rPr>
        <w:t xml:space="preserve">the permutations increase by almost twice. With a single 4CA or 5CA NR BC </w:t>
      </w:r>
      <w:r w:rsidRPr="00B97877">
        <w:rPr>
          <w:b/>
        </w:rPr>
        <w:t xml:space="preserve">we would have run out of </w:t>
      </w:r>
      <w:r w:rsidR="00EA6446">
        <w:rPr>
          <w:b/>
        </w:rPr>
        <w:t xml:space="preserve">the available 128 </w:t>
      </w:r>
      <w:r w:rsidRPr="00B97877">
        <w:rPr>
          <w:b/>
        </w:rPr>
        <w:t>entries!!</w:t>
      </w:r>
    </w:p>
    <w:p w14:paraId="57773EB2" w14:textId="729DB62F" w:rsidR="00B97877" w:rsidRPr="00B97877" w:rsidRDefault="00B97877" w:rsidP="00AC570A">
      <w:pPr>
        <w:rPr>
          <w:b/>
        </w:rPr>
      </w:pPr>
      <w:r w:rsidRPr="00B97877">
        <w:rPr>
          <w:b/>
        </w:rPr>
        <w:lastRenderedPageBreak/>
        <w:t xml:space="preserve">Observation 2: Due to explicit signalling of SCS/BW for each of the CC in band in a band combination, and due to the agreement that the FeatureSets at the same position in the FeatureSetsPerBand form the supported configuration for a particular BC, the UE has to report all the permutations of different SCS/BW pairs (that the UE supports) explicitly. We quickly run out of the available 128 slots before </w:t>
      </w:r>
      <w:r w:rsidR="004856FA">
        <w:rPr>
          <w:b/>
        </w:rPr>
        <w:t xml:space="preserve">a single </w:t>
      </w:r>
      <w:r w:rsidRPr="00B97877">
        <w:rPr>
          <w:b/>
        </w:rPr>
        <w:t xml:space="preserve">higher order CA can be reported. </w:t>
      </w:r>
    </w:p>
    <w:p w14:paraId="09448AC8" w14:textId="4D726271" w:rsidR="00F275B1" w:rsidRDefault="00F275B1" w:rsidP="00F275B1">
      <w:pPr>
        <w:pStyle w:val="Heading2"/>
      </w:pPr>
      <w:r>
        <w:t>Preferred solution</w:t>
      </w:r>
    </w:p>
    <w:p w14:paraId="39EC769D" w14:textId="222B37E1" w:rsidR="002705D7" w:rsidRDefault="002705D7" w:rsidP="00AC570A">
      <w:r>
        <w:t>We could increase the number from 128 to a higher number (as non-backward compatible change).</w:t>
      </w:r>
    </w:p>
    <w:p w14:paraId="4D12D8B3" w14:textId="433C11DA" w:rsidR="00072A63" w:rsidRDefault="002705D7" w:rsidP="00AC570A">
      <w:r>
        <w:t xml:space="preserve">However, we feel there is a potential to reduce the capability size (for a majority of the UEs) if we </w:t>
      </w:r>
      <w:r w:rsidR="00B97877">
        <w:t xml:space="preserve">bundle up all the SCS/BW pairs the UE supports </w:t>
      </w:r>
      <w:r w:rsidR="00022602">
        <w:t xml:space="preserve">for a carrier, </w:t>
      </w:r>
      <w:r w:rsidR="00B97877">
        <w:t xml:space="preserve">essentially the set of FeatureSetDownlink(Uplink)PerCC IDs and group them into one set (with an ID) and have the FeatureSet refer to the pair of such IDs (one for UL and one for DL). </w:t>
      </w:r>
    </w:p>
    <w:p w14:paraId="76DA22BC" w14:textId="0E27725A" w:rsidR="00B97877" w:rsidRDefault="00B97877" w:rsidP="00AC570A">
      <w:r>
        <w:t xml:space="preserve">It is natural to assume that all the configuration of downlink SCS/BW pairs provided by FeatureSetDownlinkPerCC IDs are supported for each of the uplink SCS/BW pairs provided by FeatureSetUplinkPerCC IDs, as the UL and DL processing is usually separate for the UE. </w:t>
      </w:r>
      <w:r w:rsidRPr="00A224CE">
        <w:rPr>
          <w:b/>
        </w:rPr>
        <w:t xml:space="preserve">Even in cases where there is dependency, the UE can create a separate set of SCS/BW pairs provided by FeatureSetDownlink(Uplink)PerCC IDs and link then according to </w:t>
      </w:r>
      <w:r w:rsidR="00791BF4" w:rsidRPr="00A224CE">
        <w:rPr>
          <w:b/>
        </w:rPr>
        <w:t>its</w:t>
      </w:r>
      <w:r w:rsidRPr="00A224CE">
        <w:rPr>
          <w:b/>
        </w:rPr>
        <w:t xml:space="preserve"> capability.</w:t>
      </w:r>
    </w:p>
    <w:p w14:paraId="55B4C0D1" w14:textId="5D06B260" w:rsidR="00B97877" w:rsidRDefault="00B97877" w:rsidP="00AC570A">
      <w:r>
        <w:t xml:space="preserve">With this, the UE is expected to support all the </w:t>
      </w:r>
      <w:r w:rsidR="00307099">
        <w:t>permutated configurations that result from combination of FeatureSets from different bands that arise from a band combination.</w:t>
      </w:r>
    </w:p>
    <w:p w14:paraId="607FA965" w14:textId="0B1CF1D1" w:rsidR="00F275B1" w:rsidRPr="00524325" w:rsidRDefault="00F275B1" w:rsidP="00AC570A">
      <w:pPr>
        <w:rPr>
          <w:b/>
        </w:rPr>
      </w:pPr>
      <w:r w:rsidRPr="00524325">
        <w:rPr>
          <w:b/>
        </w:rPr>
        <w:t>Proposal</w:t>
      </w:r>
      <w:r w:rsidR="00524325" w:rsidRPr="00524325">
        <w:rPr>
          <w:b/>
        </w:rPr>
        <w:t xml:space="preserve"> 1</w:t>
      </w:r>
      <w:r w:rsidRPr="00524325">
        <w:rPr>
          <w:b/>
        </w:rPr>
        <w:t>:</w:t>
      </w:r>
      <w:r w:rsidR="00A224CE" w:rsidRPr="00524325">
        <w:rPr>
          <w:b/>
        </w:rPr>
        <w:t xml:space="preserve"> For a particular component carrier, group the supported SCS/BW pairs (which are provided with FeatureSetDownlik(Uplink)PerCC) into a </w:t>
      </w:r>
      <w:r w:rsidR="00524325" w:rsidRPr="00524325">
        <w:rPr>
          <w:b/>
        </w:rPr>
        <w:t>set</w:t>
      </w:r>
      <w:r w:rsidR="00A224CE" w:rsidRPr="00524325">
        <w:rPr>
          <w:b/>
        </w:rPr>
        <w:t xml:space="preserve"> and link the FeatureSetDownlink(Uplink) to such uplink and downlink sets, instead of linking to FeatureSetDownlik(Uplink)PerCC. </w:t>
      </w:r>
    </w:p>
    <w:p w14:paraId="2FC352AA" w14:textId="28C07C35" w:rsidR="00524325" w:rsidRDefault="00524325" w:rsidP="00AC570A">
      <w:r>
        <w:t xml:space="preserve">It is implied that if the UE links a particular FeatureSetDownlink(Uplink) to a set </w:t>
      </w:r>
      <w:r w:rsidRPr="00524325">
        <w:t>of FeatureSetDownlik(Uplink)PerCC</w:t>
      </w:r>
      <w:r>
        <w:t xml:space="preserve">, the UE is expected to support any of the configurations with in that set. But if the UE provides more than one CC in a band with each CC linking to one set, or if the UE provides more than one band where each CC with in that band links to a set, then our proposal is that the UE should support all the possible combination of </w:t>
      </w:r>
      <w:r w:rsidRPr="00524325">
        <w:t>FeatureSetDownlik(Uplink)PerCC</w:t>
      </w:r>
      <w:r>
        <w:t xml:space="preserve"> configurations that arise by combining the sets the UE has linked. Infact, this is the underlying assumption that the proposed optimization uses to bring down the UE capability reporting size.</w:t>
      </w:r>
    </w:p>
    <w:p w14:paraId="7B69C2A2" w14:textId="434B82E7" w:rsidR="00524325" w:rsidRDefault="00524325" w:rsidP="00AC570A">
      <w:r>
        <w:t xml:space="preserve">If the UE is not capable of supporting the configurations resulting from all permutations, the UE still has the option to ‘define/narrow’ the sets such that, the resulting permutations fall into the UE supported configurations. </w:t>
      </w:r>
    </w:p>
    <w:p w14:paraId="70758357" w14:textId="235DEB65" w:rsidR="00524325" w:rsidRPr="00524325" w:rsidRDefault="00524325" w:rsidP="00AC570A">
      <w:pPr>
        <w:rPr>
          <w:b/>
        </w:rPr>
      </w:pPr>
      <w:r w:rsidRPr="00524325">
        <w:rPr>
          <w:b/>
        </w:rPr>
        <w:t>Proposal 2: If the UE refers to a particular set of SCS/BW pairs resulting from multiple carriers (either in the same or different band), then the UE should support any combination of these that can be derived by combining the SCS/BW pairs, which are the FeatureSetDownlink(Uplink)PerCC sets.</w:t>
      </w:r>
    </w:p>
    <w:p w14:paraId="5B9622DF" w14:textId="66155883" w:rsidR="00524325" w:rsidRDefault="00524325" w:rsidP="00524325">
      <w:pPr>
        <w:pStyle w:val="Heading2"/>
      </w:pPr>
      <w:r>
        <w:t xml:space="preserve">Backward compatibility </w:t>
      </w:r>
    </w:p>
    <w:p w14:paraId="3C3BD837" w14:textId="1B20F6A9" w:rsidR="00A224CE" w:rsidRDefault="00A224CE" w:rsidP="005A2534">
      <w:r>
        <w:t xml:space="preserve">This is a </w:t>
      </w:r>
      <w:r w:rsidR="005A2534" w:rsidRPr="005A2534">
        <w:rPr>
          <w:b/>
        </w:rPr>
        <w:t>non-</w:t>
      </w:r>
      <w:r w:rsidR="002705D7">
        <w:rPr>
          <w:b/>
        </w:rPr>
        <w:t>backwards-compatible solution!!</w:t>
      </w:r>
      <w:r>
        <w:t xml:space="preserve"> </w:t>
      </w:r>
      <w:r w:rsidR="002705D7">
        <w:t>But we have defined the new set of tables as an extension to the FeatureSet IE, so that the way UE reports (whether with the new signalling or the legacy way) could be determined by the NW UE capability request for NR SA. Similar setup can be done for EN-DC as well. The draft CR[2]</w:t>
      </w:r>
      <w:bookmarkStart w:id="2" w:name="_GoBack"/>
      <w:bookmarkEnd w:id="2"/>
      <w:r w:rsidR="002705D7">
        <w:t xml:space="preserve"> provided is using the above format.</w:t>
      </w:r>
    </w:p>
    <w:p w14:paraId="0CCC5C29" w14:textId="77777777" w:rsidR="00A224CE" w:rsidRDefault="00A224CE" w:rsidP="00A224CE"/>
    <w:p w14:paraId="2AE6D99F" w14:textId="3D6E181B" w:rsidR="00FB082B" w:rsidRPr="003A28F3" w:rsidRDefault="00FB082B" w:rsidP="006D66EA">
      <w:pPr>
        <w:pStyle w:val="Heading1"/>
      </w:pPr>
      <w:r w:rsidRPr="003A28F3">
        <w:lastRenderedPageBreak/>
        <w:t xml:space="preserve">Conclusion and </w:t>
      </w:r>
      <w:r w:rsidR="00E23436">
        <w:t>Text Proposal</w:t>
      </w:r>
    </w:p>
    <w:p w14:paraId="5D9AD909" w14:textId="77777777" w:rsidR="00E23436" w:rsidRDefault="00E23436" w:rsidP="009260D4"/>
    <w:p w14:paraId="2A664EA7" w14:textId="77777777" w:rsidR="00DA5E54" w:rsidRPr="004D6EFA" w:rsidRDefault="00DA5E54" w:rsidP="00DA5E54">
      <w:pPr>
        <w:rPr>
          <w:b/>
        </w:rPr>
      </w:pPr>
      <w:r w:rsidRPr="004D6EFA">
        <w:rPr>
          <w:b/>
        </w:rPr>
        <w:t>Observation 1: For each component carrier, the signalling of the supported SCS as well as the supported BW is mandatory for the UE, as part of the capability signalling (as reflected accurately in the current signalling ASN.1)</w:t>
      </w:r>
    </w:p>
    <w:p w14:paraId="2E0507CC" w14:textId="77777777" w:rsidR="00DA5E54" w:rsidRPr="00B97877" w:rsidRDefault="00DA5E54" w:rsidP="00DA5E54">
      <w:pPr>
        <w:rPr>
          <w:b/>
        </w:rPr>
      </w:pPr>
      <w:r w:rsidRPr="00B97877">
        <w:rPr>
          <w:b/>
        </w:rPr>
        <w:t xml:space="preserve">Observation 2: Due to explicit signalling of SCS/BW for each of the CC in band in a band combination, and due to the agreement that the FeatureSets at the same position in the FeatureSetsPerBand form the supported configuration for a particular BC, the UE has to report all the permutations of different SCS/BW pairs (that the UE supports) explicitly. We quickly run out of the available 128 slots before </w:t>
      </w:r>
      <w:r>
        <w:rPr>
          <w:b/>
        </w:rPr>
        <w:t xml:space="preserve">a single </w:t>
      </w:r>
      <w:r w:rsidRPr="00B97877">
        <w:rPr>
          <w:b/>
        </w:rPr>
        <w:t xml:space="preserve">higher order CA can be reported. </w:t>
      </w:r>
    </w:p>
    <w:p w14:paraId="25F8EB4C" w14:textId="77777777" w:rsidR="00DA5E54" w:rsidRPr="00524325" w:rsidRDefault="00DA5E54" w:rsidP="00DA5E54">
      <w:pPr>
        <w:rPr>
          <w:b/>
        </w:rPr>
      </w:pPr>
      <w:r w:rsidRPr="00524325">
        <w:rPr>
          <w:b/>
        </w:rPr>
        <w:t xml:space="preserve">Proposal 1: For a particular component carrier, group the supported SCS/BW pairs (which are provided with FeatureSetDownlik(Uplink)PerCC) into a set and link the FeatureSetDownlink(Uplink) to such uplink and downlink sets, instead of linking to FeatureSetDownlik(Uplink)PerCC. </w:t>
      </w:r>
    </w:p>
    <w:p w14:paraId="74E170DB" w14:textId="77777777" w:rsidR="00DA5E54" w:rsidRDefault="00DA5E54" w:rsidP="00DA5E54">
      <w:pPr>
        <w:rPr>
          <w:b/>
        </w:rPr>
      </w:pPr>
      <w:r w:rsidRPr="00524325">
        <w:rPr>
          <w:b/>
        </w:rPr>
        <w:t>Proposal 2: If the UE refers to a particular set of SCS/BW pairs resulting from multiple carriers (either in the same or different band), then the UE should support any combination of these that can be derived by combining the SCS/BW pairs, which are the FeatureSetDownlink(Uplink)PerCC sets.</w:t>
      </w:r>
    </w:p>
    <w:p w14:paraId="7C941097" w14:textId="1B0C2AC7" w:rsidR="009759A9" w:rsidRPr="003A28F3" w:rsidRDefault="009759A9" w:rsidP="009759A9">
      <w:pPr>
        <w:pStyle w:val="Heading1"/>
      </w:pPr>
      <w:r>
        <w:t>References</w:t>
      </w:r>
    </w:p>
    <w:p w14:paraId="17E9BA12" w14:textId="77777777" w:rsidR="009759A9" w:rsidRDefault="009759A9" w:rsidP="00DA5E54">
      <w:pPr>
        <w:rPr>
          <w:b/>
        </w:rPr>
      </w:pPr>
    </w:p>
    <w:p w14:paraId="3CD1DA6D" w14:textId="6DD3FF48" w:rsidR="009759A9" w:rsidRDefault="009759A9" w:rsidP="00DA5E54">
      <w:r w:rsidRPr="009759A9">
        <w:t xml:space="preserve">[1] </w:t>
      </w:r>
      <w:r>
        <w:t xml:space="preserve">R2-1810975  </w:t>
      </w:r>
      <w:r w:rsidRPr="009759A9">
        <w:t>LS on fallback interpretation of FeatureSet(D/U)PerCC</w:t>
      </w:r>
    </w:p>
    <w:p w14:paraId="3D8D501F" w14:textId="32E86A09" w:rsidR="00B95EA9" w:rsidRPr="009759A9" w:rsidRDefault="00B95EA9" w:rsidP="00DA5E54">
      <w:r>
        <w:t>[2] R2-1811680  Draft CR that captures the above proposals.</w:t>
      </w:r>
    </w:p>
    <w:sectPr w:rsidR="00B95EA9" w:rsidRPr="009759A9" w:rsidSect="002705D7">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BC7C4E" w14:textId="77777777" w:rsidR="002B2660" w:rsidRDefault="002B2660" w:rsidP="00DF7110">
      <w:pPr>
        <w:spacing w:after="0" w:line="240" w:lineRule="auto"/>
      </w:pPr>
      <w:r>
        <w:separator/>
      </w:r>
    </w:p>
  </w:endnote>
  <w:endnote w:type="continuationSeparator" w:id="0">
    <w:p w14:paraId="6411C464" w14:textId="77777777" w:rsidR="002B2660" w:rsidRDefault="002B2660"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Intel Clear">
    <w:panose1 w:val="020B0604020203020204"/>
    <w:charset w:val="00"/>
    <w:family w:val="swiss"/>
    <w:pitch w:val="variable"/>
    <w:sig w:usb0="E10006FF" w:usb1="400060FB" w:usb2="00000028"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E42B39" w14:textId="77777777" w:rsidR="002B2660" w:rsidRDefault="002B2660" w:rsidP="00DF7110">
      <w:pPr>
        <w:spacing w:after="0" w:line="240" w:lineRule="auto"/>
      </w:pPr>
      <w:r>
        <w:separator/>
      </w:r>
    </w:p>
  </w:footnote>
  <w:footnote w:type="continuationSeparator" w:id="0">
    <w:p w14:paraId="705BAFBE" w14:textId="77777777" w:rsidR="002B2660" w:rsidRDefault="002B2660"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5C2618C"/>
    <w:multiLevelType w:val="hybridMultilevel"/>
    <w:tmpl w:val="E4FE92DA"/>
    <w:lvl w:ilvl="0" w:tplc="55201542">
      <w:start w:val="1"/>
      <w:numFmt w:val="bullet"/>
      <w:lvlText w:val="–"/>
      <w:lvlJc w:val="left"/>
      <w:pPr>
        <w:tabs>
          <w:tab w:val="num" w:pos="720"/>
        </w:tabs>
        <w:ind w:left="720" w:hanging="360"/>
      </w:pPr>
      <w:rPr>
        <w:rFonts w:ascii="Intel Clear" w:hAnsi="Intel Clear" w:hint="default"/>
      </w:rPr>
    </w:lvl>
    <w:lvl w:ilvl="1" w:tplc="EC704BC2">
      <w:start w:val="1"/>
      <w:numFmt w:val="bullet"/>
      <w:lvlText w:val="–"/>
      <w:lvlJc w:val="left"/>
      <w:pPr>
        <w:tabs>
          <w:tab w:val="num" w:pos="1440"/>
        </w:tabs>
        <w:ind w:left="1440" w:hanging="360"/>
      </w:pPr>
      <w:rPr>
        <w:rFonts w:ascii="Intel Clear" w:hAnsi="Intel Clear" w:hint="default"/>
      </w:rPr>
    </w:lvl>
    <w:lvl w:ilvl="2" w:tplc="C220F698">
      <w:start w:val="1"/>
      <w:numFmt w:val="bullet"/>
      <w:lvlText w:val="–"/>
      <w:lvlJc w:val="left"/>
      <w:pPr>
        <w:tabs>
          <w:tab w:val="num" w:pos="2160"/>
        </w:tabs>
        <w:ind w:left="2160" w:hanging="360"/>
      </w:pPr>
      <w:rPr>
        <w:rFonts w:ascii="Intel Clear" w:hAnsi="Intel Clear" w:hint="default"/>
      </w:rPr>
    </w:lvl>
    <w:lvl w:ilvl="3" w:tplc="BA70F9DE" w:tentative="1">
      <w:start w:val="1"/>
      <w:numFmt w:val="bullet"/>
      <w:lvlText w:val="–"/>
      <w:lvlJc w:val="left"/>
      <w:pPr>
        <w:tabs>
          <w:tab w:val="num" w:pos="2880"/>
        </w:tabs>
        <w:ind w:left="2880" w:hanging="360"/>
      </w:pPr>
      <w:rPr>
        <w:rFonts w:ascii="Intel Clear" w:hAnsi="Intel Clear" w:hint="default"/>
      </w:rPr>
    </w:lvl>
    <w:lvl w:ilvl="4" w:tplc="3CF4B842" w:tentative="1">
      <w:start w:val="1"/>
      <w:numFmt w:val="bullet"/>
      <w:lvlText w:val="–"/>
      <w:lvlJc w:val="left"/>
      <w:pPr>
        <w:tabs>
          <w:tab w:val="num" w:pos="3600"/>
        </w:tabs>
        <w:ind w:left="3600" w:hanging="360"/>
      </w:pPr>
      <w:rPr>
        <w:rFonts w:ascii="Intel Clear" w:hAnsi="Intel Clear" w:hint="default"/>
      </w:rPr>
    </w:lvl>
    <w:lvl w:ilvl="5" w:tplc="5A44688E" w:tentative="1">
      <w:start w:val="1"/>
      <w:numFmt w:val="bullet"/>
      <w:lvlText w:val="–"/>
      <w:lvlJc w:val="left"/>
      <w:pPr>
        <w:tabs>
          <w:tab w:val="num" w:pos="4320"/>
        </w:tabs>
        <w:ind w:left="4320" w:hanging="360"/>
      </w:pPr>
      <w:rPr>
        <w:rFonts w:ascii="Intel Clear" w:hAnsi="Intel Clear" w:hint="default"/>
      </w:rPr>
    </w:lvl>
    <w:lvl w:ilvl="6" w:tplc="716E2BE4" w:tentative="1">
      <w:start w:val="1"/>
      <w:numFmt w:val="bullet"/>
      <w:lvlText w:val="–"/>
      <w:lvlJc w:val="left"/>
      <w:pPr>
        <w:tabs>
          <w:tab w:val="num" w:pos="5040"/>
        </w:tabs>
        <w:ind w:left="5040" w:hanging="360"/>
      </w:pPr>
      <w:rPr>
        <w:rFonts w:ascii="Intel Clear" w:hAnsi="Intel Clear" w:hint="default"/>
      </w:rPr>
    </w:lvl>
    <w:lvl w:ilvl="7" w:tplc="35020182" w:tentative="1">
      <w:start w:val="1"/>
      <w:numFmt w:val="bullet"/>
      <w:lvlText w:val="–"/>
      <w:lvlJc w:val="left"/>
      <w:pPr>
        <w:tabs>
          <w:tab w:val="num" w:pos="5760"/>
        </w:tabs>
        <w:ind w:left="5760" w:hanging="360"/>
      </w:pPr>
      <w:rPr>
        <w:rFonts w:ascii="Intel Clear" w:hAnsi="Intel Clear" w:hint="default"/>
      </w:rPr>
    </w:lvl>
    <w:lvl w:ilvl="8" w:tplc="564CFEE4" w:tentative="1">
      <w:start w:val="1"/>
      <w:numFmt w:val="bullet"/>
      <w:lvlText w:val="–"/>
      <w:lvlJc w:val="left"/>
      <w:pPr>
        <w:tabs>
          <w:tab w:val="num" w:pos="6480"/>
        </w:tabs>
        <w:ind w:left="6480" w:hanging="360"/>
      </w:pPr>
      <w:rPr>
        <w:rFonts w:ascii="Intel Clear" w:hAnsi="Intel Clear" w:hint="default"/>
      </w:rPr>
    </w:lvl>
  </w:abstractNum>
  <w:abstractNum w:abstractNumId="3"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00A2D8C"/>
    <w:multiLevelType w:val="hybridMultilevel"/>
    <w:tmpl w:val="1FA676F4"/>
    <w:lvl w:ilvl="0" w:tplc="908EFA04">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FD2215F"/>
    <w:multiLevelType w:val="hybridMultilevel"/>
    <w:tmpl w:val="E7C6412E"/>
    <w:lvl w:ilvl="0" w:tplc="1736DFF2">
      <w:start w:val="1"/>
      <w:numFmt w:val="bullet"/>
      <w:lvlText w:val="–"/>
      <w:lvlJc w:val="left"/>
      <w:pPr>
        <w:tabs>
          <w:tab w:val="num" w:pos="720"/>
        </w:tabs>
        <w:ind w:left="720" w:hanging="360"/>
      </w:pPr>
      <w:rPr>
        <w:rFonts w:ascii="Intel Clear" w:hAnsi="Intel Clear" w:hint="default"/>
      </w:rPr>
    </w:lvl>
    <w:lvl w:ilvl="1" w:tplc="02A01DBA">
      <w:start w:val="1"/>
      <w:numFmt w:val="bullet"/>
      <w:lvlText w:val="–"/>
      <w:lvlJc w:val="left"/>
      <w:pPr>
        <w:tabs>
          <w:tab w:val="num" w:pos="1440"/>
        </w:tabs>
        <w:ind w:left="1440" w:hanging="360"/>
      </w:pPr>
      <w:rPr>
        <w:rFonts w:ascii="Intel Clear" w:hAnsi="Intel Clear" w:hint="default"/>
      </w:rPr>
    </w:lvl>
    <w:lvl w:ilvl="2" w:tplc="D6E0EC10">
      <w:start w:val="1"/>
      <w:numFmt w:val="bullet"/>
      <w:lvlText w:val="–"/>
      <w:lvlJc w:val="left"/>
      <w:pPr>
        <w:tabs>
          <w:tab w:val="num" w:pos="2160"/>
        </w:tabs>
        <w:ind w:left="2160" w:hanging="360"/>
      </w:pPr>
      <w:rPr>
        <w:rFonts w:ascii="Intel Clear" w:hAnsi="Intel Clear" w:hint="default"/>
      </w:rPr>
    </w:lvl>
    <w:lvl w:ilvl="3" w:tplc="EACC1CD6" w:tentative="1">
      <w:start w:val="1"/>
      <w:numFmt w:val="bullet"/>
      <w:lvlText w:val="–"/>
      <w:lvlJc w:val="left"/>
      <w:pPr>
        <w:tabs>
          <w:tab w:val="num" w:pos="2880"/>
        </w:tabs>
        <w:ind w:left="2880" w:hanging="360"/>
      </w:pPr>
      <w:rPr>
        <w:rFonts w:ascii="Intel Clear" w:hAnsi="Intel Clear" w:hint="default"/>
      </w:rPr>
    </w:lvl>
    <w:lvl w:ilvl="4" w:tplc="B27A7B18" w:tentative="1">
      <w:start w:val="1"/>
      <w:numFmt w:val="bullet"/>
      <w:lvlText w:val="–"/>
      <w:lvlJc w:val="left"/>
      <w:pPr>
        <w:tabs>
          <w:tab w:val="num" w:pos="3600"/>
        </w:tabs>
        <w:ind w:left="3600" w:hanging="360"/>
      </w:pPr>
      <w:rPr>
        <w:rFonts w:ascii="Intel Clear" w:hAnsi="Intel Clear" w:hint="default"/>
      </w:rPr>
    </w:lvl>
    <w:lvl w:ilvl="5" w:tplc="C6961AC2" w:tentative="1">
      <w:start w:val="1"/>
      <w:numFmt w:val="bullet"/>
      <w:lvlText w:val="–"/>
      <w:lvlJc w:val="left"/>
      <w:pPr>
        <w:tabs>
          <w:tab w:val="num" w:pos="4320"/>
        </w:tabs>
        <w:ind w:left="4320" w:hanging="360"/>
      </w:pPr>
      <w:rPr>
        <w:rFonts w:ascii="Intel Clear" w:hAnsi="Intel Clear" w:hint="default"/>
      </w:rPr>
    </w:lvl>
    <w:lvl w:ilvl="6" w:tplc="C608A2B0" w:tentative="1">
      <w:start w:val="1"/>
      <w:numFmt w:val="bullet"/>
      <w:lvlText w:val="–"/>
      <w:lvlJc w:val="left"/>
      <w:pPr>
        <w:tabs>
          <w:tab w:val="num" w:pos="5040"/>
        </w:tabs>
        <w:ind w:left="5040" w:hanging="360"/>
      </w:pPr>
      <w:rPr>
        <w:rFonts w:ascii="Intel Clear" w:hAnsi="Intel Clear" w:hint="default"/>
      </w:rPr>
    </w:lvl>
    <w:lvl w:ilvl="7" w:tplc="EADE03A0" w:tentative="1">
      <w:start w:val="1"/>
      <w:numFmt w:val="bullet"/>
      <w:lvlText w:val="–"/>
      <w:lvlJc w:val="left"/>
      <w:pPr>
        <w:tabs>
          <w:tab w:val="num" w:pos="5760"/>
        </w:tabs>
        <w:ind w:left="5760" w:hanging="360"/>
      </w:pPr>
      <w:rPr>
        <w:rFonts w:ascii="Intel Clear" w:hAnsi="Intel Clear" w:hint="default"/>
      </w:rPr>
    </w:lvl>
    <w:lvl w:ilvl="8" w:tplc="58E6F2EA" w:tentative="1">
      <w:start w:val="1"/>
      <w:numFmt w:val="bullet"/>
      <w:lvlText w:val="–"/>
      <w:lvlJc w:val="left"/>
      <w:pPr>
        <w:tabs>
          <w:tab w:val="num" w:pos="6480"/>
        </w:tabs>
        <w:ind w:left="6480" w:hanging="360"/>
      </w:pPr>
      <w:rPr>
        <w:rFonts w:ascii="Intel Clear" w:hAnsi="Intel Clear" w:hint="default"/>
      </w:rPr>
    </w:lvl>
  </w:abstractNum>
  <w:abstractNum w:abstractNumId="7" w15:restartNumberingAfterBreak="0">
    <w:nsid w:val="45B740C7"/>
    <w:multiLevelType w:val="hybridMultilevel"/>
    <w:tmpl w:val="8C9CB0EA"/>
    <w:lvl w:ilvl="0" w:tplc="8246557E">
      <w:start w:val="1"/>
      <w:numFmt w:val="bullet"/>
      <w:lvlText w:val=""/>
      <w:lvlJc w:val="left"/>
      <w:pPr>
        <w:tabs>
          <w:tab w:val="num" w:pos="360"/>
        </w:tabs>
        <w:ind w:left="360" w:hanging="360"/>
      </w:pPr>
      <w:rPr>
        <w:rFonts w:ascii="Wingdings" w:hAnsi="Wingdings" w:hint="default"/>
      </w:rPr>
    </w:lvl>
    <w:lvl w:ilvl="1" w:tplc="4D202C6E">
      <w:start w:val="1"/>
      <w:numFmt w:val="bullet"/>
      <w:lvlText w:val=""/>
      <w:lvlJc w:val="left"/>
      <w:pPr>
        <w:tabs>
          <w:tab w:val="num" w:pos="1080"/>
        </w:tabs>
        <w:ind w:left="1080" w:hanging="360"/>
      </w:pPr>
      <w:rPr>
        <w:rFonts w:ascii="Wingdings" w:hAnsi="Wingdings" w:hint="default"/>
      </w:rPr>
    </w:lvl>
    <w:lvl w:ilvl="2" w:tplc="E68AC38E" w:tentative="1">
      <w:start w:val="1"/>
      <w:numFmt w:val="bullet"/>
      <w:lvlText w:val=""/>
      <w:lvlJc w:val="left"/>
      <w:pPr>
        <w:tabs>
          <w:tab w:val="num" w:pos="1800"/>
        </w:tabs>
        <w:ind w:left="1800" w:hanging="360"/>
      </w:pPr>
      <w:rPr>
        <w:rFonts w:ascii="Wingdings" w:hAnsi="Wingdings" w:hint="default"/>
      </w:rPr>
    </w:lvl>
    <w:lvl w:ilvl="3" w:tplc="D63410A4" w:tentative="1">
      <w:start w:val="1"/>
      <w:numFmt w:val="bullet"/>
      <w:lvlText w:val=""/>
      <w:lvlJc w:val="left"/>
      <w:pPr>
        <w:tabs>
          <w:tab w:val="num" w:pos="2520"/>
        </w:tabs>
        <w:ind w:left="2520" w:hanging="360"/>
      </w:pPr>
      <w:rPr>
        <w:rFonts w:ascii="Wingdings" w:hAnsi="Wingdings" w:hint="default"/>
      </w:rPr>
    </w:lvl>
    <w:lvl w:ilvl="4" w:tplc="E488B29E" w:tentative="1">
      <w:start w:val="1"/>
      <w:numFmt w:val="bullet"/>
      <w:lvlText w:val=""/>
      <w:lvlJc w:val="left"/>
      <w:pPr>
        <w:tabs>
          <w:tab w:val="num" w:pos="3240"/>
        </w:tabs>
        <w:ind w:left="3240" w:hanging="360"/>
      </w:pPr>
      <w:rPr>
        <w:rFonts w:ascii="Wingdings" w:hAnsi="Wingdings" w:hint="default"/>
      </w:rPr>
    </w:lvl>
    <w:lvl w:ilvl="5" w:tplc="C7302058" w:tentative="1">
      <w:start w:val="1"/>
      <w:numFmt w:val="bullet"/>
      <w:lvlText w:val=""/>
      <w:lvlJc w:val="left"/>
      <w:pPr>
        <w:tabs>
          <w:tab w:val="num" w:pos="3960"/>
        </w:tabs>
        <w:ind w:left="3960" w:hanging="360"/>
      </w:pPr>
      <w:rPr>
        <w:rFonts w:ascii="Wingdings" w:hAnsi="Wingdings" w:hint="default"/>
      </w:rPr>
    </w:lvl>
    <w:lvl w:ilvl="6" w:tplc="243EC9EE" w:tentative="1">
      <w:start w:val="1"/>
      <w:numFmt w:val="bullet"/>
      <w:lvlText w:val=""/>
      <w:lvlJc w:val="left"/>
      <w:pPr>
        <w:tabs>
          <w:tab w:val="num" w:pos="4680"/>
        </w:tabs>
        <w:ind w:left="4680" w:hanging="360"/>
      </w:pPr>
      <w:rPr>
        <w:rFonts w:ascii="Wingdings" w:hAnsi="Wingdings" w:hint="default"/>
      </w:rPr>
    </w:lvl>
    <w:lvl w:ilvl="7" w:tplc="4EA47884" w:tentative="1">
      <w:start w:val="1"/>
      <w:numFmt w:val="bullet"/>
      <w:lvlText w:val=""/>
      <w:lvlJc w:val="left"/>
      <w:pPr>
        <w:tabs>
          <w:tab w:val="num" w:pos="5400"/>
        </w:tabs>
        <w:ind w:left="5400" w:hanging="360"/>
      </w:pPr>
      <w:rPr>
        <w:rFonts w:ascii="Wingdings" w:hAnsi="Wingdings" w:hint="default"/>
      </w:rPr>
    </w:lvl>
    <w:lvl w:ilvl="8" w:tplc="BAAC0AF8"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0"/>
  </w:num>
  <w:num w:numId="3">
    <w:abstractNumId w:val="5"/>
  </w:num>
  <w:num w:numId="4">
    <w:abstractNumId w:val="8"/>
  </w:num>
  <w:num w:numId="5">
    <w:abstractNumId w:val="1"/>
  </w:num>
  <w:num w:numId="6">
    <w:abstractNumId w:val="2"/>
  </w:num>
  <w:num w:numId="7">
    <w:abstractNumId w:val="7"/>
  </w:num>
  <w:num w:numId="8">
    <w:abstractNumId w:val="6"/>
  </w:num>
  <w:num w:numId="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B10"/>
    <w:rsid w:val="00005E74"/>
    <w:rsid w:val="000108C2"/>
    <w:rsid w:val="00011610"/>
    <w:rsid w:val="000122EF"/>
    <w:rsid w:val="000127B5"/>
    <w:rsid w:val="00013A53"/>
    <w:rsid w:val="00014DB9"/>
    <w:rsid w:val="00014EAC"/>
    <w:rsid w:val="0001633D"/>
    <w:rsid w:val="00016643"/>
    <w:rsid w:val="00017ADD"/>
    <w:rsid w:val="000209BD"/>
    <w:rsid w:val="00022227"/>
    <w:rsid w:val="00022602"/>
    <w:rsid w:val="00025114"/>
    <w:rsid w:val="0002518B"/>
    <w:rsid w:val="0002567C"/>
    <w:rsid w:val="000260C4"/>
    <w:rsid w:val="00027DC1"/>
    <w:rsid w:val="000318D7"/>
    <w:rsid w:val="00032E19"/>
    <w:rsid w:val="00033C3E"/>
    <w:rsid w:val="00034A19"/>
    <w:rsid w:val="00035239"/>
    <w:rsid w:val="0003548E"/>
    <w:rsid w:val="00035A0E"/>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53C"/>
    <w:rsid w:val="00056C4E"/>
    <w:rsid w:val="000612E3"/>
    <w:rsid w:val="000619B5"/>
    <w:rsid w:val="00062544"/>
    <w:rsid w:val="00062D10"/>
    <w:rsid w:val="00062EF3"/>
    <w:rsid w:val="0006393A"/>
    <w:rsid w:val="0006732D"/>
    <w:rsid w:val="00067760"/>
    <w:rsid w:val="00067A32"/>
    <w:rsid w:val="00067C37"/>
    <w:rsid w:val="000702DE"/>
    <w:rsid w:val="000704FD"/>
    <w:rsid w:val="000717EA"/>
    <w:rsid w:val="00071FFB"/>
    <w:rsid w:val="00072A63"/>
    <w:rsid w:val="00072D10"/>
    <w:rsid w:val="00073644"/>
    <w:rsid w:val="00074CF7"/>
    <w:rsid w:val="00075E89"/>
    <w:rsid w:val="000774F0"/>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27B0"/>
    <w:rsid w:val="00095A4A"/>
    <w:rsid w:val="0009652D"/>
    <w:rsid w:val="000A0D11"/>
    <w:rsid w:val="000A0E9B"/>
    <w:rsid w:val="000A0EB7"/>
    <w:rsid w:val="000A31A1"/>
    <w:rsid w:val="000A5529"/>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4BD4"/>
    <w:rsid w:val="000C523A"/>
    <w:rsid w:val="000C66C7"/>
    <w:rsid w:val="000C7A7E"/>
    <w:rsid w:val="000D031F"/>
    <w:rsid w:val="000D0609"/>
    <w:rsid w:val="000D2585"/>
    <w:rsid w:val="000D2D3F"/>
    <w:rsid w:val="000D2D90"/>
    <w:rsid w:val="000D33D7"/>
    <w:rsid w:val="000D3700"/>
    <w:rsid w:val="000D53F8"/>
    <w:rsid w:val="000D54E1"/>
    <w:rsid w:val="000D59A5"/>
    <w:rsid w:val="000D5D4E"/>
    <w:rsid w:val="000E02E3"/>
    <w:rsid w:val="000E17F5"/>
    <w:rsid w:val="000E405F"/>
    <w:rsid w:val="000E419D"/>
    <w:rsid w:val="000E558E"/>
    <w:rsid w:val="000E614D"/>
    <w:rsid w:val="000E7453"/>
    <w:rsid w:val="000E7CA8"/>
    <w:rsid w:val="000E7F74"/>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44B5"/>
    <w:rsid w:val="00105979"/>
    <w:rsid w:val="00105A16"/>
    <w:rsid w:val="00105EA4"/>
    <w:rsid w:val="001065E0"/>
    <w:rsid w:val="00107B60"/>
    <w:rsid w:val="00110038"/>
    <w:rsid w:val="001112EA"/>
    <w:rsid w:val="00111D1C"/>
    <w:rsid w:val="00112997"/>
    <w:rsid w:val="0011415B"/>
    <w:rsid w:val="00114899"/>
    <w:rsid w:val="001213C0"/>
    <w:rsid w:val="00122CA0"/>
    <w:rsid w:val="0012303A"/>
    <w:rsid w:val="001236A8"/>
    <w:rsid w:val="00123BC3"/>
    <w:rsid w:val="00124DAB"/>
    <w:rsid w:val="00125AD2"/>
    <w:rsid w:val="001262C5"/>
    <w:rsid w:val="00126930"/>
    <w:rsid w:val="001272E8"/>
    <w:rsid w:val="00127538"/>
    <w:rsid w:val="0012761E"/>
    <w:rsid w:val="001301D0"/>
    <w:rsid w:val="0013107C"/>
    <w:rsid w:val="00131FCD"/>
    <w:rsid w:val="0013397C"/>
    <w:rsid w:val="00133E38"/>
    <w:rsid w:val="00133E44"/>
    <w:rsid w:val="0013435E"/>
    <w:rsid w:val="00134CB8"/>
    <w:rsid w:val="001366EF"/>
    <w:rsid w:val="001368E9"/>
    <w:rsid w:val="00141B91"/>
    <w:rsid w:val="00142378"/>
    <w:rsid w:val="00142AD4"/>
    <w:rsid w:val="00143023"/>
    <w:rsid w:val="00143410"/>
    <w:rsid w:val="00143EDE"/>
    <w:rsid w:val="001440DA"/>
    <w:rsid w:val="00144E70"/>
    <w:rsid w:val="0014534A"/>
    <w:rsid w:val="001456C1"/>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6F72"/>
    <w:rsid w:val="00160AA8"/>
    <w:rsid w:val="001626FF"/>
    <w:rsid w:val="0016327F"/>
    <w:rsid w:val="0016368A"/>
    <w:rsid w:val="00163C51"/>
    <w:rsid w:val="00164CF9"/>
    <w:rsid w:val="00165AAC"/>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7D0"/>
    <w:rsid w:val="00194D69"/>
    <w:rsid w:val="001955D2"/>
    <w:rsid w:val="001959D0"/>
    <w:rsid w:val="00196711"/>
    <w:rsid w:val="00196E99"/>
    <w:rsid w:val="00197C69"/>
    <w:rsid w:val="001A09BB"/>
    <w:rsid w:val="001A3BA3"/>
    <w:rsid w:val="001A3C5F"/>
    <w:rsid w:val="001A4DA3"/>
    <w:rsid w:val="001A560F"/>
    <w:rsid w:val="001A561D"/>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4D4"/>
    <w:rsid w:val="001B5F7F"/>
    <w:rsid w:val="001B7242"/>
    <w:rsid w:val="001B79BF"/>
    <w:rsid w:val="001C0FA5"/>
    <w:rsid w:val="001C161F"/>
    <w:rsid w:val="001C1A9F"/>
    <w:rsid w:val="001C38EC"/>
    <w:rsid w:val="001C5006"/>
    <w:rsid w:val="001C527B"/>
    <w:rsid w:val="001C6CEB"/>
    <w:rsid w:val="001C6F55"/>
    <w:rsid w:val="001D1718"/>
    <w:rsid w:val="001D1C57"/>
    <w:rsid w:val="001D2345"/>
    <w:rsid w:val="001D24BC"/>
    <w:rsid w:val="001D25F9"/>
    <w:rsid w:val="001D26BC"/>
    <w:rsid w:val="001D33A9"/>
    <w:rsid w:val="001D3529"/>
    <w:rsid w:val="001D3C86"/>
    <w:rsid w:val="001D5B46"/>
    <w:rsid w:val="001D6A4C"/>
    <w:rsid w:val="001D6F00"/>
    <w:rsid w:val="001D72BF"/>
    <w:rsid w:val="001D7312"/>
    <w:rsid w:val="001D7F40"/>
    <w:rsid w:val="001E0FA7"/>
    <w:rsid w:val="001E19F6"/>
    <w:rsid w:val="001E21D2"/>
    <w:rsid w:val="001E4937"/>
    <w:rsid w:val="001E662C"/>
    <w:rsid w:val="001E6B62"/>
    <w:rsid w:val="001E7CB8"/>
    <w:rsid w:val="001F00E4"/>
    <w:rsid w:val="001F14D8"/>
    <w:rsid w:val="001F1673"/>
    <w:rsid w:val="001F1AB0"/>
    <w:rsid w:val="001F27E4"/>
    <w:rsid w:val="001F2AE9"/>
    <w:rsid w:val="001F3A61"/>
    <w:rsid w:val="001F3C1E"/>
    <w:rsid w:val="001F42EE"/>
    <w:rsid w:val="001F4B9B"/>
    <w:rsid w:val="001F6AB1"/>
    <w:rsid w:val="001F7146"/>
    <w:rsid w:val="002005EF"/>
    <w:rsid w:val="00200640"/>
    <w:rsid w:val="002009CC"/>
    <w:rsid w:val="00201512"/>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3BEC"/>
    <w:rsid w:val="00214155"/>
    <w:rsid w:val="00214DA0"/>
    <w:rsid w:val="00215A25"/>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2721B"/>
    <w:rsid w:val="00230AE7"/>
    <w:rsid w:val="0023108D"/>
    <w:rsid w:val="00231BD0"/>
    <w:rsid w:val="00234DCA"/>
    <w:rsid w:val="0023547A"/>
    <w:rsid w:val="00235E14"/>
    <w:rsid w:val="00235E7A"/>
    <w:rsid w:val="00235EA1"/>
    <w:rsid w:val="002368E4"/>
    <w:rsid w:val="002371D6"/>
    <w:rsid w:val="00237B3C"/>
    <w:rsid w:val="00237E21"/>
    <w:rsid w:val="00240588"/>
    <w:rsid w:val="002409D3"/>
    <w:rsid w:val="00241E41"/>
    <w:rsid w:val="0024233F"/>
    <w:rsid w:val="002431DA"/>
    <w:rsid w:val="00243D3D"/>
    <w:rsid w:val="00244C3A"/>
    <w:rsid w:val="00245078"/>
    <w:rsid w:val="0024553B"/>
    <w:rsid w:val="00246F74"/>
    <w:rsid w:val="002523C0"/>
    <w:rsid w:val="00253C8C"/>
    <w:rsid w:val="00253DE4"/>
    <w:rsid w:val="002548DE"/>
    <w:rsid w:val="0025708E"/>
    <w:rsid w:val="00260169"/>
    <w:rsid w:val="00260C42"/>
    <w:rsid w:val="00260EE7"/>
    <w:rsid w:val="00263EF6"/>
    <w:rsid w:val="002658AD"/>
    <w:rsid w:val="002658BA"/>
    <w:rsid w:val="00266A61"/>
    <w:rsid w:val="00266ED0"/>
    <w:rsid w:val="002670F7"/>
    <w:rsid w:val="002705D7"/>
    <w:rsid w:val="00270E8A"/>
    <w:rsid w:val="00270F4F"/>
    <w:rsid w:val="00272E11"/>
    <w:rsid w:val="00273390"/>
    <w:rsid w:val="00273746"/>
    <w:rsid w:val="0027555F"/>
    <w:rsid w:val="002758FE"/>
    <w:rsid w:val="00276AC0"/>
    <w:rsid w:val="002777FF"/>
    <w:rsid w:val="002778AB"/>
    <w:rsid w:val="002803B1"/>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60"/>
    <w:rsid w:val="002B26A5"/>
    <w:rsid w:val="002B36FF"/>
    <w:rsid w:val="002B38B3"/>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3F3"/>
    <w:rsid w:val="002D472E"/>
    <w:rsid w:val="002D54BF"/>
    <w:rsid w:val="002D5CC5"/>
    <w:rsid w:val="002D63D7"/>
    <w:rsid w:val="002D6512"/>
    <w:rsid w:val="002D702D"/>
    <w:rsid w:val="002E1116"/>
    <w:rsid w:val="002E16CC"/>
    <w:rsid w:val="002E18D2"/>
    <w:rsid w:val="002E20F8"/>
    <w:rsid w:val="002E279C"/>
    <w:rsid w:val="002E35FA"/>
    <w:rsid w:val="002E3AC0"/>
    <w:rsid w:val="002E4701"/>
    <w:rsid w:val="002E4813"/>
    <w:rsid w:val="002E5245"/>
    <w:rsid w:val="002E7AD5"/>
    <w:rsid w:val="002F03ED"/>
    <w:rsid w:val="002F056C"/>
    <w:rsid w:val="002F0CA0"/>
    <w:rsid w:val="002F21C3"/>
    <w:rsid w:val="002F3077"/>
    <w:rsid w:val="002F320B"/>
    <w:rsid w:val="002F35A4"/>
    <w:rsid w:val="002F59EB"/>
    <w:rsid w:val="002F60D7"/>
    <w:rsid w:val="002F62B7"/>
    <w:rsid w:val="002F72D8"/>
    <w:rsid w:val="002F737D"/>
    <w:rsid w:val="00301541"/>
    <w:rsid w:val="003019C6"/>
    <w:rsid w:val="00301BA2"/>
    <w:rsid w:val="00302282"/>
    <w:rsid w:val="00302D57"/>
    <w:rsid w:val="0030351A"/>
    <w:rsid w:val="00304477"/>
    <w:rsid w:val="00304DF5"/>
    <w:rsid w:val="00305445"/>
    <w:rsid w:val="00305DFE"/>
    <w:rsid w:val="00306103"/>
    <w:rsid w:val="00307099"/>
    <w:rsid w:val="00307600"/>
    <w:rsid w:val="003102D1"/>
    <w:rsid w:val="0031134A"/>
    <w:rsid w:val="003115B7"/>
    <w:rsid w:val="003117A1"/>
    <w:rsid w:val="00312974"/>
    <w:rsid w:val="00313A61"/>
    <w:rsid w:val="00313C29"/>
    <w:rsid w:val="00314040"/>
    <w:rsid w:val="003149DD"/>
    <w:rsid w:val="00314ACD"/>
    <w:rsid w:val="0031731E"/>
    <w:rsid w:val="003210EC"/>
    <w:rsid w:val="0032134E"/>
    <w:rsid w:val="00322459"/>
    <w:rsid w:val="0032260A"/>
    <w:rsid w:val="0032559A"/>
    <w:rsid w:val="00325E3A"/>
    <w:rsid w:val="003266E7"/>
    <w:rsid w:val="003279EB"/>
    <w:rsid w:val="00330356"/>
    <w:rsid w:val="00331196"/>
    <w:rsid w:val="00331512"/>
    <w:rsid w:val="00331BC9"/>
    <w:rsid w:val="00332B79"/>
    <w:rsid w:val="0033360E"/>
    <w:rsid w:val="00334DA4"/>
    <w:rsid w:val="00334E2C"/>
    <w:rsid w:val="003367FF"/>
    <w:rsid w:val="00340D92"/>
    <w:rsid w:val="00341EB8"/>
    <w:rsid w:val="00342EBF"/>
    <w:rsid w:val="003436E2"/>
    <w:rsid w:val="00343827"/>
    <w:rsid w:val="003447D9"/>
    <w:rsid w:val="0034522E"/>
    <w:rsid w:val="003469E0"/>
    <w:rsid w:val="003505E8"/>
    <w:rsid w:val="00351002"/>
    <w:rsid w:val="0035297C"/>
    <w:rsid w:val="0035422F"/>
    <w:rsid w:val="00356420"/>
    <w:rsid w:val="0035643F"/>
    <w:rsid w:val="00356941"/>
    <w:rsid w:val="003601E5"/>
    <w:rsid w:val="003618AB"/>
    <w:rsid w:val="00363B5B"/>
    <w:rsid w:val="00365F5D"/>
    <w:rsid w:val="00366982"/>
    <w:rsid w:val="00366E42"/>
    <w:rsid w:val="00367134"/>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1EC8"/>
    <w:rsid w:val="00383B5B"/>
    <w:rsid w:val="00383EF3"/>
    <w:rsid w:val="00384C07"/>
    <w:rsid w:val="00386C16"/>
    <w:rsid w:val="003871D2"/>
    <w:rsid w:val="003875EE"/>
    <w:rsid w:val="003878D3"/>
    <w:rsid w:val="00387F7F"/>
    <w:rsid w:val="003906E6"/>
    <w:rsid w:val="0039106B"/>
    <w:rsid w:val="003914BB"/>
    <w:rsid w:val="003927F2"/>
    <w:rsid w:val="0039325E"/>
    <w:rsid w:val="003936FD"/>
    <w:rsid w:val="0039401E"/>
    <w:rsid w:val="00394688"/>
    <w:rsid w:val="003956E8"/>
    <w:rsid w:val="00395782"/>
    <w:rsid w:val="00395B4A"/>
    <w:rsid w:val="00397CF5"/>
    <w:rsid w:val="003A0016"/>
    <w:rsid w:val="003A007B"/>
    <w:rsid w:val="003A065D"/>
    <w:rsid w:val="003A1C6F"/>
    <w:rsid w:val="003A28F3"/>
    <w:rsid w:val="003A33DE"/>
    <w:rsid w:val="003A3699"/>
    <w:rsid w:val="003A3E50"/>
    <w:rsid w:val="003A4644"/>
    <w:rsid w:val="003A4D37"/>
    <w:rsid w:val="003A51D7"/>
    <w:rsid w:val="003A6AFB"/>
    <w:rsid w:val="003B0001"/>
    <w:rsid w:val="003B088B"/>
    <w:rsid w:val="003B0953"/>
    <w:rsid w:val="003B0C30"/>
    <w:rsid w:val="003B0E90"/>
    <w:rsid w:val="003B1640"/>
    <w:rsid w:val="003B1770"/>
    <w:rsid w:val="003B1C07"/>
    <w:rsid w:val="003B1DA4"/>
    <w:rsid w:val="003B24AB"/>
    <w:rsid w:val="003B2D45"/>
    <w:rsid w:val="003B5AAE"/>
    <w:rsid w:val="003B618E"/>
    <w:rsid w:val="003B64EB"/>
    <w:rsid w:val="003B718F"/>
    <w:rsid w:val="003B7D88"/>
    <w:rsid w:val="003C1658"/>
    <w:rsid w:val="003C272A"/>
    <w:rsid w:val="003C2928"/>
    <w:rsid w:val="003C2CB9"/>
    <w:rsid w:val="003C3505"/>
    <w:rsid w:val="003C3C7F"/>
    <w:rsid w:val="003C4363"/>
    <w:rsid w:val="003C448C"/>
    <w:rsid w:val="003C4A67"/>
    <w:rsid w:val="003C56AB"/>
    <w:rsid w:val="003C5F8F"/>
    <w:rsid w:val="003C6426"/>
    <w:rsid w:val="003D0607"/>
    <w:rsid w:val="003D0DA0"/>
    <w:rsid w:val="003D1328"/>
    <w:rsid w:val="003D198B"/>
    <w:rsid w:val="003D20E7"/>
    <w:rsid w:val="003D22BA"/>
    <w:rsid w:val="003D2390"/>
    <w:rsid w:val="003D2844"/>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CFD"/>
    <w:rsid w:val="003E3D82"/>
    <w:rsid w:val="003E4A26"/>
    <w:rsid w:val="003E534A"/>
    <w:rsid w:val="003E5BEF"/>
    <w:rsid w:val="003E6853"/>
    <w:rsid w:val="003E7FEC"/>
    <w:rsid w:val="003F042E"/>
    <w:rsid w:val="003F0DF6"/>
    <w:rsid w:val="003F0FBB"/>
    <w:rsid w:val="003F16B8"/>
    <w:rsid w:val="003F2E40"/>
    <w:rsid w:val="003F41AD"/>
    <w:rsid w:val="003F65B5"/>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17AA2"/>
    <w:rsid w:val="0042030A"/>
    <w:rsid w:val="004211B7"/>
    <w:rsid w:val="004225D9"/>
    <w:rsid w:val="00423698"/>
    <w:rsid w:val="00425D65"/>
    <w:rsid w:val="0042602F"/>
    <w:rsid w:val="004276FA"/>
    <w:rsid w:val="0042793A"/>
    <w:rsid w:val="00430179"/>
    <w:rsid w:val="004308F5"/>
    <w:rsid w:val="00431F0A"/>
    <w:rsid w:val="004329CF"/>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32A0"/>
    <w:rsid w:val="0044411B"/>
    <w:rsid w:val="00447B76"/>
    <w:rsid w:val="0045058F"/>
    <w:rsid w:val="004507F8"/>
    <w:rsid w:val="0045094D"/>
    <w:rsid w:val="00450C4E"/>
    <w:rsid w:val="0045145D"/>
    <w:rsid w:val="00451DB8"/>
    <w:rsid w:val="00453272"/>
    <w:rsid w:val="0045400A"/>
    <w:rsid w:val="00455F90"/>
    <w:rsid w:val="00456DC3"/>
    <w:rsid w:val="00457030"/>
    <w:rsid w:val="0045782C"/>
    <w:rsid w:val="00457BE0"/>
    <w:rsid w:val="00460010"/>
    <w:rsid w:val="00460455"/>
    <w:rsid w:val="0046122B"/>
    <w:rsid w:val="00462A11"/>
    <w:rsid w:val="0046375A"/>
    <w:rsid w:val="004640D7"/>
    <w:rsid w:val="00465732"/>
    <w:rsid w:val="00465787"/>
    <w:rsid w:val="00466484"/>
    <w:rsid w:val="00466649"/>
    <w:rsid w:val="004675B1"/>
    <w:rsid w:val="00467948"/>
    <w:rsid w:val="00467B88"/>
    <w:rsid w:val="00470616"/>
    <w:rsid w:val="0047090D"/>
    <w:rsid w:val="00470A03"/>
    <w:rsid w:val="00471658"/>
    <w:rsid w:val="004735D7"/>
    <w:rsid w:val="004743CF"/>
    <w:rsid w:val="004752ED"/>
    <w:rsid w:val="004753F6"/>
    <w:rsid w:val="00475CCB"/>
    <w:rsid w:val="00475D2B"/>
    <w:rsid w:val="00476EFD"/>
    <w:rsid w:val="004771B9"/>
    <w:rsid w:val="0047747A"/>
    <w:rsid w:val="004774FE"/>
    <w:rsid w:val="00480210"/>
    <w:rsid w:val="00480594"/>
    <w:rsid w:val="00481674"/>
    <w:rsid w:val="004820E8"/>
    <w:rsid w:val="00483046"/>
    <w:rsid w:val="004856FA"/>
    <w:rsid w:val="004863BE"/>
    <w:rsid w:val="004872C5"/>
    <w:rsid w:val="004930FC"/>
    <w:rsid w:val="0049314E"/>
    <w:rsid w:val="00493979"/>
    <w:rsid w:val="00494134"/>
    <w:rsid w:val="004946E1"/>
    <w:rsid w:val="00494B45"/>
    <w:rsid w:val="004953C7"/>
    <w:rsid w:val="00497203"/>
    <w:rsid w:val="00497786"/>
    <w:rsid w:val="004A10B1"/>
    <w:rsid w:val="004A2ACA"/>
    <w:rsid w:val="004A4311"/>
    <w:rsid w:val="004A52F4"/>
    <w:rsid w:val="004A5A97"/>
    <w:rsid w:val="004A6457"/>
    <w:rsid w:val="004A6822"/>
    <w:rsid w:val="004A7411"/>
    <w:rsid w:val="004B19B2"/>
    <w:rsid w:val="004B1DBA"/>
    <w:rsid w:val="004B2ADE"/>
    <w:rsid w:val="004B2E4A"/>
    <w:rsid w:val="004B3A95"/>
    <w:rsid w:val="004B3B30"/>
    <w:rsid w:val="004B463C"/>
    <w:rsid w:val="004B55BD"/>
    <w:rsid w:val="004B69D2"/>
    <w:rsid w:val="004B71E8"/>
    <w:rsid w:val="004B7B32"/>
    <w:rsid w:val="004C02ED"/>
    <w:rsid w:val="004C1948"/>
    <w:rsid w:val="004C19A6"/>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2161"/>
    <w:rsid w:val="004D3499"/>
    <w:rsid w:val="004D4C21"/>
    <w:rsid w:val="004D4D96"/>
    <w:rsid w:val="004D53C7"/>
    <w:rsid w:val="004D5C65"/>
    <w:rsid w:val="004D5D0D"/>
    <w:rsid w:val="004D6DA2"/>
    <w:rsid w:val="004D6EFA"/>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6B0"/>
    <w:rsid w:val="00500883"/>
    <w:rsid w:val="00500929"/>
    <w:rsid w:val="00502A65"/>
    <w:rsid w:val="00503278"/>
    <w:rsid w:val="005034E2"/>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17CA"/>
    <w:rsid w:val="00521B46"/>
    <w:rsid w:val="0052217D"/>
    <w:rsid w:val="005235E5"/>
    <w:rsid w:val="005237DA"/>
    <w:rsid w:val="00523C21"/>
    <w:rsid w:val="00523DAB"/>
    <w:rsid w:val="00524325"/>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C01"/>
    <w:rsid w:val="00547DE2"/>
    <w:rsid w:val="005505C2"/>
    <w:rsid w:val="00550966"/>
    <w:rsid w:val="005510C8"/>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67AA9"/>
    <w:rsid w:val="005702F8"/>
    <w:rsid w:val="005704D2"/>
    <w:rsid w:val="00570610"/>
    <w:rsid w:val="0057079C"/>
    <w:rsid w:val="00570C2F"/>
    <w:rsid w:val="0057509B"/>
    <w:rsid w:val="0057680F"/>
    <w:rsid w:val="005768D7"/>
    <w:rsid w:val="00577492"/>
    <w:rsid w:val="00580438"/>
    <w:rsid w:val="005818CE"/>
    <w:rsid w:val="00581967"/>
    <w:rsid w:val="0058431E"/>
    <w:rsid w:val="005855C7"/>
    <w:rsid w:val="00585B50"/>
    <w:rsid w:val="00585B65"/>
    <w:rsid w:val="00586287"/>
    <w:rsid w:val="00590137"/>
    <w:rsid w:val="00590694"/>
    <w:rsid w:val="00590DDE"/>
    <w:rsid w:val="005922E7"/>
    <w:rsid w:val="005925DE"/>
    <w:rsid w:val="0059294B"/>
    <w:rsid w:val="005A1241"/>
    <w:rsid w:val="005A1A58"/>
    <w:rsid w:val="005A1AC8"/>
    <w:rsid w:val="005A241C"/>
    <w:rsid w:val="005A2534"/>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513C"/>
    <w:rsid w:val="005C770F"/>
    <w:rsid w:val="005D0986"/>
    <w:rsid w:val="005D0E30"/>
    <w:rsid w:val="005D2980"/>
    <w:rsid w:val="005D327E"/>
    <w:rsid w:val="005D4967"/>
    <w:rsid w:val="005D4968"/>
    <w:rsid w:val="005D4AB4"/>
    <w:rsid w:val="005D57BC"/>
    <w:rsid w:val="005D74CE"/>
    <w:rsid w:val="005D7E7C"/>
    <w:rsid w:val="005E01FC"/>
    <w:rsid w:val="005E20C1"/>
    <w:rsid w:val="005E252A"/>
    <w:rsid w:val="005E33FE"/>
    <w:rsid w:val="005E54A8"/>
    <w:rsid w:val="005E5F42"/>
    <w:rsid w:val="005E71C4"/>
    <w:rsid w:val="005F00EE"/>
    <w:rsid w:val="005F1B8A"/>
    <w:rsid w:val="005F29FE"/>
    <w:rsid w:val="005F308D"/>
    <w:rsid w:val="005F35C2"/>
    <w:rsid w:val="005F428F"/>
    <w:rsid w:val="005F48E7"/>
    <w:rsid w:val="005F4F5E"/>
    <w:rsid w:val="005F5319"/>
    <w:rsid w:val="005F5990"/>
    <w:rsid w:val="005F6752"/>
    <w:rsid w:val="005F6F33"/>
    <w:rsid w:val="005F71FC"/>
    <w:rsid w:val="005F76C2"/>
    <w:rsid w:val="005F79F3"/>
    <w:rsid w:val="00600E33"/>
    <w:rsid w:val="006011DC"/>
    <w:rsid w:val="00601F0D"/>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385B"/>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1ABA"/>
    <w:rsid w:val="0065261C"/>
    <w:rsid w:val="0065268C"/>
    <w:rsid w:val="00652EC5"/>
    <w:rsid w:val="00653D5B"/>
    <w:rsid w:val="0065726D"/>
    <w:rsid w:val="006575BE"/>
    <w:rsid w:val="0066206D"/>
    <w:rsid w:val="00662575"/>
    <w:rsid w:val="00664189"/>
    <w:rsid w:val="006642A0"/>
    <w:rsid w:val="006647F5"/>
    <w:rsid w:val="00665D07"/>
    <w:rsid w:val="00666013"/>
    <w:rsid w:val="00666C11"/>
    <w:rsid w:val="00667C7C"/>
    <w:rsid w:val="0067005B"/>
    <w:rsid w:val="00670367"/>
    <w:rsid w:val="00670830"/>
    <w:rsid w:val="00670FFC"/>
    <w:rsid w:val="0067119E"/>
    <w:rsid w:val="00672463"/>
    <w:rsid w:val="006725C1"/>
    <w:rsid w:val="00674043"/>
    <w:rsid w:val="00674C8F"/>
    <w:rsid w:val="0067661D"/>
    <w:rsid w:val="00676B00"/>
    <w:rsid w:val="00677232"/>
    <w:rsid w:val="0068052E"/>
    <w:rsid w:val="00680E72"/>
    <w:rsid w:val="00681090"/>
    <w:rsid w:val="006816C2"/>
    <w:rsid w:val="0068301E"/>
    <w:rsid w:val="0068326F"/>
    <w:rsid w:val="006845AF"/>
    <w:rsid w:val="006849B8"/>
    <w:rsid w:val="00685E1A"/>
    <w:rsid w:val="006870D8"/>
    <w:rsid w:val="00687FDD"/>
    <w:rsid w:val="00690C6D"/>
    <w:rsid w:val="00691180"/>
    <w:rsid w:val="006914E8"/>
    <w:rsid w:val="006915F7"/>
    <w:rsid w:val="00693049"/>
    <w:rsid w:val="006937F1"/>
    <w:rsid w:val="00693AD6"/>
    <w:rsid w:val="00694993"/>
    <w:rsid w:val="0069556C"/>
    <w:rsid w:val="00695C88"/>
    <w:rsid w:val="006960E2"/>
    <w:rsid w:val="00696C5E"/>
    <w:rsid w:val="00696D53"/>
    <w:rsid w:val="006974A1"/>
    <w:rsid w:val="00697791"/>
    <w:rsid w:val="006A1C3A"/>
    <w:rsid w:val="006A205A"/>
    <w:rsid w:val="006A27C1"/>
    <w:rsid w:val="006A345F"/>
    <w:rsid w:val="006A3D67"/>
    <w:rsid w:val="006A50E6"/>
    <w:rsid w:val="006A5726"/>
    <w:rsid w:val="006A65D9"/>
    <w:rsid w:val="006A669D"/>
    <w:rsid w:val="006A68B1"/>
    <w:rsid w:val="006A6C74"/>
    <w:rsid w:val="006A774D"/>
    <w:rsid w:val="006B01F0"/>
    <w:rsid w:val="006B07F6"/>
    <w:rsid w:val="006B117D"/>
    <w:rsid w:val="006B1F1E"/>
    <w:rsid w:val="006B2CB3"/>
    <w:rsid w:val="006B36CB"/>
    <w:rsid w:val="006B44B3"/>
    <w:rsid w:val="006B6E3D"/>
    <w:rsid w:val="006C02AF"/>
    <w:rsid w:val="006C1303"/>
    <w:rsid w:val="006C1741"/>
    <w:rsid w:val="006C1EFC"/>
    <w:rsid w:val="006C202B"/>
    <w:rsid w:val="006C2DCC"/>
    <w:rsid w:val="006C2F52"/>
    <w:rsid w:val="006C32CA"/>
    <w:rsid w:val="006C3324"/>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3C3D"/>
    <w:rsid w:val="006E5CAC"/>
    <w:rsid w:val="006E5D03"/>
    <w:rsid w:val="006E5E18"/>
    <w:rsid w:val="006E5EE9"/>
    <w:rsid w:val="006E637F"/>
    <w:rsid w:val="006E7FB8"/>
    <w:rsid w:val="006F34F1"/>
    <w:rsid w:val="006F3572"/>
    <w:rsid w:val="006F4569"/>
    <w:rsid w:val="006F4590"/>
    <w:rsid w:val="006F714C"/>
    <w:rsid w:val="006F773E"/>
    <w:rsid w:val="006F7A26"/>
    <w:rsid w:val="007004CD"/>
    <w:rsid w:val="00700A75"/>
    <w:rsid w:val="0070184D"/>
    <w:rsid w:val="007027B8"/>
    <w:rsid w:val="0070372E"/>
    <w:rsid w:val="00703D3A"/>
    <w:rsid w:val="00703E6E"/>
    <w:rsid w:val="00704556"/>
    <w:rsid w:val="0070486A"/>
    <w:rsid w:val="00705516"/>
    <w:rsid w:val="00711251"/>
    <w:rsid w:val="00711BF7"/>
    <w:rsid w:val="00714E6C"/>
    <w:rsid w:val="0071529D"/>
    <w:rsid w:val="007152DF"/>
    <w:rsid w:val="0071661B"/>
    <w:rsid w:val="0071663A"/>
    <w:rsid w:val="007167FD"/>
    <w:rsid w:val="00717D7D"/>
    <w:rsid w:val="00720051"/>
    <w:rsid w:val="00720409"/>
    <w:rsid w:val="007206B0"/>
    <w:rsid w:val="00720F5E"/>
    <w:rsid w:val="0072146B"/>
    <w:rsid w:val="00722243"/>
    <w:rsid w:val="007224DA"/>
    <w:rsid w:val="007225E0"/>
    <w:rsid w:val="00722E48"/>
    <w:rsid w:val="00724710"/>
    <w:rsid w:val="00725B35"/>
    <w:rsid w:val="007268B0"/>
    <w:rsid w:val="00727A3A"/>
    <w:rsid w:val="00730368"/>
    <w:rsid w:val="007304C1"/>
    <w:rsid w:val="00733BB4"/>
    <w:rsid w:val="00733EED"/>
    <w:rsid w:val="00734059"/>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29A"/>
    <w:rsid w:val="007633F3"/>
    <w:rsid w:val="00764628"/>
    <w:rsid w:val="0076477C"/>
    <w:rsid w:val="00764899"/>
    <w:rsid w:val="00764965"/>
    <w:rsid w:val="00764F1B"/>
    <w:rsid w:val="00764F3E"/>
    <w:rsid w:val="00766585"/>
    <w:rsid w:val="0076667A"/>
    <w:rsid w:val="007671CA"/>
    <w:rsid w:val="00770385"/>
    <w:rsid w:val="00770524"/>
    <w:rsid w:val="007713D9"/>
    <w:rsid w:val="007716F1"/>
    <w:rsid w:val="00771F63"/>
    <w:rsid w:val="00774319"/>
    <w:rsid w:val="00776F5F"/>
    <w:rsid w:val="00777CC7"/>
    <w:rsid w:val="00780E29"/>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1BF4"/>
    <w:rsid w:val="007926E2"/>
    <w:rsid w:val="00792E5B"/>
    <w:rsid w:val="00793898"/>
    <w:rsid w:val="0079473D"/>
    <w:rsid w:val="00794D2C"/>
    <w:rsid w:val="00796E6D"/>
    <w:rsid w:val="00796EDB"/>
    <w:rsid w:val="00797AEF"/>
    <w:rsid w:val="00797D46"/>
    <w:rsid w:val="007A03B7"/>
    <w:rsid w:val="007A2349"/>
    <w:rsid w:val="007A3024"/>
    <w:rsid w:val="007A38F1"/>
    <w:rsid w:val="007A3C8B"/>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40E9"/>
    <w:rsid w:val="007C4AF4"/>
    <w:rsid w:val="007C4F26"/>
    <w:rsid w:val="007C5A03"/>
    <w:rsid w:val="007C5A3B"/>
    <w:rsid w:val="007D01A9"/>
    <w:rsid w:val="007D0F8B"/>
    <w:rsid w:val="007D11D6"/>
    <w:rsid w:val="007D2012"/>
    <w:rsid w:val="007D23EB"/>
    <w:rsid w:val="007D26AE"/>
    <w:rsid w:val="007D277E"/>
    <w:rsid w:val="007D5206"/>
    <w:rsid w:val="007D5C2A"/>
    <w:rsid w:val="007D600D"/>
    <w:rsid w:val="007D6379"/>
    <w:rsid w:val="007E06C4"/>
    <w:rsid w:val="007E0832"/>
    <w:rsid w:val="007E123E"/>
    <w:rsid w:val="007E1DEA"/>
    <w:rsid w:val="007E1DEE"/>
    <w:rsid w:val="007E242F"/>
    <w:rsid w:val="007E2494"/>
    <w:rsid w:val="007E3FD5"/>
    <w:rsid w:val="007E5325"/>
    <w:rsid w:val="007E5B4F"/>
    <w:rsid w:val="007E5D85"/>
    <w:rsid w:val="007E665A"/>
    <w:rsid w:val="007E6837"/>
    <w:rsid w:val="007E68BA"/>
    <w:rsid w:val="007E6F8D"/>
    <w:rsid w:val="007E7965"/>
    <w:rsid w:val="007F0DCE"/>
    <w:rsid w:val="007F216C"/>
    <w:rsid w:val="007F27C8"/>
    <w:rsid w:val="007F2FC7"/>
    <w:rsid w:val="007F3479"/>
    <w:rsid w:val="007F3BA9"/>
    <w:rsid w:val="007F3EA4"/>
    <w:rsid w:val="007F4930"/>
    <w:rsid w:val="007F6468"/>
    <w:rsid w:val="00800652"/>
    <w:rsid w:val="0080122D"/>
    <w:rsid w:val="00801F3B"/>
    <w:rsid w:val="008020A3"/>
    <w:rsid w:val="0080270F"/>
    <w:rsid w:val="00802A69"/>
    <w:rsid w:val="008036F7"/>
    <w:rsid w:val="008040DB"/>
    <w:rsid w:val="008046E7"/>
    <w:rsid w:val="00804D98"/>
    <w:rsid w:val="008055EC"/>
    <w:rsid w:val="00806336"/>
    <w:rsid w:val="00806539"/>
    <w:rsid w:val="00807AC3"/>
    <w:rsid w:val="00807BFD"/>
    <w:rsid w:val="00810E6D"/>
    <w:rsid w:val="00811ECD"/>
    <w:rsid w:val="00812E5D"/>
    <w:rsid w:val="00813787"/>
    <w:rsid w:val="00813B5F"/>
    <w:rsid w:val="00813C21"/>
    <w:rsid w:val="0081407F"/>
    <w:rsid w:val="00817115"/>
    <w:rsid w:val="00817664"/>
    <w:rsid w:val="00817AC9"/>
    <w:rsid w:val="0082043F"/>
    <w:rsid w:val="008207E6"/>
    <w:rsid w:val="008224BD"/>
    <w:rsid w:val="00823801"/>
    <w:rsid w:val="008239B7"/>
    <w:rsid w:val="008239E6"/>
    <w:rsid w:val="00826DCF"/>
    <w:rsid w:val="008272B6"/>
    <w:rsid w:val="00830866"/>
    <w:rsid w:val="00832369"/>
    <w:rsid w:val="00832927"/>
    <w:rsid w:val="00833904"/>
    <w:rsid w:val="00834ED8"/>
    <w:rsid w:val="00835BCE"/>
    <w:rsid w:val="0083691B"/>
    <w:rsid w:val="00836B2E"/>
    <w:rsid w:val="00836F12"/>
    <w:rsid w:val="00837D12"/>
    <w:rsid w:val="00840285"/>
    <w:rsid w:val="00841BBC"/>
    <w:rsid w:val="00841BDA"/>
    <w:rsid w:val="008451A6"/>
    <w:rsid w:val="00845886"/>
    <w:rsid w:val="0084635C"/>
    <w:rsid w:val="0084702C"/>
    <w:rsid w:val="00850AC0"/>
    <w:rsid w:val="00851CAE"/>
    <w:rsid w:val="008526BA"/>
    <w:rsid w:val="00852B50"/>
    <w:rsid w:val="00854744"/>
    <w:rsid w:val="00855703"/>
    <w:rsid w:val="00856631"/>
    <w:rsid w:val="00856968"/>
    <w:rsid w:val="00860521"/>
    <w:rsid w:val="00860AA1"/>
    <w:rsid w:val="00861ED2"/>
    <w:rsid w:val="008642B8"/>
    <w:rsid w:val="00864726"/>
    <w:rsid w:val="00864B1E"/>
    <w:rsid w:val="00865C64"/>
    <w:rsid w:val="00866011"/>
    <w:rsid w:val="00867B6F"/>
    <w:rsid w:val="00871A34"/>
    <w:rsid w:val="00871A8C"/>
    <w:rsid w:val="00871A9C"/>
    <w:rsid w:val="00872C85"/>
    <w:rsid w:val="008734DE"/>
    <w:rsid w:val="00873BC8"/>
    <w:rsid w:val="00873E83"/>
    <w:rsid w:val="008747DE"/>
    <w:rsid w:val="008754FE"/>
    <w:rsid w:val="008756F0"/>
    <w:rsid w:val="008757F3"/>
    <w:rsid w:val="00876A89"/>
    <w:rsid w:val="00877885"/>
    <w:rsid w:val="00882F57"/>
    <w:rsid w:val="00883B61"/>
    <w:rsid w:val="00884405"/>
    <w:rsid w:val="00884EFD"/>
    <w:rsid w:val="008850C9"/>
    <w:rsid w:val="00886635"/>
    <w:rsid w:val="00887134"/>
    <w:rsid w:val="0088765C"/>
    <w:rsid w:val="00890185"/>
    <w:rsid w:val="00891322"/>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B107B"/>
    <w:rsid w:val="008B1478"/>
    <w:rsid w:val="008B26D9"/>
    <w:rsid w:val="008B28C5"/>
    <w:rsid w:val="008B5C30"/>
    <w:rsid w:val="008B64B5"/>
    <w:rsid w:val="008B7C00"/>
    <w:rsid w:val="008C0859"/>
    <w:rsid w:val="008C0A8E"/>
    <w:rsid w:val="008C0B59"/>
    <w:rsid w:val="008C0D29"/>
    <w:rsid w:val="008C0EAC"/>
    <w:rsid w:val="008C19C3"/>
    <w:rsid w:val="008C2103"/>
    <w:rsid w:val="008C2C50"/>
    <w:rsid w:val="008C38C0"/>
    <w:rsid w:val="008C3F13"/>
    <w:rsid w:val="008C42EE"/>
    <w:rsid w:val="008C5E57"/>
    <w:rsid w:val="008C705B"/>
    <w:rsid w:val="008D0E41"/>
    <w:rsid w:val="008D16D8"/>
    <w:rsid w:val="008D240E"/>
    <w:rsid w:val="008D29B1"/>
    <w:rsid w:val="008D34B5"/>
    <w:rsid w:val="008D4008"/>
    <w:rsid w:val="008D4097"/>
    <w:rsid w:val="008D4A5C"/>
    <w:rsid w:val="008D56D1"/>
    <w:rsid w:val="008D7252"/>
    <w:rsid w:val="008D7752"/>
    <w:rsid w:val="008D7D7D"/>
    <w:rsid w:val="008E1981"/>
    <w:rsid w:val="008E4758"/>
    <w:rsid w:val="008E6B91"/>
    <w:rsid w:val="008F0FD3"/>
    <w:rsid w:val="008F1923"/>
    <w:rsid w:val="008F1BF2"/>
    <w:rsid w:val="008F235D"/>
    <w:rsid w:val="008F2B4B"/>
    <w:rsid w:val="008F3876"/>
    <w:rsid w:val="008F3B2E"/>
    <w:rsid w:val="008F4925"/>
    <w:rsid w:val="008F5091"/>
    <w:rsid w:val="008F5351"/>
    <w:rsid w:val="008F6481"/>
    <w:rsid w:val="008F7389"/>
    <w:rsid w:val="00902309"/>
    <w:rsid w:val="00902D34"/>
    <w:rsid w:val="00904098"/>
    <w:rsid w:val="00906EE4"/>
    <w:rsid w:val="0091135C"/>
    <w:rsid w:val="0091149E"/>
    <w:rsid w:val="00911773"/>
    <w:rsid w:val="009119D1"/>
    <w:rsid w:val="009122E4"/>
    <w:rsid w:val="00912AC5"/>
    <w:rsid w:val="009138CD"/>
    <w:rsid w:val="00913A62"/>
    <w:rsid w:val="009147EF"/>
    <w:rsid w:val="00915834"/>
    <w:rsid w:val="00916944"/>
    <w:rsid w:val="00920769"/>
    <w:rsid w:val="00921D6A"/>
    <w:rsid w:val="00921EAE"/>
    <w:rsid w:val="00921FB8"/>
    <w:rsid w:val="009221C1"/>
    <w:rsid w:val="009222BB"/>
    <w:rsid w:val="009231BA"/>
    <w:rsid w:val="00924524"/>
    <w:rsid w:val="009245F2"/>
    <w:rsid w:val="00925023"/>
    <w:rsid w:val="009260D4"/>
    <w:rsid w:val="00926478"/>
    <w:rsid w:val="009272FA"/>
    <w:rsid w:val="009276ED"/>
    <w:rsid w:val="00927D31"/>
    <w:rsid w:val="00927D6F"/>
    <w:rsid w:val="0093217B"/>
    <w:rsid w:val="00932808"/>
    <w:rsid w:val="00932B19"/>
    <w:rsid w:val="00932FC8"/>
    <w:rsid w:val="00933D4E"/>
    <w:rsid w:val="009344A9"/>
    <w:rsid w:val="009350E8"/>
    <w:rsid w:val="00935C54"/>
    <w:rsid w:val="00936B22"/>
    <w:rsid w:val="009409C0"/>
    <w:rsid w:val="00940F8C"/>
    <w:rsid w:val="009416DA"/>
    <w:rsid w:val="00943A7C"/>
    <w:rsid w:val="00943D65"/>
    <w:rsid w:val="00943EBC"/>
    <w:rsid w:val="009454F0"/>
    <w:rsid w:val="009456F0"/>
    <w:rsid w:val="00946CD9"/>
    <w:rsid w:val="00947168"/>
    <w:rsid w:val="009472A7"/>
    <w:rsid w:val="00947690"/>
    <w:rsid w:val="009502FE"/>
    <w:rsid w:val="009505CF"/>
    <w:rsid w:val="009513D7"/>
    <w:rsid w:val="009514B4"/>
    <w:rsid w:val="009516E1"/>
    <w:rsid w:val="009518EA"/>
    <w:rsid w:val="00952965"/>
    <w:rsid w:val="00952D17"/>
    <w:rsid w:val="00953544"/>
    <w:rsid w:val="009548CF"/>
    <w:rsid w:val="00955091"/>
    <w:rsid w:val="00955BCD"/>
    <w:rsid w:val="00955EC7"/>
    <w:rsid w:val="00955FFC"/>
    <w:rsid w:val="009566D6"/>
    <w:rsid w:val="00957E65"/>
    <w:rsid w:val="00961A01"/>
    <w:rsid w:val="00962766"/>
    <w:rsid w:val="00963BFE"/>
    <w:rsid w:val="00963D4A"/>
    <w:rsid w:val="009643EF"/>
    <w:rsid w:val="00964411"/>
    <w:rsid w:val="0096560D"/>
    <w:rsid w:val="00965DFA"/>
    <w:rsid w:val="00965E9D"/>
    <w:rsid w:val="00966D57"/>
    <w:rsid w:val="009670FD"/>
    <w:rsid w:val="009672F2"/>
    <w:rsid w:val="00970AA0"/>
    <w:rsid w:val="009716E0"/>
    <w:rsid w:val="00972030"/>
    <w:rsid w:val="0097285A"/>
    <w:rsid w:val="00974689"/>
    <w:rsid w:val="00974B94"/>
    <w:rsid w:val="009755BE"/>
    <w:rsid w:val="009759A9"/>
    <w:rsid w:val="0097636F"/>
    <w:rsid w:val="00980C7D"/>
    <w:rsid w:val="00981F3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4AA4"/>
    <w:rsid w:val="009970A4"/>
    <w:rsid w:val="00997437"/>
    <w:rsid w:val="009A081D"/>
    <w:rsid w:val="009A0820"/>
    <w:rsid w:val="009A0DA2"/>
    <w:rsid w:val="009A13BA"/>
    <w:rsid w:val="009A13C8"/>
    <w:rsid w:val="009A1911"/>
    <w:rsid w:val="009A268F"/>
    <w:rsid w:val="009A38C4"/>
    <w:rsid w:val="009A5952"/>
    <w:rsid w:val="009A5D42"/>
    <w:rsid w:val="009A60A1"/>
    <w:rsid w:val="009A76F2"/>
    <w:rsid w:val="009B082A"/>
    <w:rsid w:val="009B130A"/>
    <w:rsid w:val="009B204C"/>
    <w:rsid w:val="009B314C"/>
    <w:rsid w:val="009B32EE"/>
    <w:rsid w:val="009B3495"/>
    <w:rsid w:val="009B3882"/>
    <w:rsid w:val="009B4024"/>
    <w:rsid w:val="009B41CA"/>
    <w:rsid w:val="009B4FE3"/>
    <w:rsid w:val="009B563B"/>
    <w:rsid w:val="009B68C4"/>
    <w:rsid w:val="009B6984"/>
    <w:rsid w:val="009C09E7"/>
    <w:rsid w:val="009C30C1"/>
    <w:rsid w:val="009C376B"/>
    <w:rsid w:val="009C57F4"/>
    <w:rsid w:val="009C5833"/>
    <w:rsid w:val="009C72C6"/>
    <w:rsid w:val="009C7D34"/>
    <w:rsid w:val="009D05DC"/>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4CE"/>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48F"/>
    <w:rsid w:val="00A42A5B"/>
    <w:rsid w:val="00A42DDF"/>
    <w:rsid w:val="00A45C0E"/>
    <w:rsid w:val="00A45D55"/>
    <w:rsid w:val="00A46F32"/>
    <w:rsid w:val="00A505B6"/>
    <w:rsid w:val="00A505BA"/>
    <w:rsid w:val="00A50C36"/>
    <w:rsid w:val="00A5107E"/>
    <w:rsid w:val="00A5255D"/>
    <w:rsid w:val="00A534F4"/>
    <w:rsid w:val="00A54D2C"/>
    <w:rsid w:val="00A56034"/>
    <w:rsid w:val="00A564F9"/>
    <w:rsid w:val="00A578E2"/>
    <w:rsid w:val="00A600D8"/>
    <w:rsid w:val="00A608CC"/>
    <w:rsid w:val="00A60C0E"/>
    <w:rsid w:val="00A621CE"/>
    <w:rsid w:val="00A6278D"/>
    <w:rsid w:val="00A62C9E"/>
    <w:rsid w:val="00A63092"/>
    <w:rsid w:val="00A63691"/>
    <w:rsid w:val="00A64565"/>
    <w:rsid w:val="00A65490"/>
    <w:rsid w:val="00A6552F"/>
    <w:rsid w:val="00A65D63"/>
    <w:rsid w:val="00A66699"/>
    <w:rsid w:val="00A67E09"/>
    <w:rsid w:val="00A70DF9"/>
    <w:rsid w:val="00A7216C"/>
    <w:rsid w:val="00A7272D"/>
    <w:rsid w:val="00A72AF8"/>
    <w:rsid w:val="00A72CB2"/>
    <w:rsid w:val="00A734DB"/>
    <w:rsid w:val="00A73736"/>
    <w:rsid w:val="00A74FAC"/>
    <w:rsid w:val="00A753C0"/>
    <w:rsid w:val="00A75B9B"/>
    <w:rsid w:val="00A76AE7"/>
    <w:rsid w:val="00A775CB"/>
    <w:rsid w:val="00A80082"/>
    <w:rsid w:val="00A80A97"/>
    <w:rsid w:val="00A81923"/>
    <w:rsid w:val="00A819B1"/>
    <w:rsid w:val="00A81FDD"/>
    <w:rsid w:val="00A828CC"/>
    <w:rsid w:val="00A8355B"/>
    <w:rsid w:val="00A841C8"/>
    <w:rsid w:val="00A84D34"/>
    <w:rsid w:val="00A84D85"/>
    <w:rsid w:val="00A86217"/>
    <w:rsid w:val="00A878B4"/>
    <w:rsid w:val="00A87A27"/>
    <w:rsid w:val="00A87C1B"/>
    <w:rsid w:val="00A87FB7"/>
    <w:rsid w:val="00A90271"/>
    <w:rsid w:val="00A90575"/>
    <w:rsid w:val="00A93BEB"/>
    <w:rsid w:val="00A93EA2"/>
    <w:rsid w:val="00A952F4"/>
    <w:rsid w:val="00A95A3C"/>
    <w:rsid w:val="00A96EEE"/>
    <w:rsid w:val="00A96F09"/>
    <w:rsid w:val="00AA08DC"/>
    <w:rsid w:val="00AA0C7A"/>
    <w:rsid w:val="00AA136A"/>
    <w:rsid w:val="00AA2FBF"/>
    <w:rsid w:val="00AA3643"/>
    <w:rsid w:val="00AA3D38"/>
    <w:rsid w:val="00AA432E"/>
    <w:rsid w:val="00AA5338"/>
    <w:rsid w:val="00AA58A5"/>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570A"/>
    <w:rsid w:val="00AC62DA"/>
    <w:rsid w:val="00AC6FCF"/>
    <w:rsid w:val="00AC779E"/>
    <w:rsid w:val="00AC7990"/>
    <w:rsid w:val="00AC7D6A"/>
    <w:rsid w:val="00AD0482"/>
    <w:rsid w:val="00AD1329"/>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5614"/>
    <w:rsid w:val="00AF6D55"/>
    <w:rsid w:val="00AF75FD"/>
    <w:rsid w:val="00B015F3"/>
    <w:rsid w:val="00B01B58"/>
    <w:rsid w:val="00B02280"/>
    <w:rsid w:val="00B03F42"/>
    <w:rsid w:val="00B05F0A"/>
    <w:rsid w:val="00B10692"/>
    <w:rsid w:val="00B13BF3"/>
    <w:rsid w:val="00B15D2A"/>
    <w:rsid w:val="00B1695D"/>
    <w:rsid w:val="00B17719"/>
    <w:rsid w:val="00B205B6"/>
    <w:rsid w:val="00B20D44"/>
    <w:rsid w:val="00B2173C"/>
    <w:rsid w:val="00B21752"/>
    <w:rsid w:val="00B230BF"/>
    <w:rsid w:val="00B230E8"/>
    <w:rsid w:val="00B23259"/>
    <w:rsid w:val="00B237AA"/>
    <w:rsid w:val="00B237B1"/>
    <w:rsid w:val="00B24BE4"/>
    <w:rsid w:val="00B25497"/>
    <w:rsid w:val="00B254B8"/>
    <w:rsid w:val="00B271A8"/>
    <w:rsid w:val="00B30492"/>
    <w:rsid w:val="00B308EB"/>
    <w:rsid w:val="00B311F0"/>
    <w:rsid w:val="00B3160A"/>
    <w:rsid w:val="00B3269D"/>
    <w:rsid w:val="00B32BA3"/>
    <w:rsid w:val="00B339BD"/>
    <w:rsid w:val="00B33C1A"/>
    <w:rsid w:val="00B33F60"/>
    <w:rsid w:val="00B34B55"/>
    <w:rsid w:val="00B35470"/>
    <w:rsid w:val="00B35688"/>
    <w:rsid w:val="00B3572D"/>
    <w:rsid w:val="00B36871"/>
    <w:rsid w:val="00B37060"/>
    <w:rsid w:val="00B3756B"/>
    <w:rsid w:val="00B403A6"/>
    <w:rsid w:val="00B40902"/>
    <w:rsid w:val="00B41FDA"/>
    <w:rsid w:val="00B42E73"/>
    <w:rsid w:val="00B42FA0"/>
    <w:rsid w:val="00B44C5F"/>
    <w:rsid w:val="00B44EB9"/>
    <w:rsid w:val="00B467A6"/>
    <w:rsid w:val="00B46B65"/>
    <w:rsid w:val="00B46FA2"/>
    <w:rsid w:val="00B47BF3"/>
    <w:rsid w:val="00B47EED"/>
    <w:rsid w:val="00B50CED"/>
    <w:rsid w:val="00B510DC"/>
    <w:rsid w:val="00B5110C"/>
    <w:rsid w:val="00B52CA7"/>
    <w:rsid w:val="00B536A6"/>
    <w:rsid w:val="00B5385C"/>
    <w:rsid w:val="00B54901"/>
    <w:rsid w:val="00B55661"/>
    <w:rsid w:val="00B55B0E"/>
    <w:rsid w:val="00B56F87"/>
    <w:rsid w:val="00B5775B"/>
    <w:rsid w:val="00B6046E"/>
    <w:rsid w:val="00B60530"/>
    <w:rsid w:val="00B61D0C"/>
    <w:rsid w:val="00B62FC2"/>
    <w:rsid w:val="00B63B59"/>
    <w:rsid w:val="00B63DBE"/>
    <w:rsid w:val="00B646E6"/>
    <w:rsid w:val="00B6533C"/>
    <w:rsid w:val="00B6628E"/>
    <w:rsid w:val="00B6650F"/>
    <w:rsid w:val="00B66C2C"/>
    <w:rsid w:val="00B670F6"/>
    <w:rsid w:val="00B6775E"/>
    <w:rsid w:val="00B67BF0"/>
    <w:rsid w:val="00B7032E"/>
    <w:rsid w:val="00B71775"/>
    <w:rsid w:val="00B71CCC"/>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A3D"/>
    <w:rsid w:val="00B80AB0"/>
    <w:rsid w:val="00B80E60"/>
    <w:rsid w:val="00B814F7"/>
    <w:rsid w:val="00B818C2"/>
    <w:rsid w:val="00B8268B"/>
    <w:rsid w:val="00B830DA"/>
    <w:rsid w:val="00B83957"/>
    <w:rsid w:val="00B83D4F"/>
    <w:rsid w:val="00B84168"/>
    <w:rsid w:val="00B841F0"/>
    <w:rsid w:val="00B85042"/>
    <w:rsid w:val="00B855F7"/>
    <w:rsid w:val="00B8794A"/>
    <w:rsid w:val="00B90030"/>
    <w:rsid w:val="00B917DB"/>
    <w:rsid w:val="00B93A44"/>
    <w:rsid w:val="00B946F3"/>
    <w:rsid w:val="00B95BE1"/>
    <w:rsid w:val="00B95C02"/>
    <w:rsid w:val="00B95EA9"/>
    <w:rsid w:val="00B95FA9"/>
    <w:rsid w:val="00B96946"/>
    <w:rsid w:val="00B97671"/>
    <w:rsid w:val="00B97877"/>
    <w:rsid w:val="00BA047C"/>
    <w:rsid w:val="00BA0B68"/>
    <w:rsid w:val="00BA2044"/>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5A72"/>
    <w:rsid w:val="00BD62ED"/>
    <w:rsid w:val="00BD798F"/>
    <w:rsid w:val="00BD7BEB"/>
    <w:rsid w:val="00BE1069"/>
    <w:rsid w:val="00BE1777"/>
    <w:rsid w:val="00BE194E"/>
    <w:rsid w:val="00BE1F35"/>
    <w:rsid w:val="00BE21DD"/>
    <w:rsid w:val="00BE2D2B"/>
    <w:rsid w:val="00BE2E9C"/>
    <w:rsid w:val="00BE2F8F"/>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1562"/>
    <w:rsid w:val="00C026A8"/>
    <w:rsid w:val="00C0312F"/>
    <w:rsid w:val="00C03E9A"/>
    <w:rsid w:val="00C048C5"/>
    <w:rsid w:val="00C04E70"/>
    <w:rsid w:val="00C05333"/>
    <w:rsid w:val="00C05458"/>
    <w:rsid w:val="00C0587B"/>
    <w:rsid w:val="00C058FF"/>
    <w:rsid w:val="00C05B3D"/>
    <w:rsid w:val="00C06172"/>
    <w:rsid w:val="00C06C7B"/>
    <w:rsid w:val="00C06D70"/>
    <w:rsid w:val="00C06FC6"/>
    <w:rsid w:val="00C10EA6"/>
    <w:rsid w:val="00C11594"/>
    <w:rsid w:val="00C11DA2"/>
    <w:rsid w:val="00C12476"/>
    <w:rsid w:val="00C13118"/>
    <w:rsid w:val="00C132DA"/>
    <w:rsid w:val="00C1356D"/>
    <w:rsid w:val="00C13C86"/>
    <w:rsid w:val="00C141F1"/>
    <w:rsid w:val="00C16304"/>
    <w:rsid w:val="00C16E7A"/>
    <w:rsid w:val="00C20EE9"/>
    <w:rsid w:val="00C212DD"/>
    <w:rsid w:val="00C2140A"/>
    <w:rsid w:val="00C216C7"/>
    <w:rsid w:val="00C2289D"/>
    <w:rsid w:val="00C228D0"/>
    <w:rsid w:val="00C23BCE"/>
    <w:rsid w:val="00C24DB7"/>
    <w:rsid w:val="00C27DCD"/>
    <w:rsid w:val="00C304A1"/>
    <w:rsid w:val="00C31317"/>
    <w:rsid w:val="00C313BE"/>
    <w:rsid w:val="00C3183F"/>
    <w:rsid w:val="00C31CCD"/>
    <w:rsid w:val="00C335DF"/>
    <w:rsid w:val="00C33614"/>
    <w:rsid w:val="00C337FE"/>
    <w:rsid w:val="00C33CCE"/>
    <w:rsid w:val="00C35871"/>
    <w:rsid w:val="00C3692E"/>
    <w:rsid w:val="00C36C68"/>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583"/>
    <w:rsid w:val="00C53036"/>
    <w:rsid w:val="00C534E5"/>
    <w:rsid w:val="00C5363A"/>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0C93"/>
    <w:rsid w:val="00C811FA"/>
    <w:rsid w:val="00C81826"/>
    <w:rsid w:val="00C8185A"/>
    <w:rsid w:val="00C850A6"/>
    <w:rsid w:val="00C85EA7"/>
    <w:rsid w:val="00C85FCF"/>
    <w:rsid w:val="00C90553"/>
    <w:rsid w:val="00C9135C"/>
    <w:rsid w:val="00C92618"/>
    <w:rsid w:val="00C92835"/>
    <w:rsid w:val="00C92D11"/>
    <w:rsid w:val="00C936F0"/>
    <w:rsid w:val="00C93DEF"/>
    <w:rsid w:val="00C96FD2"/>
    <w:rsid w:val="00C9707D"/>
    <w:rsid w:val="00CA171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3137"/>
    <w:rsid w:val="00CB3B63"/>
    <w:rsid w:val="00CB44AE"/>
    <w:rsid w:val="00CB48D7"/>
    <w:rsid w:val="00CB57F5"/>
    <w:rsid w:val="00CC03CC"/>
    <w:rsid w:val="00CC0A60"/>
    <w:rsid w:val="00CC0ABD"/>
    <w:rsid w:val="00CC20ED"/>
    <w:rsid w:val="00CC2667"/>
    <w:rsid w:val="00CC5281"/>
    <w:rsid w:val="00CC6BA9"/>
    <w:rsid w:val="00CD004F"/>
    <w:rsid w:val="00CD0177"/>
    <w:rsid w:val="00CD2C72"/>
    <w:rsid w:val="00CD4DF8"/>
    <w:rsid w:val="00CD5AF3"/>
    <w:rsid w:val="00CE0604"/>
    <w:rsid w:val="00CE0FEB"/>
    <w:rsid w:val="00CE1841"/>
    <w:rsid w:val="00CE1870"/>
    <w:rsid w:val="00CE1983"/>
    <w:rsid w:val="00CE3843"/>
    <w:rsid w:val="00CE5224"/>
    <w:rsid w:val="00CE580D"/>
    <w:rsid w:val="00CE5C88"/>
    <w:rsid w:val="00CE7003"/>
    <w:rsid w:val="00CE7F87"/>
    <w:rsid w:val="00CF0BEB"/>
    <w:rsid w:val="00CF30CF"/>
    <w:rsid w:val="00CF58FC"/>
    <w:rsid w:val="00CF68DC"/>
    <w:rsid w:val="00CF701F"/>
    <w:rsid w:val="00D00E1E"/>
    <w:rsid w:val="00D010E3"/>
    <w:rsid w:val="00D0127C"/>
    <w:rsid w:val="00D01489"/>
    <w:rsid w:val="00D0199D"/>
    <w:rsid w:val="00D019C1"/>
    <w:rsid w:val="00D05285"/>
    <w:rsid w:val="00D05810"/>
    <w:rsid w:val="00D05CD3"/>
    <w:rsid w:val="00D0664F"/>
    <w:rsid w:val="00D06EA4"/>
    <w:rsid w:val="00D07906"/>
    <w:rsid w:val="00D10025"/>
    <w:rsid w:val="00D119E4"/>
    <w:rsid w:val="00D12B36"/>
    <w:rsid w:val="00D13626"/>
    <w:rsid w:val="00D14410"/>
    <w:rsid w:val="00D1475C"/>
    <w:rsid w:val="00D14CA6"/>
    <w:rsid w:val="00D14CFF"/>
    <w:rsid w:val="00D14FF9"/>
    <w:rsid w:val="00D157B1"/>
    <w:rsid w:val="00D169DA"/>
    <w:rsid w:val="00D17481"/>
    <w:rsid w:val="00D176A6"/>
    <w:rsid w:val="00D176F2"/>
    <w:rsid w:val="00D17883"/>
    <w:rsid w:val="00D20E67"/>
    <w:rsid w:val="00D23465"/>
    <w:rsid w:val="00D23AC5"/>
    <w:rsid w:val="00D24770"/>
    <w:rsid w:val="00D24F46"/>
    <w:rsid w:val="00D268EC"/>
    <w:rsid w:val="00D30B0C"/>
    <w:rsid w:val="00D31274"/>
    <w:rsid w:val="00D3286F"/>
    <w:rsid w:val="00D3291B"/>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5367F"/>
    <w:rsid w:val="00D53800"/>
    <w:rsid w:val="00D540C3"/>
    <w:rsid w:val="00D554C0"/>
    <w:rsid w:val="00D554C4"/>
    <w:rsid w:val="00D559BE"/>
    <w:rsid w:val="00D56392"/>
    <w:rsid w:val="00D56B04"/>
    <w:rsid w:val="00D60837"/>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5FD"/>
    <w:rsid w:val="00D759DD"/>
    <w:rsid w:val="00D75A8B"/>
    <w:rsid w:val="00D76287"/>
    <w:rsid w:val="00D76C12"/>
    <w:rsid w:val="00D76D8E"/>
    <w:rsid w:val="00D772F1"/>
    <w:rsid w:val="00D80D4C"/>
    <w:rsid w:val="00D814ED"/>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1C26"/>
    <w:rsid w:val="00DA39DB"/>
    <w:rsid w:val="00DA42D7"/>
    <w:rsid w:val="00DA4D16"/>
    <w:rsid w:val="00DA508B"/>
    <w:rsid w:val="00DA5BDB"/>
    <w:rsid w:val="00DA5E54"/>
    <w:rsid w:val="00DA6A24"/>
    <w:rsid w:val="00DB0539"/>
    <w:rsid w:val="00DB0648"/>
    <w:rsid w:val="00DB0927"/>
    <w:rsid w:val="00DB0E20"/>
    <w:rsid w:val="00DB0E2C"/>
    <w:rsid w:val="00DB2F62"/>
    <w:rsid w:val="00DB3848"/>
    <w:rsid w:val="00DB471C"/>
    <w:rsid w:val="00DB5586"/>
    <w:rsid w:val="00DB57B2"/>
    <w:rsid w:val="00DB5CDA"/>
    <w:rsid w:val="00DB6307"/>
    <w:rsid w:val="00DB6349"/>
    <w:rsid w:val="00DC0E68"/>
    <w:rsid w:val="00DC110B"/>
    <w:rsid w:val="00DC1265"/>
    <w:rsid w:val="00DC2987"/>
    <w:rsid w:val="00DC4EF0"/>
    <w:rsid w:val="00DC515F"/>
    <w:rsid w:val="00DC6417"/>
    <w:rsid w:val="00DC6921"/>
    <w:rsid w:val="00DC7735"/>
    <w:rsid w:val="00DD0A91"/>
    <w:rsid w:val="00DD1059"/>
    <w:rsid w:val="00DD124F"/>
    <w:rsid w:val="00DD15F4"/>
    <w:rsid w:val="00DD1CA1"/>
    <w:rsid w:val="00DD2E65"/>
    <w:rsid w:val="00DD2FD5"/>
    <w:rsid w:val="00DD448F"/>
    <w:rsid w:val="00DD4B60"/>
    <w:rsid w:val="00DD4F46"/>
    <w:rsid w:val="00DD55F2"/>
    <w:rsid w:val="00DD6AEE"/>
    <w:rsid w:val="00DE05DE"/>
    <w:rsid w:val="00DE1ABB"/>
    <w:rsid w:val="00DE3012"/>
    <w:rsid w:val="00DE313F"/>
    <w:rsid w:val="00DE323E"/>
    <w:rsid w:val="00DE33A2"/>
    <w:rsid w:val="00DE36C2"/>
    <w:rsid w:val="00DE3CA8"/>
    <w:rsid w:val="00DE4110"/>
    <w:rsid w:val="00DE4C01"/>
    <w:rsid w:val="00DE4D71"/>
    <w:rsid w:val="00DE566B"/>
    <w:rsid w:val="00DE61B2"/>
    <w:rsid w:val="00DE632C"/>
    <w:rsid w:val="00DE63C4"/>
    <w:rsid w:val="00DE68E9"/>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0FBE"/>
    <w:rsid w:val="00E01864"/>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331"/>
    <w:rsid w:val="00E115BD"/>
    <w:rsid w:val="00E12D12"/>
    <w:rsid w:val="00E151D6"/>
    <w:rsid w:val="00E167CE"/>
    <w:rsid w:val="00E16FDD"/>
    <w:rsid w:val="00E21E40"/>
    <w:rsid w:val="00E23436"/>
    <w:rsid w:val="00E24575"/>
    <w:rsid w:val="00E24BBC"/>
    <w:rsid w:val="00E24D86"/>
    <w:rsid w:val="00E267C9"/>
    <w:rsid w:val="00E26C08"/>
    <w:rsid w:val="00E26D49"/>
    <w:rsid w:val="00E30AE3"/>
    <w:rsid w:val="00E30DAC"/>
    <w:rsid w:val="00E318D1"/>
    <w:rsid w:val="00E3194D"/>
    <w:rsid w:val="00E31F56"/>
    <w:rsid w:val="00E322F4"/>
    <w:rsid w:val="00E32719"/>
    <w:rsid w:val="00E32D15"/>
    <w:rsid w:val="00E34997"/>
    <w:rsid w:val="00E34E62"/>
    <w:rsid w:val="00E35B47"/>
    <w:rsid w:val="00E35E79"/>
    <w:rsid w:val="00E37DB7"/>
    <w:rsid w:val="00E40A6B"/>
    <w:rsid w:val="00E40BEF"/>
    <w:rsid w:val="00E4253D"/>
    <w:rsid w:val="00E42841"/>
    <w:rsid w:val="00E43AAE"/>
    <w:rsid w:val="00E44273"/>
    <w:rsid w:val="00E44B14"/>
    <w:rsid w:val="00E45097"/>
    <w:rsid w:val="00E46C82"/>
    <w:rsid w:val="00E509E7"/>
    <w:rsid w:val="00E5122C"/>
    <w:rsid w:val="00E518BC"/>
    <w:rsid w:val="00E5284F"/>
    <w:rsid w:val="00E52E40"/>
    <w:rsid w:val="00E530D0"/>
    <w:rsid w:val="00E5408F"/>
    <w:rsid w:val="00E54627"/>
    <w:rsid w:val="00E54D20"/>
    <w:rsid w:val="00E56A48"/>
    <w:rsid w:val="00E600AE"/>
    <w:rsid w:val="00E6026E"/>
    <w:rsid w:val="00E60387"/>
    <w:rsid w:val="00E607D7"/>
    <w:rsid w:val="00E61893"/>
    <w:rsid w:val="00E62B7C"/>
    <w:rsid w:val="00E62CD5"/>
    <w:rsid w:val="00E63322"/>
    <w:rsid w:val="00E63A8C"/>
    <w:rsid w:val="00E65206"/>
    <w:rsid w:val="00E65212"/>
    <w:rsid w:val="00E652C1"/>
    <w:rsid w:val="00E654CD"/>
    <w:rsid w:val="00E6617A"/>
    <w:rsid w:val="00E66D8B"/>
    <w:rsid w:val="00E67E6F"/>
    <w:rsid w:val="00E704DE"/>
    <w:rsid w:val="00E71E28"/>
    <w:rsid w:val="00E73F62"/>
    <w:rsid w:val="00E74072"/>
    <w:rsid w:val="00E74607"/>
    <w:rsid w:val="00E74753"/>
    <w:rsid w:val="00E74B43"/>
    <w:rsid w:val="00E75AAE"/>
    <w:rsid w:val="00E7615D"/>
    <w:rsid w:val="00E770ED"/>
    <w:rsid w:val="00E7778E"/>
    <w:rsid w:val="00E779BA"/>
    <w:rsid w:val="00E80723"/>
    <w:rsid w:val="00E81BC8"/>
    <w:rsid w:val="00E8323C"/>
    <w:rsid w:val="00E837B1"/>
    <w:rsid w:val="00E8467A"/>
    <w:rsid w:val="00E8497F"/>
    <w:rsid w:val="00E87839"/>
    <w:rsid w:val="00E906A0"/>
    <w:rsid w:val="00E90C69"/>
    <w:rsid w:val="00E91C09"/>
    <w:rsid w:val="00E9221B"/>
    <w:rsid w:val="00E924AA"/>
    <w:rsid w:val="00E92EEE"/>
    <w:rsid w:val="00E949F0"/>
    <w:rsid w:val="00E95327"/>
    <w:rsid w:val="00E9586C"/>
    <w:rsid w:val="00E967B1"/>
    <w:rsid w:val="00EA0059"/>
    <w:rsid w:val="00EA005C"/>
    <w:rsid w:val="00EA0FF6"/>
    <w:rsid w:val="00EA1984"/>
    <w:rsid w:val="00EA246E"/>
    <w:rsid w:val="00EA2570"/>
    <w:rsid w:val="00EA547F"/>
    <w:rsid w:val="00EA54F3"/>
    <w:rsid w:val="00EA6190"/>
    <w:rsid w:val="00EA6446"/>
    <w:rsid w:val="00EA7519"/>
    <w:rsid w:val="00EB07DB"/>
    <w:rsid w:val="00EB1287"/>
    <w:rsid w:val="00EB3D22"/>
    <w:rsid w:val="00EB3F65"/>
    <w:rsid w:val="00EB4D49"/>
    <w:rsid w:val="00EB5AF6"/>
    <w:rsid w:val="00EB5B61"/>
    <w:rsid w:val="00EB78F0"/>
    <w:rsid w:val="00EB7BEA"/>
    <w:rsid w:val="00EC00A7"/>
    <w:rsid w:val="00EC078D"/>
    <w:rsid w:val="00EC0929"/>
    <w:rsid w:val="00EC128E"/>
    <w:rsid w:val="00EC13D1"/>
    <w:rsid w:val="00EC235C"/>
    <w:rsid w:val="00EC2758"/>
    <w:rsid w:val="00EC29D4"/>
    <w:rsid w:val="00EC442C"/>
    <w:rsid w:val="00EC475F"/>
    <w:rsid w:val="00EC4CED"/>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1AC7"/>
    <w:rsid w:val="00EE2672"/>
    <w:rsid w:val="00EE3EDB"/>
    <w:rsid w:val="00EE4C06"/>
    <w:rsid w:val="00EE625C"/>
    <w:rsid w:val="00EE6B6C"/>
    <w:rsid w:val="00EE718B"/>
    <w:rsid w:val="00EE7B38"/>
    <w:rsid w:val="00EF0018"/>
    <w:rsid w:val="00EF0A72"/>
    <w:rsid w:val="00EF1C92"/>
    <w:rsid w:val="00EF2AA6"/>
    <w:rsid w:val="00EF2D25"/>
    <w:rsid w:val="00EF39B9"/>
    <w:rsid w:val="00EF49C7"/>
    <w:rsid w:val="00EF4D7B"/>
    <w:rsid w:val="00EF5FAE"/>
    <w:rsid w:val="00EF6B2A"/>
    <w:rsid w:val="00EF7F3A"/>
    <w:rsid w:val="00EF7FFA"/>
    <w:rsid w:val="00F00187"/>
    <w:rsid w:val="00F00311"/>
    <w:rsid w:val="00F00F77"/>
    <w:rsid w:val="00F03696"/>
    <w:rsid w:val="00F03FA4"/>
    <w:rsid w:val="00F04303"/>
    <w:rsid w:val="00F048C4"/>
    <w:rsid w:val="00F049D9"/>
    <w:rsid w:val="00F0738B"/>
    <w:rsid w:val="00F100A9"/>
    <w:rsid w:val="00F1029A"/>
    <w:rsid w:val="00F1036D"/>
    <w:rsid w:val="00F103AC"/>
    <w:rsid w:val="00F10E98"/>
    <w:rsid w:val="00F114BB"/>
    <w:rsid w:val="00F1185C"/>
    <w:rsid w:val="00F12B31"/>
    <w:rsid w:val="00F13226"/>
    <w:rsid w:val="00F134E4"/>
    <w:rsid w:val="00F15AE1"/>
    <w:rsid w:val="00F1775E"/>
    <w:rsid w:val="00F21C06"/>
    <w:rsid w:val="00F22DD1"/>
    <w:rsid w:val="00F23449"/>
    <w:rsid w:val="00F2351B"/>
    <w:rsid w:val="00F2398B"/>
    <w:rsid w:val="00F23E64"/>
    <w:rsid w:val="00F24D4D"/>
    <w:rsid w:val="00F2598D"/>
    <w:rsid w:val="00F25AE1"/>
    <w:rsid w:val="00F25F74"/>
    <w:rsid w:val="00F275B1"/>
    <w:rsid w:val="00F278CE"/>
    <w:rsid w:val="00F30287"/>
    <w:rsid w:val="00F31191"/>
    <w:rsid w:val="00F3300B"/>
    <w:rsid w:val="00F335BB"/>
    <w:rsid w:val="00F33B36"/>
    <w:rsid w:val="00F33C88"/>
    <w:rsid w:val="00F34185"/>
    <w:rsid w:val="00F3563D"/>
    <w:rsid w:val="00F35B3C"/>
    <w:rsid w:val="00F36AE0"/>
    <w:rsid w:val="00F3749C"/>
    <w:rsid w:val="00F41F1D"/>
    <w:rsid w:val="00F42CCA"/>
    <w:rsid w:val="00F433FB"/>
    <w:rsid w:val="00F4352D"/>
    <w:rsid w:val="00F43A3E"/>
    <w:rsid w:val="00F4411C"/>
    <w:rsid w:val="00F45F7E"/>
    <w:rsid w:val="00F46E19"/>
    <w:rsid w:val="00F47BD6"/>
    <w:rsid w:val="00F50336"/>
    <w:rsid w:val="00F50B74"/>
    <w:rsid w:val="00F51CCC"/>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7096A"/>
    <w:rsid w:val="00F70ED9"/>
    <w:rsid w:val="00F71143"/>
    <w:rsid w:val="00F71475"/>
    <w:rsid w:val="00F73CA7"/>
    <w:rsid w:val="00F74A31"/>
    <w:rsid w:val="00F74B18"/>
    <w:rsid w:val="00F75607"/>
    <w:rsid w:val="00F767E4"/>
    <w:rsid w:val="00F77551"/>
    <w:rsid w:val="00F77A75"/>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4E8B"/>
    <w:rsid w:val="00FB5195"/>
    <w:rsid w:val="00FB5865"/>
    <w:rsid w:val="00FC0953"/>
    <w:rsid w:val="00FC1224"/>
    <w:rsid w:val="00FC13DC"/>
    <w:rsid w:val="00FC177A"/>
    <w:rsid w:val="00FC229B"/>
    <w:rsid w:val="00FC30DB"/>
    <w:rsid w:val="00FC4378"/>
    <w:rsid w:val="00FC45ED"/>
    <w:rsid w:val="00FC4A91"/>
    <w:rsid w:val="00FC4B7E"/>
    <w:rsid w:val="00FC4F00"/>
    <w:rsid w:val="00FC5D27"/>
    <w:rsid w:val="00FC6988"/>
    <w:rsid w:val="00FD0F41"/>
    <w:rsid w:val="00FD1214"/>
    <w:rsid w:val="00FD28E6"/>
    <w:rsid w:val="00FD3CA6"/>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w:basedOn w:val="Normal"/>
    <w:link w:val="ListParagraphChar"/>
    <w:uiPriority w:val="34"/>
    <w:qFormat/>
    <w:rsid w:val="000E614D"/>
    <w:pPr>
      <w:ind w:left="720"/>
      <w:contextualSpacing/>
    </w:pPr>
  </w:style>
  <w:style w:type="character" w:styleId="CommentReference">
    <w:name w:val="annotation reference"/>
    <w:basedOn w:val="DefaultParagraphFont"/>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qFormat/>
    <w:locked/>
    <w:rsid w:val="001440DA"/>
    <w:rPr>
      <w:rFonts w:ascii="Courier New" w:eastAsia="Times New Roman" w:hAnsi="Courier New" w:cs="Courier New"/>
      <w:noProof/>
      <w:sz w:val="16"/>
    </w:rPr>
  </w:style>
  <w:style w:type="paragraph" w:customStyle="1" w:styleId="PL">
    <w:name w:val="PL"/>
    <w:link w:val="PLChar"/>
    <w:qFormat/>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qFormat/>
    <w:locked/>
    <w:rsid w:val="001440DA"/>
    <w:rPr>
      <w:rFonts w:ascii="Arial" w:eastAsia="Times New Roman" w:hAnsi="Arial" w:cs="Arial"/>
      <w:sz w:val="18"/>
      <w:lang w:val="x-none" w:eastAsia="x-none"/>
    </w:rPr>
  </w:style>
  <w:style w:type="paragraph" w:customStyle="1" w:styleId="TAL">
    <w:name w:val="TAL"/>
    <w:basedOn w:val="Normal"/>
    <w:link w:val="TALCar"/>
    <w:qFormat/>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qFormat/>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qFormat/>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qFormat/>
    <w:locked/>
    <w:rsid w:val="003D2844"/>
    <w:rPr>
      <w:rFonts w:ascii="Arial" w:eastAsia="Times New Roman" w:hAnsi="Arial" w:cs="Times New Roman"/>
      <w:b/>
      <w:sz w:val="18"/>
      <w:szCs w:val="20"/>
    </w:rPr>
  </w:style>
  <w:style w:type="paragraph" w:customStyle="1" w:styleId="TH">
    <w:name w:val="TH"/>
    <w:basedOn w:val="Normal"/>
    <w:link w:val="THChar"/>
    <w:qFormat/>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2"/>
      </w:numPr>
      <w:contextualSpacing/>
    </w:pPr>
  </w:style>
  <w:style w:type="paragraph" w:styleId="ListBullet4">
    <w:name w:val="List Bullet 4"/>
    <w:basedOn w:val="ListBullet3"/>
    <w:rsid w:val="005E01FC"/>
    <w:pPr>
      <w:numPr>
        <w:numId w:val="3"/>
      </w:numPr>
      <w:tabs>
        <w:tab w:val="clear" w:pos="1077"/>
        <w:tab w:val="clear" w:pos="1361"/>
      </w:tabs>
      <w:ind w:left="720" w:hanging="360"/>
    </w:pPr>
  </w:style>
  <w:style w:type="paragraph" w:styleId="ListBullet3">
    <w:name w:val="List Bullet 3"/>
    <w:basedOn w:val="ListBullet2"/>
    <w:qFormat/>
    <w:rsid w:val="005E01FC"/>
    <w:pPr>
      <w:numPr>
        <w:numId w:val="4"/>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5"/>
      </w:numPr>
      <w:contextualSpacing/>
    </w:pPr>
  </w:style>
  <w:style w:type="character" w:customStyle="1" w:styleId="ListParagraphChar">
    <w:name w:val="List Paragraph Char"/>
    <w:aliases w:val="- Bullets Char,列出段落 Char"/>
    <w:link w:val="ListParagraph"/>
    <w:uiPriority w:val="34"/>
    <w:qFormat/>
    <w:locked/>
    <w:rsid w:val="004735D7"/>
  </w:style>
  <w:style w:type="paragraph" w:customStyle="1" w:styleId="N1">
    <w:name w:val="N1"/>
    <w:basedOn w:val="Normal"/>
    <w:link w:val="N1Char"/>
    <w:qFormat/>
    <w:rsid w:val="00E00FBE"/>
    <w:pPr>
      <w:spacing w:after="0" w:line="240" w:lineRule="auto"/>
      <w:ind w:left="634"/>
    </w:pPr>
    <w:rPr>
      <w:rFonts w:eastAsiaTheme="minorEastAsia" w:cstheme="minorHAnsi"/>
      <w:lang w:val="en-US" w:eastAsia="ko-KR" w:bidi="hi-IN"/>
    </w:rPr>
  </w:style>
  <w:style w:type="character" w:customStyle="1" w:styleId="N1Char">
    <w:name w:val="N1 Char"/>
    <w:basedOn w:val="DefaultParagraphFont"/>
    <w:link w:val="N1"/>
    <w:rsid w:val="00E00FBE"/>
    <w:rPr>
      <w:rFonts w:eastAsiaTheme="minorEastAsia" w:cstheme="minorHAnsi"/>
      <w:lang w:val="en-US" w:eastAsia="ko-KR" w:bidi="hi-IN"/>
    </w:rPr>
  </w:style>
  <w:style w:type="paragraph" w:customStyle="1" w:styleId="DecimalAligned">
    <w:name w:val="Decimal Aligned"/>
    <w:basedOn w:val="Normal"/>
    <w:uiPriority w:val="40"/>
    <w:qFormat/>
    <w:rsid w:val="00946CD9"/>
    <w:pPr>
      <w:tabs>
        <w:tab w:val="decimal" w:pos="360"/>
      </w:tabs>
      <w:spacing w:after="200" w:line="276" w:lineRule="auto"/>
    </w:pPr>
    <w:rPr>
      <w:rFonts w:eastAsiaTheme="minorEastAsia" w:cs="Times New Roman"/>
      <w:lang w:val="en-US"/>
    </w:rPr>
  </w:style>
  <w:style w:type="paragraph" w:styleId="FootnoteText">
    <w:name w:val="footnote text"/>
    <w:basedOn w:val="Normal"/>
    <w:link w:val="FootnoteTextChar"/>
    <w:uiPriority w:val="99"/>
    <w:unhideWhenUsed/>
    <w:rsid w:val="00946CD9"/>
    <w:pPr>
      <w:spacing w:after="0" w:line="240" w:lineRule="auto"/>
    </w:pPr>
    <w:rPr>
      <w:rFonts w:eastAsiaTheme="minorEastAsia" w:cs="Times New Roman"/>
      <w:sz w:val="20"/>
      <w:szCs w:val="20"/>
      <w:lang w:val="en-US"/>
    </w:rPr>
  </w:style>
  <w:style w:type="character" w:customStyle="1" w:styleId="FootnoteTextChar">
    <w:name w:val="Footnote Text Char"/>
    <w:basedOn w:val="DefaultParagraphFont"/>
    <w:link w:val="FootnoteText"/>
    <w:uiPriority w:val="99"/>
    <w:rsid w:val="00946CD9"/>
    <w:rPr>
      <w:rFonts w:eastAsiaTheme="minorEastAsia" w:cs="Times New Roman"/>
      <w:sz w:val="20"/>
      <w:szCs w:val="20"/>
      <w:lang w:val="en-US"/>
    </w:rPr>
  </w:style>
  <w:style w:type="character" w:styleId="SubtleEmphasis">
    <w:name w:val="Subtle Emphasis"/>
    <w:basedOn w:val="DefaultParagraphFont"/>
    <w:uiPriority w:val="19"/>
    <w:qFormat/>
    <w:rsid w:val="00946CD9"/>
    <w:rPr>
      <w:i/>
      <w:iCs/>
    </w:rPr>
  </w:style>
  <w:style w:type="table" w:styleId="LightShading-Accent1">
    <w:name w:val="Light Shading Accent 1"/>
    <w:basedOn w:val="TableNormal"/>
    <w:uiPriority w:val="60"/>
    <w:rsid w:val="00946CD9"/>
    <w:pPr>
      <w:spacing w:after="0" w:line="240" w:lineRule="auto"/>
    </w:pPr>
    <w:rPr>
      <w:rFonts w:eastAsiaTheme="minorEastAsia"/>
      <w:color w:val="2E74B5" w:themeColor="accent1" w:themeShade="BF"/>
      <w:lang w:val="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numbering" w:customStyle="1" w:styleId="NoList1">
    <w:name w:val="No List1"/>
    <w:next w:val="NoList"/>
    <w:uiPriority w:val="99"/>
    <w:semiHidden/>
    <w:unhideWhenUsed/>
    <w:rsid w:val="00DA5E54"/>
  </w:style>
  <w:style w:type="character" w:styleId="Hyperlink">
    <w:name w:val="Hyperlink"/>
    <w:uiPriority w:val="99"/>
    <w:rsid w:val="00DA5E5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66345771">
      <w:bodyDiv w:val="1"/>
      <w:marLeft w:val="0"/>
      <w:marRight w:val="0"/>
      <w:marTop w:val="0"/>
      <w:marBottom w:val="0"/>
      <w:divBdr>
        <w:top w:val="none" w:sz="0" w:space="0" w:color="auto"/>
        <w:left w:val="none" w:sz="0" w:space="0" w:color="auto"/>
        <w:bottom w:val="none" w:sz="0" w:space="0" w:color="auto"/>
        <w:right w:val="none" w:sz="0" w:space="0" w:color="auto"/>
      </w:divBdr>
      <w:divsChild>
        <w:div w:id="524834145">
          <w:marLeft w:val="907"/>
          <w:marRight w:val="0"/>
          <w:marTop w:val="160"/>
          <w:marBottom w:val="0"/>
          <w:divBdr>
            <w:top w:val="none" w:sz="0" w:space="0" w:color="auto"/>
            <w:left w:val="none" w:sz="0" w:space="0" w:color="auto"/>
            <w:bottom w:val="none" w:sz="0" w:space="0" w:color="auto"/>
            <w:right w:val="none" w:sz="0" w:space="0" w:color="auto"/>
          </w:divBdr>
        </w:div>
      </w:divsChild>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68315937">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34792576">
      <w:bodyDiv w:val="1"/>
      <w:marLeft w:val="0"/>
      <w:marRight w:val="0"/>
      <w:marTop w:val="0"/>
      <w:marBottom w:val="0"/>
      <w:divBdr>
        <w:top w:val="none" w:sz="0" w:space="0" w:color="auto"/>
        <w:left w:val="none" w:sz="0" w:space="0" w:color="auto"/>
        <w:bottom w:val="none" w:sz="0" w:space="0" w:color="auto"/>
        <w:right w:val="none" w:sz="0" w:space="0" w:color="auto"/>
      </w:divBdr>
    </w:div>
    <w:div w:id="449125247">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543564157">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11285394">
      <w:bodyDiv w:val="1"/>
      <w:marLeft w:val="0"/>
      <w:marRight w:val="0"/>
      <w:marTop w:val="0"/>
      <w:marBottom w:val="0"/>
      <w:divBdr>
        <w:top w:val="none" w:sz="0" w:space="0" w:color="auto"/>
        <w:left w:val="none" w:sz="0" w:space="0" w:color="auto"/>
        <w:bottom w:val="none" w:sz="0" w:space="0" w:color="auto"/>
        <w:right w:val="none" w:sz="0" w:space="0" w:color="auto"/>
      </w:divBdr>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833452039">
      <w:bodyDiv w:val="1"/>
      <w:marLeft w:val="0"/>
      <w:marRight w:val="0"/>
      <w:marTop w:val="0"/>
      <w:marBottom w:val="0"/>
      <w:divBdr>
        <w:top w:val="none" w:sz="0" w:space="0" w:color="auto"/>
        <w:left w:val="none" w:sz="0" w:space="0" w:color="auto"/>
        <w:bottom w:val="none" w:sz="0" w:space="0" w:color="auto"/>
        <w:right w:val="none" w:sz="0" w:space="0" w:color="auto"/>
      </w:divBdr>
      <w:divsChild>
        <w:div w:id="996567908">
          <w:marLeft w:val="547"/>
          <w:marRight w:val="0"/>
          <w:marTop w:val="0"/>
          <w:marBottom w:val="0"/>
          <w:divBdr>
            <w:top w:val="none" w:sz="0" w:space="0" w:color="auto"/>
            <w:left w:val="none" w:sz="0" w:space="0" w:color="auto"/>
            <w:bottom w:val="none" w:sz="0" w:space="0" w:color="auto"/>
            <w:right w:val="none" w:sz="0" w:space="0" w:color="auto"/>
          </w:divBdr>
        </w:div>
        <w:div w:id="1609580432">
          <w:marLeft w:val="1166"/>
          <w:marRight w:val="0"/>
          <w:marTop w:val="0"/>
          <w:marBottom w:val="0"/>
          <w:divBdr>
            <w:top w:val="none" w:sz="0" w:space="0" w:color="auto"/>
            <w:left w:val="none" w:sz="0" w:space="0" w:color="auto"/>
            <w:bottom w:val="none" w:sz="0" w:space="0" w:color="auto"/>
            <w:right w:val="none" w:sz="0" w:space="0" w:color="auto"/>
          </w:divBdr>
        </w:div>
        <w:div w:id="740718249">
          <w:marLeft w:val="547"/>
          <w:marRight w:val="0"/>
          <w:marTop w:val="0"/>
          <w:marBottom w:val="0"/>
          <w:divBdr>
            <w:top w:val="none" w:sz="0" w:space="0" w:color="auto"/>
            <w:left w:val="none" w:sz="0" w:space="0" w:color="auto"/>
            <w:bottom w:val="none" w:sz="0" w:space="0" w:color="auto"/>
            <w:right w:val="none" w:sz="0" w:space="0" w:color="auto"/>
          </w:divBdr>
        </w:div>
        <w:div w:id="1884360747">
          <w:marLeft w:val="1166"/>
          <w:marRight w:val="0"/>
          <w:marTop w:val="0"/>
          <w:marBottom w:val="0"/>
          <w:divBdr>
            <w:top w:val="none" w:sz="0" w:space="0" w:color="auto"/>
            <w:left w:val="none" w:sz="0" w:space="0" w:color="auto"/>
            <w:bottom w:val="none" w:sz="0" w:space="0" w:color="auto"/>
            <w:right w:val="none" w:sz="0" w:space="0" w:color="auto"/>
          </w:divBdr>
        </w:div>
        <w:div w:id="1939672156">
          <w:marLeft w:val="547"/>
          <w:marRight w:val="0"/>
          <w:marTop w:val="0"/>
          <w:marBottom w:val="0"/>
          <w:divBdr>
            <w:top w:val="none" w:sz="0" w:space="0" w:color="auto"/>
            <w:left w:val="none" w:sz="0" w:space="0" w:color="auto"/>
            <w:bottom w:val="none" w:sz="0" w:space="0" w:color="auto"/>
            <w:right w:val="none" w:sz="0" w:space="0" w:color="auto"/>
          </w:divBdr>
        </w:div>
      </w:divsChild>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30834945">
      <w:bodyDiv w:val="1"/>
      <w:marLeft w:val="0"/>
      <w:marRight w:val="0"/>
      <w:marTop w:val="0"/>
      <w:marBottom w:val="0"/>
      <w:divBdr>
        <w:top w:val="none" w:sz="0" w:space="0" w:color="auto"/>
        <w:left w:val="none" w:sz="0" w:space="0" w:color="auto"/>
        <w:bottom w:val="none" w:sz="0" w:space="0" w:color="auto"/>
        <w:right w:val="none" w:sz="0" w:space="0" w:color="auto"/>
      </w:divBdr>
      <w:divsChild>
        <w:div w:id="1741828341">
          <w:marLeft w:val="360"/>
          <w:marRight w:val="0"/>
          <w:marTop w:val="240"/>
          <w:marBottom w:val="0"/>
          <w:divBdr>
            <w:top w:val="none" w:sz="0" w:space="0" w:color="auto"/>
            <w:left w:val="none" w:sz="0" w:space="0" w:color="auto"/>
            <w:bottom w:val="none" w:sz="0" w:space="0" w:color="auto"/>
            <w:right w:val="none" w:sz="0" w:space="0" w:color="auto"/>
          </w:divBdr>
        </w:div>
      </w:divsChild>
    </w:div>
    <w:div w:id="1050962483">
      <w:bodyDiv w:val="1"/>
      <w:marLeft w:val="0"/>
      <w:marRight w:val="0"/>
      <w:marTop w:val="0"/>
      <w:marBottom w:val="0"/>
      <w:divBdr>
        <w:top w:val="none" w:sz="0" w:space="0" w:color="auto"/>
        <w:left w:val="none" w:sz="0" w:space="0" w:color="auto"/>
        <w:bottom w:val="none" w:sz="0" w:space="0" w:color="auto"/>
        <w:right w:val="none" w:sz="0" w:space="0" w:color="auto"/>
      </w:divBdr>
      <w:divsChild>
        <w:div w:id="427888554">
          <w:marLeft w:val="547"/>
          <w:marRight w:val="0"/>
          <w:marTop w:val="0"/>
          <w:marBottom w:val="0"/>
          <w:divBdr>
            <w:top w:val="none" w:sz="0" w:space="0" w:color="auto"/>
            <w:left w:val="none" w:sz="0" w:space="0" w:color="auto"/>
            <w:bottom w:val="none" w:sz="0" w:space="0" w:color="auto"/>
            <w:right w:val="none" w:sz="0" w:space="0" w:color="auto"/>
          </w:divBdr>
        </w:div>
        <w:div w:id="1249777819">
          <w:marLeft w:val="1166"/>
          <w:marRight w:val="0"/>
          <w:marTop w:val="0"/>
          <w:marBottom w:val="0"/>
          <w:divBdr>
            <w:top w:val="none" w:sz="0" w:space="0" w:color="auto"/>
            <w:left w:val="none" w:sz="0" w:space="0" w:color="auto"/>
            <w:bottom w:val="none" w:sz="0" w:space="0" w:color="auto"/>
            <w:right w:val="none" w:sz="0" w:space="0" w:color="auto"/>
          </w:divBdr>
        </w:div>
        <w:div w:id="965086110">
          <w:marLeft w:val="547"/>
          <w:marRight w:val="0"/>
          <w:marTop w:val="0"/>
          <w:marBottom w:val="0"/>
          <w:divBdr>
            <w:top w:val="none" w:sz="0" w:space="0" w:color="auto"/>
            <w:left w:val="none" w:sz="0" w:space="0" w:color="auto"/>
            <w:bottom w:val="none" w:sz="0" w:space="0" w:color="auto"/>
            <w:right w:val="none" w:sz="0" w:space="0" w:color="auto"/>
          </w:divBdr>
        </w:div>
        <w:div w:id="1978605353">
          <w:marLeft w:val="1166"/>
          <w:marRight w:val="0"/>
          <w:marTop w:val="0"/>
          <w:marBottom w:val="0"/>
          <w:divBdr>
            <w:top w:val="none" w:sz="0" w:space="0" w:color="auto"/>
            <w:left w:val="none" w:sz="0" w:space="0" w:color="auto"/>
            <w:bottom w:val="none" w:sz="0" w:space="0" w:color="auto"/>
            <w:right w:val="none" w:sz="0" w:space="0" w:color="auto"/>
          </w:divBdr>
        </w:div>
        <w:div w:id="1333676686">
          <w:marLeft w:val="547"/>
          <w:marRight w:val="0"/>
          <w:marTop w:val="0"/>
          <w:marBottom w:val="0"/>
          <w:divBdr>
            <w:top w:val="none" w:sz="0" w:space="0" w:color="auto"/>
            <w:left w:val="none" w:sz="0" w:space="0" w:color="auto"/>
            <w:bottom w:val="none" w:sz="0" w:space="0" w:color="auto"/>
            <w:right w:val="none" w:sz="0" w:space="0" w:color="auto"/>
          </w:divBdr>
        </w:div>
      </w:divsChild>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119300921">
      <w:bodyDiv w:val="1"/>
      <w:marLeft w:val="0"/>
      <w:marRight w:val="0"/>
      <w:marTop w:val="0"/>
      <w:marBottom w:val="0"/>
      <w:divBdr>
        <w:top w:val="none" w:sz="0" w:space="0" w:color="auto"/>
        <w:left w:val="none" w:sz="0" w:space="0" w:color="auto"/>
        <w:bottom w:val="none" w:sz="0" w:space="0" w:color="auto"/>
        <w:right w:val="none" w:sz="0" w:space="0" w:color="auto"/>
      </w:divBdr>
    </w:div>
    <w:div w:id="1125930933">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297296284">
      <w:bodyDiv w:val="1"/>
      <w:marLeft w:val="0"/>
      <w:marRight w:val="0"/>
      <w:marTop w:val="0"/>
      <w:marBottom w:val="0"/>
      <w:divBdr>
        <w:top w:val="none" w:sz="0" w:space="0" w:color="auto"/>
        <w:left w:val="none" w:sz="0" w:space="0" w:color="auto"/>
        <w:bottom w:val="none" w:sz="0" w:space="0" w:color="auto"/>
        <w:right w:val="none" w:sz="0" w:space="0" w:color="auto"/>
      </w:divBdr>
    </w:div>
    <w:div w:id="1311978384">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374580154">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620990794">
      <w:bodyDiv w:val="1"/>
      <w:marLeft w:val="0"/>
      <w:marRight w:val="0"/>
      <w:marTop w:val="0"/>
      <w:marBottom w:val="0"/>
      <w:divBdr>
        <w:top w:val="none" w:sz="0" w:space="0" w:color="auto"/>
        <w:left w:val="none" w:sz="0" w:space="0" w:color="auto"/>
        <w:bottom w:val="none" w:sz="0" w:space="0" w:color="auto"/>
        <w:right w:val="none" w:sz="0" w:space="0" w:color="auto"/>
      </w:divBdr>
    </w:div>
    <w:div w:id="1627465552">
      <w:bodyDiv w:val="1"/>
      <w:marLeft w:val="0"/>
      <w:marRight w:val="0"/>
      <w:marTop w:val="0"/>
      <w:marBottom w:val="0"/>
      <w:divBdr>
        <w:top w:val="none" w:sz="0" w:space="0" w:color="auto"/>
        <w:left w:val="none" w:sz="0" w:space="0" w:color="auto"/>
        <w:bottom w:val="none" w:sz="0" w:space="0" w:color="auto"/>
        <w:right w:val="none" w:sz="0" w:space="0" w:color="auto"/>
      </w:divBdr>
    </w:div>
    <w:div w:id="1650591376">
      <w:bodyDiv w:val="1"/>
      <w:marLeft w:val="0"/>
      <w:marRight w:val="0"/>
      <w:marTop w:val="0"/>
      <w:marBottom w:val="0"/>
      <w:divBdr>
        <w:top w:val="none" w:sz="0" w:space="0" w:color="auto"/>
        <w:left w:val="none" w:sz="0" w:space="0" w:color="auto"/>
        <w:bottom w:val="none" w:sz="0" w:space="0" w:color="auto"/>
        <w:right w:val="none" w:sz="0" w:space="0" w:color="auto"/>
      </w:divBdr>
      <w:divsChild>
        <w:div w:id="56130813">
          <w:marLeft w:val="360"/>
          <w:marRight w:val="0"/>
          <w:marTop w:val="240"/>
          <w:marBottom w:val="0"/>
          <w:divBdr>
            <w:top w:val="none" w:sz="0" w:space="0" w:color="auto"/>
            <w:left w:val="none" w:sz="0" w:space="0" w:color="auto"/>
            <w:bottom w:val="none" w:sz="0" w:space="0" w:color="auto"/>
            <w:right w:val="none" w:sz="0" w:space="0" w:color="auto"/>
          </w:divBdr>
        </w:div>
        <w:div w:id="647321720">
          <w:marLeft w:val="360"/>
          <w:marRight w:val="0"/>
          <w:marTop w:val="240"/>
          <w:marBottom w:val="0"/>
          <w:divBdr>
            <w:top w:val="none" w:sz="0" w:space="0" w:color="auto"/>
            <w:left w:val="none" w:sz="0" w:space="0" w:color="auto"/>
            <w:bottom w:val="none" w:sz="0" w:space="0" w:color="auto"/>
            <w:right w:val="none" w:sz="0" w:space="0" w:color="auto"/>
          </w:divBdr>
        </w:div>
        <w:div w:id="354623072">
          <w:marLeft w:val="360"/>
          <w:marRight w:val="0"/>
          <w:marTop w:val="240"/>
          <w:marBottom w:val="0"/>
          <w:divBdr>
            <w:top w:val="none" w:sz="0" w:space="0" w:color="auto"/>
            <w:left w:val="none" w:sz="0" w:space="0" w:color="auto"/>
            <w:bottom w:val="none" w:sz="0" w:space="0" w:color="auto"/>
            <w:right w:val="none" w:sz="0" w:space="0" w:color="auto"/>
          </w:divBdr>
        </w:div>
      </w:divsChild>
    </w:div>
    <w:div w:id="1669824392">
      <w:bodyDiv w:val="1"/>
      <w:marLeft w:val="0"/>
      <w:marRight w:val="0"/>
      <w:marTop w:val="0"/>
      <w:marBottom w:val="0"/>
      <w:divBdr>
        <w:top w:val="none" w:sz="0" w:space="0" w:color="auto"/>
        <w:left w:val="none" w:sz="0" w:space="0" w:color="auto"/>
        <w:bottom w:val="none" w:sz="0" w:space="0" w:color="auto"/>
        <w:right w:val="none" w:sz="0" w:space="0" w:color="auto"/>
      </w:divBdr>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 w:id="1881167434">
      <w:bodyDiv w:val="1"/>
      <w:marLeft w:val="0"/>
      <w:marRight w:val="0"/>
      <w:marTop w:val="0"/>
      <w:marBottom w:val="0"/>
      <w:divBdr>
        <w:top w:val="none" w:sz="0" w:space="0" w:color="auto"/>
        <w:left w:val="none" w:sz="0" w:space="0" w:color="auto"/>
        <w:bottom w:val="none" w:sz="0" w:space="0" w:color="auto"/>
        <w:right w:val="none" w:sz="0" w:space="0" w:color="auto"/>
      </w:divBdr>
    </w:div>
    <w:div w:id="1928999631">
      <w:bodyDiv w:val="1"/>
      <w:marLeft w:val="0"/>
      <w:marRight w:val="0"/>
      <w:marTop w:val="0"/>
      <w:marBottom w:val="0"/>
      <w:divBdr>
        <w:top w:val="none" w:sz="0" w:space="0" w:color="auto"/>
        <w:left w:val="none" w:sz="0" w:space="0" w:color="auto"/>
        <w:bottom w:val="none" w:sz="0" w:space="0" w:color="auto"/>
        <w:right w:val="none" w:sz="0" w:space="0" w:color="auto"/>
      </w:divBdr>
    </w:div>
    <w:div w:id="1972782297">
      <w:bodyDiv w:val="1"/>
      <w:marLeft w:val="0"/>
      <w:marRight w:val="0"/>
      <w:marTop w:val="0"/>
      <w:marBottom w:val="0"/>
      <w:divBdr>
        <w:top w:val="none" w:sz="0" w:space="0" w:color="auto"/>
        <w:left w:val="none" w:sz="0" w:space="0" w:color="auto"/>
        <w:bottom w:val="none" w:sz="0" w:space="0" w:color="auto"/>
        <w:right w:val="none" w:sz="0" w:space="0" w:color="auto"/>
      </w:divBdr>
      <w:divsChild>
        <w:div w:id="1568035872">
          <w:marLeft w:val="907"/>
          <w:marRight w:val="0"/>
          <w:marTop w:val="160"/>
          <w:marBottom w:val="0"/>
          <w:divBdr>
            <w:top w:val="none" w:sz="0" w:space="0" w:color="auto"/>
            <w:left w:val="none" w:sz="0" w:space="0" w:color="auto"/>
            <w:bottom w:val="none" w:sz="0" w:space="0" w:color="auto"/>
            <w:right w:val="none" w:sz="0" w:space="0" w:color="auto"/>
          </w:divBdr>
        </w:div>
      </w:divsChild>
    </w:div>
    <w:div w:id="2024549588">
      <w:bodyDiv w:val="1"/>
      <w:marLeft w:val="0"/>
      <w:marRight w:val="0"/>
      <w:marTop w:val="0"/>
      <w:marBottom w:val="0"/>
      <w:divBdr>
        <w:top w:val="none" w:sz="0" w:space="0" w:color="auto"/>
        <w:left w:val="none" w:sz="0" w:space="0" w:color="auto"/>
        <w:bottom w:val="none" w:sz="0" w:space="0" w:color="auto"/>
        <w:right w:val="none" w:sz="0" w:space="0" w:color="auto"/>
      </w:divBdr>
      <w:divsChild>
        <w:div w:id="2069767260">
          <w:marLeft w:val="907"/>
          <w:marRight w:val="0"/>
          <w:marTop w:val="160"/>
          <w:marBottom w:val="0"/>
          <w:divBdr>
            <w:top w:val="none" w:sz="0" w:space="0" w:color="auto"/>
            <w:left w:val="none" w:sz="0" w:space="0" w:color="auto"/>
            <w:bottom w:val="none" w:sz="0" w:space="0" w:color="auto"/>
            <w:right w:val="none" w:sz="0" w:space="0" w:color="auto"/>
          </w:divBdr>
        </w:div>
      </w:divsChild>
    </w:div>
    <w:div w:id="2094353485">
      <w:bodyDiv w:val="1"/>
      <w:marLeft w:val="0"/>
      <w:marRight w:val="0"/>
      <w:marTop w:val="0"/>
      <w:marBottom w:val="0"/>
      <w:divBdr>
        <w:top w:val="none" w:sz="0" w:space="0" w:color="auto"/>
        <w:left w:val="none" w:sz="0" w:space="0" w:color="auto"/>
        <w:bottom w:val="none" w:sz="0" w:space="0" w:color="auto"/>
        <w:right w:val="none" w:sz="0" w:space="0" w:color="auto"/>
      </w:divBdr>
      <w:divsChild>
        <w:div w:id="1560629961">
          <w:marLeft w:val="360"/>
          <w:marRight w:val="0"/>
          <w:marTop w:val="240"/>
          <w:marBottom w:val="0"/>
          <w:divBdr>
            <w:top w:val="none" w:sz="0" w:space="0" w:color="auto"/>
            <w:left w:val="none" w:sz="0" w:space="0" w:color="auto"/>
            <w:bottom w:val="none" w:sz="0" w:space="0" w:color="auto"/>
            <w:right w:val="none" w:sz="0" w:space="0" w:color="auto"/>
          </w:divBdr>
        </w:div>
      </w:divsChild>
    </w:div>
    <w:div w:id="2104646415">
      <w:bodyDiv w:val="1"/>
      <w:marLeft w:val="0"/>
      <w:marRight w:val="0"/>
      <w:marTop w:val="0"/>
      <w:marBottom w:val="0"/>
      <w:divBdr>
        <w:top w:val="none" w:sz="0" w:space="0" w:color="auto"/>
        <w:left w:val="none" w:sz="0" w:space="0" w:color="auto"/>
        <w:bottom w:val="none" w:sz="0" w:space="0" w:color="auto"/>
        <w:right w:val="none" w:sz="0" w:space="0" w:color="auto"/>
      </w:divBdr>
      <w:divsChild>
        <w:div w:id="1179811745">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427EA.298D65B0"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2.xml><?xml version="1.0" encoding="utf-8"?>
<ds:datastoreItem xmlns:ds="http://schemas.openxmlformats.org/officeDocument/2006/customXml" ds:itemID="{74825A75-1CF7-4128-9B3A-5E5CEBF31470}">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3.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D2119E6-A7A5-4F8F-8177-30FCA242A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6</Pages>
  <Words>1816</Words>
  <Characters>9100</Characters>
  <Application>Microsoft Office Word</Application>
  <DocSecurity>0</DocSecurity>
  <Lines>379</Lines>
  <Paragraphs>205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 Corp - Naveen Palle</cp:lastModifiedBy>
  <cp:revision>42</cp:revision>
  <dcterms:created xsi:type="dcterms:W3CDTF">2018-08-05T04:41:00Z</dcterms:created>
  <dcterms:modified xsi:type="dcterms:W3CDTF">2018-08-09T10:23:00Z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ffced346-58a5-4bb4-896f-7b4e65fb75df</vt:lpwstr>
  </property>
  <property fmtid="{D5CDD505-2E9C-101B-9397-08002B2CF9AE}" pid="3" name="CTP_BU">
    <vt:lpwstr>NEXT GEN AND STANDARDS GROUP</vt:lpwstr>
  </property>
  <property fmtid="{D5CDD505-2E9C-101B-9397-08002B2CF9AE}" pid="4" name="CTP_TimeStamp">
    <vt:lpwstr>2018-08-09 10:23:26Z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