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93E1AE" w14:textId="27616479" w:rsidR="00CC546A" w:rsidRPr="009A2A5A" w:rsidRDefault="00CC546A" w:rsidP="00CC546A">
      <w:pPr>
        <w:pStyle w:val="3GPPHeader"/>
        <w:spacing w:after="120"/>
        <w:rPr>
          <w:rFonts w:eastAsia="MS Mincho"/>
          <w:szCs w:val="24"/>
          <w:lang w:eastAsia="x-none"/>
        </w:rPr>
      </w:pPr>
      <w:r w:rsidRPr="009A2A5A">
        <w:rPr>
          <w:rFonts w:eastAsia="MS Mincho"/>
          <w:szCs w:val="24"/>
          <w:lang w:eastAsia="x-none"/>
        </w:rPr>
        <w:t>3GPP TSG-RAN WG2</w:t>
      </w:r>
      <w:r>
        <w:rPr>
          <w:rFonts w:eastAsia="MS Mincho"/>
          <w:szCs w:val="24"/>
          <w:lang w:eastAsia="x-none"/>
        </w:rPr>
        <w:t xml:space="preserve"> Meeting #103</w:t>
      </w:r>
      <w:r w:rsidRPr="009A2A5A">
        <w:rPr>
          <w:rFonts w:eastAsia="MS Mincho"/>
          <w:szCs w:val="24"/>
          <w:lang w:eastAsia="x-none"/>
        </w:rPr>
        <w:tab/>
      </w:r>
      <w:r w:rsidR="006F457E" w:rsidRPr="006F457E">
        <w:rPr>
          <w:rFonts w:eastAsia="MS Mincho"/>
          <w:szCs w:val="24"/>
          <w:lang w:eastAsia="x-none"/>
        </w:rPr>
        <w:t>R2-1811674</w:t>
      </w:r>
    </w:p>
    <w:p w14:paraId="6993E1AF" w14:textId="77777777" w:rsidR="00CC546A" w:rsidRDefault="00CC546A" w:rsidP="00CC546A">
      <w:pPr>
        <w:pStyle w:val="3GPPHeader"/>
        <w:rPr>
          <w:sz w:val="22"/>
          <w:szCs w:val="22"/>
          <w:lang w:val="sv-SE"/>
        </w:rPr>
      </w:pPr>
      <w:r>
        <w:rPr>
          <w:rFonts w:eastAsia="MS Mincho"/>
          <w:szCs w:val="24"/>
          <w:lang w:eastAsia="x-none"/>
        </w:rPr>
        <w:t>Gothenburg</w:t>
      </w:r>
      <w:r w:rsidRPr="009A2A5A">
        <w:rPr>
          <w:rFonts w:eastAsia="MS Mincho"/>
          <w:szCs w:val="24"/>
          <w:lang w:eastAsia="x-none"/>
        </w:rPr>
        <w:t xml:space="preserve">, </w:t>
      </w:r>
      <w:r>
        <w:rPr>
          <w:rFonts w:eastAsia="MS Mincho"/>
          <w:szCs w:val="24"/>
          <w:lang w:eastAsia="x-none"/>
        </w:rPr>
        <w:t>Sweden, 20 –</w:t>
      </w:r>
      <w:r w:rsidRPr="009A2A5A">
        <w:rPr>
          <w:rFonts w:eastAsia="MS Mincho"/>
          <w:szCs w:val="24"/>
          <w:lang w:eastAsia="x-none"/>
        </w:rPr>
        <w:t xml:space="preserve"> </w:t>
      </w:r>
      <w:r>
        <w:rPr>
          <w:rFonts w:eastAsia="MS Mincho"/>
          <w:szCs w:val="24"/>
          <w:lang w:eastAsia="x-none"/>
        </w:rPr>
        <w:t>24 August</w:t>
      </w:r>
      <w:r w:rsidRPr="009A2A5A">
        <w:rPr>
          <w:rFonts w:eastAsia="MS Mincho"/>
          <w:szCs w:val="24"/>
          <w:lang w:eastAsia="x-none"/>
        </w:rPr>
        <w:t xml:space="preserve"> 2018</w:t>
      </w:r>
      <w:r>
        <w:rPr>
          <w:rFonts w:eastAsia="MS Mincho"/>
          <w:szCs w:val="24"/>
          <w:lang w:eastAsia="x-none"/>
        </w:rPr>
        <w:tab/>
      </w:r>
    </w:p>
    <w:p w14:paraId="6993E1B0" w14:textId="03E01BC9" w:rsidR="00CC546A" w:rsidRDefault="006F457E" w:rsidP="00CC546A">
      <w:pPr>
        <w:pStyle w:val="3GPPHeader"/>
        <w:rPr>
          <w:sz w:val="22"/>
          <w:szCs w:val="22"/>
          <w:lang w:val="sv-SE"/>
        </w:rPr>
      </w:pPr>
      <w:r w:rsidRPr="006F457E">
        <w:rPr>
          <w:sz w:val="22"/>
          <w:szCs w:val="22"/>
          <w:lang w:val="sv-SE"/>
        </w:rPr>
        <w:tab/>
      </w:r>
    </w:p>
    <w:p w14:paraId="6993E1B1" w14:textId="4BEC22CF" w:rsidR="00CC546A" w:rsidRPr="007730BD" w:rsidRDefault="00CC546A" w:rsidP="00CC546A">
      <w:pPr>
        <w:pStyle w:val="3GPPHeader"/>
        <w:rPr>
          <w:sz w:val="22"/>
          <w:szCs w:val="22"/>
          <w:lang w:val="sv-SE"/>
        </w:rPr>
      </w:pPr>
      <w:r w:rsidRPr="007730BD">
        <w:rPr>
          <w:sz w:val="22"/>
          <w:szCs w:val="22"/>
          <w:lang w:val="sv-SE"/>
        </w:rPr>
        <w:t>Agenda Item:</w:t>
      </w:r>
      <w:r w:rsidRPr="007730BD">
        <w:rPr>
          <w:sz w:val="22"/>
          <w:szCs w:val="22"/>
          <w:lang w:val="sv-SE"/>
        </w:rPr>
        <w:tab/>
      </w:r>
      <w:r w:rsidR="00AC1068" w:rsidRPr="00AC1068">
        <w:rPr>
          <w:sz w:val="22"/>
          <w:szCs w:val="22"/>
          <w:lang w:val="sv-SE"/>
        </w:rPr>
        <w:t>10.4.3.2</w:t>
      </w:r>
    </w:p>
    <w:p w14:paraId="6993E1B2" w14:textId="77777777" w:rsidR="00CC546A" w:rsidRPr="00CE0424" w:rsidRDefault="00CC546A" w:rsidP="00CC546A">
      <w:pPr>
        <w:pStyle w:val="3GPPHeader"/>
        <w:rPr>
          <w:sz w:val="22"/>
          <w:szCs w:val="22"/>
        </w:rPr>
      </w:pPr>
      <w:r>
        <w:rPr>
          <w:sz w:val="22"/>
          <w:szCs w:val="22"/>
        </w:rPr>
        <w:t>Source:</w:t>
      </w:r>
      <w:r w:rsidRPr="00CE0424">
        <w:rPr>
          <w:sz w:val="22"/>
          <w:szCs w:val="22"/>
        </w:rPr>
        <w:tab/>
      </w:r>
      <w:r>
        <w:rPr>
          <w:sz w:val="22"/>
          <w:szCs w:val="22"/>
        </w:rPr>
        <w:t>Intel Corporation</w:t>
      </w:r>
    </w:p>
    <w:p w14:paraId="6993E1B3" w14:textId="14B64419" w:rsidR="00CC546A" w:rsidRPr="00CE0424" w:rsidRDefault="00CC546A" w:rsidP="00CC546A">
      <w:pPr>
        <w:pStyle w:val="3GPPHeader"/>
        <w:ind w:left="1701" w:hanging="1701"/>
        <w:rPr>
          <w:sz w:val="22"/>
          <w:szCs w:val="22"/>
        </w:rPr>
      </w:pPr>
      <w:r>
        <w:rPr>
          <w:sz w:val="22"/>
          <w:szCs w:val="22"/>
        </w:rPr>
        <w:t>Title:</w:t>
      </w:r>
      <w:r w:rsidRPr="00CE0424">
        <w:rPr>
          <w:sz w:val="22"/>
          <w:szCs w:val="22"/>
        </w:rPr>
        <w:tab/>
      </w:r>
      <w:r>
        <w:rPr>
          <w:sz w:val="22"/>
          <w:szCs w:val="22"/>
        </w:rPr>
        <w:t xml:space="preserve">[RIL: </w:t>
      </w:r>
      <w:r w:rsidR="00293594">
        <w:rPr>
          <w:sz w:val="22"/>
          <w:szCs w:val="22"/>
        </w:rPr>
        <w:t xml:space="preserve">I811, </w:t>
      </w:r>
      <w:r w:rsidR="003B43F5">
        <w:rPr>
          <w:sz w:val="22"/>
          <w:szCs w:val="22"/>
        </w:rPr>
        <w:t>I87</w:t>
      </w:r>
      <w:r w:rsidR="007005EF">
        <w:rPr>
          <w:sz w:val="22"/>
          <w:szCs w:val="22"/>
        </w:rPr>
        <w:t>5</w:t>
      </w:r>
      <w:r w:rsidR="00AC1068">
        <w:rPr>
          <w:sz w:val="22"/>
          <w:szCs w:val="22"/>
        </w:rPr>
        <w:t xml:space="preserve">, </w:t>
      </w:r>
      <w:r w:rsidR="00293594" w:rsidRPr="00AC1068">
        <w:rPr>
          <w:sz w:val="22"/>
          <w:szCs w:val="22"/>
        </w:rPr>
        <w:t>I761</w:t>
      </w:r>
      <w:r>
        <w:rPr>
          <w:sz w:val="22"/>
          <w:szCs w:val="22"/>
        </w:rPr>
        <w:t>]</w:t>
      </w:r>
      <w:r w:rsidR="00AC1068">
        <w:rPr>
          <w:sz w:val="22"/>
          <w:szCs w:val="22"/>
        </w:rPr>
        <w:t xml:space="preserve"> </w:t>
      </w:r>
      <w:r>
        <w:rPr>
          <w:sz w:val="22"/>
          <w:szCs w:val="22"/>
        </w:rPr>
        <w:t>Discussion on general topics related to ASN.1</w:t>
      </w:r>
      <w:r>
        <w:t xml:space="preserve"> </w:t>
      </w:r>
    </w:p>
    <w:p w14:paraId="6993E1B4" w14:textId="77777777" w:rsidR="00CC546A" w:rsidRDefault="00CC546A" w:rsidP="00CC546A">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6993E1B5" w14:textId="77777777" w:rsidR="00CC546A" w:rsidRDefault="00CC546A" w:rsidP="00CC546A">
      <w:pPr>
        <w:pStyle w:val="Heading1"/>
      </w:pPr>
      <w:r>
        <w:t xml:space="preserve">Introduction </w:t>
      </w:r>
    </w:p>
    <w:p w14:paraId="6993E1B6" w14:textId="77777777" w:rsidR="00CC546A" w:rsidRDefault="00CC546A" w:rsidP="00CC546A">
      <w:r>
        <w:t>This document discusses the following issues raised in ASN.1 review.</w:t>
      </w:r>
    </w:p>
    <w:p w14:paraId="6993E1B7" w14:textId="1C0D57B1" w:rsidR="00CC546A" w:rsidRDefault="00CC546A" w:rsidP="00CC546A">
      <w:r>
        <w:t>1) RIL</w:t>
      </w:r>
      <w:r w:rsidR="004E7F1D" w:rsidRPr="004E7F1D">
        <w:t xml:space="preserve"> </w:t>
      </w:r>
      <w:r w:rsidR="004E7F1D">
        <w:t>I811</w:t>
      </w:r>
      <w:r>
        <w:t>: Suffix field/IE names in June specs</w:t>
      </w:r>
    </w:p>
    <w:p w14:paraId="6993E1B8" w14:textId="20CC0B53" w:rsidR="00CC546A" w:rsidRDefault="00CC546A" w:rsidP="00CC546A">
      <w:r>
        <w:t>2) RIL</w:t>
      </w:r>
      <w:r w:rsidR="004E7F1D">
        <w:t xml:space="preserve"> </w:t>
      </w:r>
      <w:r w:rsidR="004E7F1D">
        <w:t>I875</w:t>
      </w:r>
      <w:r>
        <w:t xml:space="preserve">: Use of Need S for </w:t>
      </w:r>
      <w:r w:rsidR="000E793C">
        <w:t>“</w:t>
      </w:r>
      <w:r>
        <w:t>default</w:t>
      </w:r>
      <w:r w:rsidR="000E793C">
        <w:t>”</w:t>
      </w:r>
      <w:r>
        <w:t xml:space="preserve"> values</w:t>
      </w:r>
    </w:p>
    <w:p w14:paraId="6993E1B9" w14:textId="1EE517A9" w:rsidR="000E793C" w:rsidRDefault="000E793C" w:rsidP="00CC546A">
      <w:r>
        <w:t>3) RIL</w:t>
      </w:r>
      <w:r w:rsidR="004E7F1D">
        <w:t xml:space="preserve"> </w:t>
      </w:r>
      <w:r w:rsidR="004E7F1D" w:rsidRPr="00AC1068">
        <w:t>I761</w:t>
      </w:r>
      <w:r>
        <w:t>: Field description for same field name in to IEs in the same section</w:t>
      </w:r>
    </w:p>
    <w:p w14:paraId="6993E1BA" w14:textId="77777777" w:rsidR="000E793C" w:rsidRDefault="000E793C" w:rsidP="000E793C">
      <w:pPr>
        <w:pStyle w:val="Heading1"/>
      </w:pPr>
      <w:r>
        <w:t>Discussion</w:t>
      </w:r>
    </w:p>
    <w:p w14:paraId="6993E1BB" w14:textId="59248889" w:rsidR="00681090" w:rsidRDefault="00A445FB" w:rsidP="000E793C">
      <w:pPr>
        <w:pStyle w:val="Heading2"/>
      </w:pPr>
      <w:r>
        <w:t>Suffix for June version</w:t>
      </w:r>
      <w:r w:rsidR="00293594">
        <w:t xml:space="preserve"> (RIL: I811)</w:t>
      </w:r>
      <w:r>
        <w:t xml:space="preserve"> </w:t>
      </w:r>
    </w:p>
    <w:p w14:paraId="6993E1BC" w14:textId="77777777" w:rsidR="00A445FB" w:rsidRDefault="00A445FB">
      <w:r>
        <w:t>Normally, suffix is used in a specification after the ANS.1 is frozen and there is no ambiguity on when to use the suffix.  However, with early EN-DC drop and SA Rel-15 regular ASN.1 freeze, the use of suffix needs further discussion.</w:t>
      </w:r>
    </w:p>
    <w:p w14:paraId="6993E1BD" w14:textId="77777777" w:rsidR="00A445FB" w:rsidRDefault="00A445FB">
      <w:r>
        <w:t xml:space="preserve">There are fundamentally two types of </w:t>
      </w:r>
      <w:r w:rsidR="00E72853">
        <w:t>“extension” in June:</w:t>
      </w:r>
    </w:p>
    <w:p w14:paraId="6993E1BE" w14:textId="77777777" w:rsidR="00E72853" w:rsidRDefault="00E72853">
      <w:r>
        <w:t>1) extensions for EN-DC related corrections</w:t>
      </w:r>
    </w:p>
    <w:p w14:paraId="6993E1BF" w14:textId="77777777" w:rsidR="00E72853" w:rsidRDefault="00E72853">
      <w:r>
        <w:t>2) SA related additions of new messages, and corresponding fields and IEs</w:t>
      </w:r>
    </w:p>
    <w:p w14:paraId="6993E1C0" w14:textId="77777777" w:rsidR="00E72853" w:rsidRDefault="00E72853">
      <w:r>
        <w:t xml:space="preserve">3) </w:t>
      </w:r>
      <w:r w:rsidR="00966F52">
        <w:t xml:space="preserve">All non-critical extensions (both related to EN-DC and SA) </w:t>
      </w:r>
      <w:r>
        <w:t>to  messages and IEs that were introduced for EN-DC</w:t>
      </w:r>
    </w:p>
    <w:p w14:paraId="6993E1C1" w14:textId="77777777" w:rsidR="00E72853" w:rsidRDefault="00C27E99">
      <w:r>
        <w:t>Which of the above requires the suffix?</w:t>
      </w:r>
    </w:p>
    <w:p w14:paraId="6993E1C2" w14:textId="7734FFFA" w:rsidR="000E793C" w:rsidRPr="006F457E" w:rsidRDefault="000E793C">
      <w:pPr>
        <w:rPr>
          <w:b/>
        </w:rPr>
      </w:pPr>
      <w:r w:rsidRPr="006F457E">
        <w:rPr>
          <w:b/>
        </w:rPr>
        <w:t>Proposal</w:t>
      </w:r>
      <w:r w:rsidR="006F457E" w:rsidRPr="006F457E">
        <w:rPr>
          <w:b/>
        </w:rPr>
        <w:t xml:space="preserve"> #1</w:t>
      </w:r>
      <w:r w:rsidRPr="006F457E">
        <w:rPr>
          <w:b/>
        </w:rPr>
        <w:t xml:space="preserve">: </w:t>
      </w:r>
      <w:r w:rsidR="006F457E" w:rsidRPr="006F457E">
        <w:rPr>
          <w:b/>
        </w:rPr>
        <w:t>Discuss which of the above requires a suffix.</w:t>
      </w:r>
    </w:p>
    <w:p w14:paraId="6993E1C3" w14:textId="77777777" w:rsidR="000E793C" w:rsidRDefault="000E793C"/>
    <w:p w14:paraId="6993E1C4" w14:textId="45023F97" w:rsidR="00C27E99" w:rsidRDefault="000225E3" w:rsidP="005A20F8">
      <w:pPr>
        <w:pStyle w:val="Heading2"/>
      </w:pPr>
      <w:r>
        <w:t>Use of Need S for “default” values</w:t>
      </w:r>
      <w:r w:rsidR="007005EF">
        <w:t xml:space="preserve"> (RIL: I875</w:t>
      </w:r>
      <w:r w:rsidR="00AC1068">
        <w:t>)</w:t>
      </w:r>
    </w:p>
    <w:p w14:paraId="6993E1C5" w14:textId="428936F2" w:rsidR="000225E3" w:rsidRDefault="000225E3">
      <w:r>
        <w:t>Need code S is used extensively in NR, primarily to provide a “default” value when the field is not signalled.  This seems to be signalling optimisation</w:t>
      </w:r>
      <w:r w:rsidR="006F457E">
        <w:t xml:space="preserve"> in many cases</w:t>
      </w:r>
      <w:r>
        <w:t>.</w:t>
      </w:r>
    </w:p>
    <w:p w14:paraId="6993E1C6" w14:textId="77777777" w:rsidR="005A20F8" w:rsidRDefault="000225E3">
      <w:r>
        <w:t xml:space="preserve">Need S was not really intended to provide a “default” value but rather to be used occasionally when </w:t>
      </w:r>
      <w:r w:rsidR="00D763AF">
        <w:t xml:space="preserve">some specific behaviour that </w:t>
      </w:r>
      <w:r>
        <w:t xml:space="preserve">the other Need codes cannot  </w:t>
      </w:r>
      <w:r w:rsidR="00D763AF">
        <w:t xml:space="preserve">provide.  </w:t>
      </w:r>
      <w:r w:rsidR="005A20F8">
        <w:t xml:space="preserve">Further, it is used even for fields with 2 or 3 bits where we don’t normally even use delta configuration.  </w:t>
      </w:r>
    </w:p>
    <w:p w14:paraId="6993E1C7" w14:textId="540601B0" w:rsidR="000225E3" w:rsidRDefault="006F457E">
      <w:r>
        <w:t>Further, u</w:t>
      </w:r>
      <w:r w:rsidR="00D763AF">
        <w:t xml:space="preserve">se of Need S simply to signal a “default” value causes some </w:t>
      </w:r>
      <w:r w:rsidR="009A1E2E">
        <w:t>confusion.</w:t>
      </w:r>
    </w:p>
    <w:p w14:paraId="6993E1C8" w14:textId="12464263" w:rsidR="009A1E2E" w:rsidRDefault="00611A07">
      <w:r>
        <w:lastRenderedPageBreak/>
        <w:t xml:space="preserve">After a </w:t>
      </w:r>
      <w:r w:rsidR="00D763AF">
        <w:t xml:space="preserve">value is signalled, what is the UE behaviour for a subsequent reconfiguration when the field is not signalled?  Should the UE switch back to the default value provided or continue with the signalled value (i.e., treat the </w:t>
      </w:r>
      <w:r w:rsidR="009A1E2E">
        <w:t>Need code as M</w:t>
      </w:r>
      <w:r w:rsidR="00ED1A22">
        <w:t xml:space="preserve"> and the default value is only to be used for the initial configuration</w:t>
      </w:r>
      <w:r w:rsidR="009A1E2E">
        <w:t>)?  As per definition of Need S, the UE has to switch back to the defined default value when the field is not signalled.  But is not exactly clear if this is indeed the intended behaviour.</w:t>
      </w:r>
      <w:r w:rsidR="00ED1A22">
        <w:t xml:space="preserve">  </w:t>
      </w:r>
    </w:p>
    <w:p w14:paraId="2C6D96B3" w14:textId="2FE7EE1A" w:rsidR="00611A07" w:rsidRPr="00611A07" w:rsidRDefault="00611A07">
      <w:pPr>
        <w:rPr>
          <w:b/>
        </w:rPr>
      </w:pPr>
      <w:r w:rsidRPr="00611A07">
        <w:rPr>
          <w:b/>
        </w:rPr>
        <w:t>Proposal #2: Confirm that the intended behaviour with use of default values with Need S is to switch back to the default value when the field is not signalled in a subsequent reconfiguration after an initial configuration to a non-default value.</w:t>
      </w:r>
    </w:p>
    <w:p w14:paraId="6993E1C9" w14:textId="24D06904" w:rsidR="00D763AF" w:rsidRPr="00611A07" w:rsidRDefault="00450077">
      <w:pPr>
        <w:rPr>
          <w:b/>
        </w:rPr>
      </w:pPr>
      <w:r w:rsidRPr="00611A07">
        <w:rPr>
          <w:b/>
        </w:rPr>
        <w:t>Proposal</w:t>
      </w:r>
      <w:r w:rsidR="00611A07" w:rsidRPr="00611A07">
        <w:rPr>
          <w:b/>
        </w:rPr>
        <w:t xml:space="preserve"> #3</w:t>
      </w:r>
      <w:r w:rsidRPr="00611A07">
        <w:rPr>
          <w:b/>
        </w:rPr>
        <w:t xml:space="preserve">: </w:t>
      </w:r>
      <w:r w:rsidR="003529D8" w:rsidRPr="00611A07">
        <w:rPr>
          <w:b/>
        </w:rPr>
        <w:t>Recommendations:</w:t>
      </w:r>
    </w:p>
    <w:p w14:paraId="6993E1CA" w14:textId="77777777" w:rsidR="003529D8" w:rsidRDefault="003529D8" w:rsidP="00611A07">
      <w:pPr>
        <w:ind w:left="720"/>
      </w:pPr>
      <w:r>
        <w:t xml:space="preserve">1) Do not try to optimise signalling by using “default” value </w:t>
      </w:r>
    </w:p>
    <w:p w14:paraId="6993E1CB" w14:textId="208951D1" w:rsidR="003529D8" w:rsidRDefault="003529D8" w:rsidP="00611A07">
      <w:pPr>
        <w:ind w:left="720"/>
      </w:pPr>
      <w:r>
        <w:t xml:space="preserve">2) Consider using DEFAULT if </w:t>
      </w:r>
      <w:r w:rsidR="000206B8">
        <w:t>it is really useful to optimise signalling</w:t>
      </w:r>
    </w:p>
    <w:p w14:paraId="6993E1CC" w14:textId="77777777" w:rsidR="000206B8" w:rsidRDefault="000206B8" w:rsidP="00611A07">
      <w:pPr>
        <w:ind w:left="720"/>
      </w:pPr>
      <w:r>
        <w:t>3) Need S should only be used when other mechanisms are not possible.</w:t>
      </w:r>
    </w:p>
    <w:p w14:paraId="6993E1CD" w14:textId="77777777" w:rsidR="000206B8" w:rsidRDefault="000206B8"/>
    <w:p w14:paraId="6993E1CE" w14:textId="3C8B5A65" w:rsidR="00D763AF" w:rsidRDefault="005A20F8" w:rsidP="005A20F8">
      <w:pPr>
        <w:pStyle w:val="Heading2"/>
      </w:pPr>
      <w:r>
        <w:t>Same field in two different IEs in the same section</w:t>
      </w:r>
      <w:r w:rsidR="00293594">
        <w:t xml:space="preserve"> (RIL: I761)</w:t>
      </w:r>
    </w:p>
    <w:p w14:paraId="6993E1CF" w14:textId="77777777" w:rsidR="00F00B7B" w:rsidRDefault="005A20F8" w:rsidP="005A20F8">
      <w:r>
        <w:t xml:space="preserve">When the same field including same field name </w:t>
      </w:r>
      <w:r w:rsidR="003F7994">
        <w:t>is used for two IE definitions in the same subsection, with the NR field description notation where different field description tables are used for each IE, the field description for the same field name should be duplicated for both IEs.   This could be considered useful where the description and usage is slightly different for the two IEs.</w:t>
      </w:r>
    </w:p>
    <w:p w14:paraId="6993E1D0" w14:textId="77777777" w:rsidR="00F00B7B" w:rsidRDefault="00F00B7B" w:rsidP="005A20F8">
      <w:r>
        <w:t>Options:</w:t>
      </w:r>
    </w:p>
    <w:p w14:paraId="6993E1D1" w14:textId="77777777" w:rsidR="00F00B7B" w:rsidRDefault="00F00B7B" w:rsidP="005A20F8">
      <w:r>
        <w:t xml:space="preserve">1) </w:t>
      </w:r>
      <w:r w:rsidR="00450077">
        <w:t xml:space="preserve">Multiple field descriptions entries, one for each field </w:t>
      </w:r>
      <w:r>
        <w:t xml:space="preserve">even when they are identical.  </w:t>
      </w:r>
    </w:p>
    <w:p w14:paraId="6993E1D2" w14:textId="77777777" w:rsidR="005A20F8" w:rsidRDefault="00F00B7B" w:rsidP="005A20F8">
      <w:r>
        <w:t>2) Not allow use of same field name even when the usage and description is identical</w:t>
      </w:r>
    </w:p>
    <w:p w14:paraId="6993E1D3" w14:textId="77777777" w:rsidR="00620B33" w:rsidRDefault="00F00B7B" w:rsidP="005A20F8">
      <w:r>
        <w:t>3) Allow field name duplication only when they are identical</w:t>
      </w:r>
      <w:r w:rsidR="00620B33">
        <w:t>.  Any slight difference in the behaviour would use different field names.</w:t>
      </w:r>
      <w:r w:rsidR="00966F52">
        <w:t xml:space="preserve">  With this, there are two options on how to capture the field description:</w:t>
      </w:r>
    </w:p>
    <w:p w14:paraId="6993E1D4" w14:textId="77777777" w:rsidR="00F00B7B" w:rsidRDefault="00F00B7B" w:rsidP="00F00B7B">
      <w:pPr>
        <w:ind w:left="720"/>
      </w:pPr>
      <w:r>
        <w:t>a) Use field description in only the top level IE</w:t>
      </w:r>
    </w:p>
    <w:p w14:paraId="6993E1D5" w14:textId="77777777" w:rsidR="00F00B7B" w:rsidRDefault="00F00B7B" w:rsidP="00F00B7B">
      <w:pPr>
        <w:ind w:left="720"/>
      </w:pPr>
      <w:r>
        <w:t>b) duplicate field description</w:t>
      </w:r>
      <w:r w:rsidR="00620B33">
        <w:t>.  There is a risk here for errors in later releases where someone many not notice the duplication and introduce changes in only one field description</w:t>
      </w:r>
    </w:p>
    <w:p w14:paraId="6993E1D6" w14:textId="77777777" w:rsidR="00620B33" w:rsidRDefault="00620B33" w:rsidP="00620B33">
      <w:r>
        <w:t>4) use LTE convention that of one common field description table for all the IEs in a section</w:t>
      </w:r>
    </w:p>
    <w:p w14:paraId="6993E1D7" w14:textId="48ABB0BA" w:rsidR="000E793C" w:rsidRPr="00F92C60" w:rsidRDefault="000E793C" w:rsidP="00620B33">
      <w:pPr>
        <w:rPr>
          <w:b/>
        </w:rPr>
      </w:pPr>
      <w:r w:rsidRPr="00F92C60">
        <w:rPr>
          <w:b/>
        </w:rPr>
        <w:t>Proposal</w:t>
      </w:r>
      <w:r w:rsidR="00F92C60" w:rsidRPr="00F92C60">
        <w:rPr>
          <w:b/>
        </w:rPr>
        <w:t xml:space="preserve"> #4</w:t>
      </w:r>
      <w:r w:rsidRPr="00F92C60">
        <w:rPr>
          <w:b/>
        </w:rPr>
        <w:t xml:space="preserve">: </w:t>
      </w:r>
      <w:r w:rsidR="00966F52" w:rsidRPr="00F92C60">
        <w:rPr>
          <w:b/>
        </w:rPr>
        <w:t>Our preference is option 4</w:t>
      </w:r>
      <w:r w:rsidR="00F92C60" w:rsidRPr="00F92C60">
        <w:rPr>
          <w:b/>
        </w:rPr>
        <w:t>, use LTE convention that of one common field description table for all the IEs in a section</w:t>
      </w:r>
    </w:p>
    <w:p w14:paraId="6993E1D8" w14:textId="77777777" w:rsidR="00620B33" w:rsidRDefault="000E793C" w:rsidP="000E793C">
      <w:pPr>
        <w:pStyle w:val="Heading1"/>
      </w:pPr>
      <w:r>
        <w:t>Conclusion and proposals</w:t>
      </w:r>
    </w:p>
    <w:p w14:paraId="7DA7A9A1" w14:textId="1F8C5D07" w:rsidR="00F92C60" w:rsidRDefault="00F92C60" w:rsidP="00F00B7B">
      <w:r>
        <w:t>This document discussed some general “issues” with the RRC ASN.1 usage.  It made the following proposals:</w:t>
      </w:r>
    </w:p>
    <w:p w14:paraId="73DDDA93" w14:textId="77777777" w:rsidR="00F92C60" w:rsidRPr="006F457E" w:rsidRDefault="00F92C60" w:rsidP="00F92C60">
      <w:pPr>
        <w:rPr>
          <w:b/>
        </w:rPr>
      </w:pPr>
      <w:r w:rsidRPr="006F457E">
        <w:rPr>
          <w:b/>
        </w:rPr>
        <w:t>Proposal #1: Discuss which of the above requires a suffix.</w:t>
      </w:r>
    </w:p>
    <w:p w14:paraId="127BDD41" w14:textId="77777777" w:rsidR="00F92C60" w:rsidRDefault="00F92C60" w:rsidP="00F92C60">
      <w:pPr>
        <w:ind w:left="720"/>
      </w:pPr>
      <w:r>
        <w:t>1) extensions for EN-DC related corrections</w:t>
      </w:r>
    </w:p>
    <w:p w14:paraId="34E3CD0C" w14:textId="77777777" w:rsidR="00F92C60" w:rsidRDefault="00F92C60" w:rsidP="00F92C60">
      <w:pPr>
        <w:ind w:left="720"/>
      </w:pPr>
      <w:r>
        <w:t>2) SA related additions of new messages, and corresponding fields and IEs</w:t>
      </w:r>
    </w:p>
    <w:p w14:paraId="223E154F" w14:textId="77777777" w:rsidR="00F92C60" w:rsidRDefault="00F92C60" w:rsidP="00F92C60">
      <w:pPr>
        <w:ind w:left="720"/>
      </w:pPr>
      <w:r>
        <w:lastRenderedPageBreak/>
        <w:t>3) All non-critical extensions (both related to EN-DC and SA) to  messages and IEs that were introduced for EN-DC</w:t>
      </w:r>
    </w:p>
    <w:p w14:paraId="600C4FC8" w14:textId="55C96BD6" w:rsidR="00F92C60" w:rsidRPr="00F92C60" w:rsidRDefault="00F92C60" w:rsidP="00F92C60">
      <w:r w:rsidRPr="00611A07">
        <w:rPr>
          <w:b/>
        </w:rPr>
        <w:t xml:space="preserve">Proposal #2: </w:t>
      </w:r>
      <w:r w:rsidRPr="00F92C60">
        <w:t>Confirm that the intended behaviour with use of default values with Need S is to switch back to the default value when the field is not signalled in a subsequent reconfiguration</w:t>
      </w:r>
      <w:r w:rsidR="004E7F1D">
        <w:t>,</w:t>
      </w:r>
      <w:bookmarkStart w:id="0" w:name="_GoBack"/>
      <w:bookmarkEnd w:id="0"/>
      <w:r w:rsidRPr="00F92C60">
        <w:t xml:space="preserve"> after an initial configuration to a non-default value.</w:t>
      </w:r>
    </w:p>
    <w:p w14:paraId="535D9981" w14:textId="77777777" w:rsidR="00F92C60" w:rsidRPr="00611A07" w:rsidRDefault="00F92C60" w:rsidP="00F92C60">
      <w:pPr>
        <w:rPr>
          <w:b/>
        </w:rPr>
      </w:pPr>
      <w:r w:rsidRPr="00611A07">
        <w:rPr>
          <w:b/>
        </w:rPr>
        <w:t>Proposal #3: Recommendations:</w:t>
      </w:r>
    </w:p>
    <w:p w14:paraId="48D6BF48" w14:textId="77777777" w:rsidR="00F92C60" w:rsidRDefault="00F92C60" w:rsidP="00F92C60">
      <w:pPr>
        <w:ind w:left="720"/>
      </w:pPr>
      <w:r>
        <w:t xml:space="preserve">1) Do not try to optimise signalling by using “default” value </w:t>
      </w:r>
    </w:p>
    <w:p w14:paraId="717509B1" w14:textId="77777777" w:rsidR="00F92C60" w:rsidRDefault="00F92C60" w:rsidP="00F92C60">
      <w:pPr>
        <w:ind w:left="720"/>
      </w:pPr>
      <w:r>
        <w:t>2) Consider using DEFAULT if it is really useful to optimise signalling</w:t>
      </w:r>
    </w:p>
    <w:p w14:paraId="3201B1A7" w14:textId="77777777" w:rsidR="00F92C60" w:rsidRDefault="00F92C60" w:rsidP="00F92C60">
      <w:pPr>
        <w:ind w:left="720"/>
      </w:pPr>
      <w:r>
        <w:t>3) Need S should only be used when other mechanisms are not possible.</w:t>
      </w:r>
    </w:p>
    <w:p w14:paraId="29DB9DA0" w14:textId="77777777" w:rsidR="00F92C60" w:rsidRPr="00F92C60" w:rsidRDefault="00F92C60" w:rsidP="00F92C60">
      <w:pPr>
        <w:rPr>
          <w:b/>
        </w:rPr>
      </w:pPr>
      <w:r w:rsidRPr="00F92C60">
        <w:rPr>
          <w:b/>
        </w:rPr>
        <w:t xml:space="preserve">Proposal #4: </w:t>
      </w:r>
      <w:r w:rsidRPr="00F92C60">
        <w:t>Our preference is option 4, use LTE convention that of one common field description table for all the IEs in a section</w:t>
      </w:r>
    </w:p>
    <w:p w14:paraId="66F9FDD9" w14:textId="77777777" w:rsidR="00F92C60" w:rsidRDefault="00F92C60" w:rsidP="00F00B7B"/>
    <w:p w14:paraId="66D99E4C" w14:textId="77777777" w:rsidR="00F92C60" w:rsidRDefault="00F92C60" w:rsidP="00F00B7B"/>
    <w:p w14:paraId="459AB1C2" w14:textId="77777777" w:rsidR="00F92C60" w:rsidRPr="005A20F8" w:rsidRDefault="00F92C60" w:rsidP="00F00B7B"/>
    <w:sectPr w:rsidR="00F92C60" w:rsidRPr="005A20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4A1FC8"/>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FB"/>
    <w:rsid w:val="000020E4"/>
    <w:rsid w:val="0000259F"/>
    <w:rsid w:val="000052F6"/>
    <w:rsid w:val="00005E74"/>
    <w:rsid w:val="000122EF"/>
    <w:rsid w:val="00014DB9"/>
    <w:rsid w:val="00014EAC"/>
    <w:rsid w:val="0001633D"/>
    <w:rsid w:val="00016643"/>
    <w:rsid w:val="00017ADD"/>
    <w:rsid w:val="000206B8"/>
    <w:rsid w:val="000209BD"/>
    <w:rsid w:val="000225E3"/>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93C"/>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594"/>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29D8"/>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43F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994"/>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077"/>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E7F1D"/>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0F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A07"/>
    <w:rsid w:val="00611F8C"/>
    <w:rsid w:val="00612072"/>
    <w:rsid w:val="0061267A"/>
    <w:rsid w:val="00612817"/>
    <w:rsid w:val="00613053"/>
    <w:rsid w:val="006130DA"/>
    <w:rsid w:val="006149F1"/>
    <w:rsid w:val="00616144"/>
    <w:rsid w:val="00620B33"/>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7E"/>
    <w:rsid w:val="006F4590"/>
    <w:rsid w:val="006F714C"/>
    <w:rsid w:val="006F773E"/>
    <w:rsid w:val="007005EF"/>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6F52"/>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1E2E"/>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45F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068"/>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0DB6"/>
    <w:rsid w:val="00B230BF"/>
    <w:rsid w:val="00B23259"/>
    <w:rsid w:val="00B237AA"/>
    <w:rsid w:val="00B237B1"/>
    <w:rsid w:val="00B2538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27E99"/>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C546A"/>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3AF"/>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2853"/>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1A22"/>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B7B"/>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2C60"/>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3E1AE"/>
  <w15:chartTrackingRefBased/>
  <w15:docId w15:val="{7EDBC138-CDE7-464C-8B08-AEB940C8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A20F8"/>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A20F8"/>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A20F8"/>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A20F8"/>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A20F8"/>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5A20F8"/>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A20F8"/>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A20F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A20F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A20F8"/>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5A20F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A20F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5A20F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5A20F8"/>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5A20F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A20F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A20F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A20F8"/>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CC546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067008-6734-4BF1-9A52-CC8E8A90A7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760BBB-D8B4-40E6-8C5C-D3D44B5C50A2}">
  <ds:schemaRefs>
    <ds:schemaRef ds:uri="http://schemas.microsoft.com/sharepoint/v3/contenttype/forms"/>
  </ds:schemaRefs>
</ds:datastoreItem>
</file>

<file path=customXml/itemProps3.xml><?xml version="1.0" encoding="utf-8"?>
<ds:datastoreItem xmlns:ds="http://schemas.openxmlformats.org/officeDocument/2006/customXml" ds:itemID="{30DDCFA7-2F39-4835-ABA9-B32E66FF9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862</Words>
  <Characters>4208</Characters>
  <Application>Microsoft Office Word</Application>
  <DocSecurity>0</DocSecurity>
  <Lines>81</Lines>
  <Paragraphs>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CTPClassification=CTP_NT</cp:keywords>
  <dc:description/>
  <cp:lastModifiedBy>Intel SA</cp:lastModifiedBy>
  <cp:revision>10</cp:revision>
  <dcterms:created xsi:type="dcterms:W3CDTF">2018-08-05T09:55:00Z</dcterms:created>
  <dcterms:modified xsi:type="dcterms:W3CDTF">2018-08-09T22:22:00Z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3d44e6a8-07aa-4a89-8c24-c5e1b968a4f8</vt:lpwstr>
  </property>
  <property fmtid="{D5CDD505-2E9C-101B-9397-08002B2CF9AE}" pid="3" name="CTP_TimeStamp">
    <vt:lpwstr>2018-08-09 22:22:30Z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