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C546A" w14:textId="41EE9461" w:rsidR="00FA030B" w:rsidRPr="009A2A5A" w:rsidRDefault="00FA030B" w:rsidP="00FA030B">
      <w:pPr>
        <w:pStyle w:val="3GPPHeader"/>
        <w:spacing w:after="120"/>
        <w:rPr>
          <w:rFonts w:eastAsia="MS Mincho"/>
          <w:szCs w:val="24"/>
          <w:lang w:eastAsia="x-none"/>
        </w:rPr>
      </w:pPr>
      <w:r w:rsidRPr="009A2A5A">
        <w:rPr>
          <w:rFonts w:eastAsia="MS Mincho"/>
          <w:szCs w:val="24"/>
          <w:lang w:eastAsia="x-none"/>
        </w:rPr>
        <w:t>3GPP TSG-RAN WG2</w:t>
      </w:r>
      <w:r>
        <w:rPr>
          <w:rFonts w:eastAsia="MS Mincho"/>
          <w:szCs w:val="24"/>
          <w:lang w:eastAsia="x-none"/>
        </w:rPr>
        <w:t xml:space="preserve"> Meeting #103</w:t>
      </w:r>
      <w:r w:rsidRPr="009A2A5A">
        <w:rPr>
          <w:rFonts w:eastAsia="MS Mincho"/>
          <w:szCs w:val="24"/>
          <w:lang w:eastAsia="x-none"/>
        </w:rPr>
        <w:tab/>
      </w:r>
      <w:r w:rsidR="00037A1C" w:rsidRPr="00037A1C">
        <w:rPr>
          <w:rFonts w:eastAsia="MS Mincho"/>
          <w:szCs w:val="24"/>
          <w:lang w:eastAsia="x-none"/>
        </w:rPr>
        <w:t>R2-1811673</w:t>
      </w:r>
    </w:p>
    <w:p w14:paraId="134F2274" w14:textId="6F179BBA" w:rsidR="00FA030B" w:rsidRDefault="00FA030B" w:rsidP="00FA030B">
      <w:pPr>
        <w:pStyle w:val="3GPPHeader"/>
        <w:rPr>
          <w:sz w:val="22"/>
          <w:szCs w:val="22"/>
          <w:lang w:val="sv-SE"/>
        </w:rPr>
      </w:pPr>
      <w:r>
        <w:rPr>
          <w:rFonts w:eastAsia="MS Mincho"/>
          <w:szCs w:val="24"/>
          <w:lang w:eastAsia="x-none"/>
        </w:rPr>
        <w:t>Gothenburg</w:t>
      </w:r>
      <w:r w:rsidRPr="009A2A5A">
        <w:rPr>
          <w:rFonts w:eastAsia="MS Mincho"/>
          <w:szCs w:val="24"/>
          <w:lang w:eastAsia="x-none"/>
        </w:rPr>
        <w:t xml:space="preserve">, </w:t>
      </w:r>
      <w:r>
        <w:rPr>
          <w:rFonts w:eastAsia="MS Mincho"/>
          <w:szCs w:val="24"/>
          <w:lang w:eastAsia="x-none"/>
        </w:rPr>
        <w:t>Sweden, 20 –</w:t>
      </w:r>
      <w:r w:rsidRPr="009A2A5A">
        <w:rPr>
          <w:rFonts w:eastAsia="MS Mincho"/>
          <w:szCs w:val="24"/>
          <w:lang w:eastAsia="x-none"/>
        </w:rPr>
        <w:t xml:space="preserve"> </w:t>
      </w:r>
      <w:r>
        <w:rPr>
          <w:rFonts w:eastAsia="MS Mincho"/>
          <w:szCs w:val="24"/>
          <w:lang w:eastAsia="x-none"/>
        </w:rPr>
        <w:t>24 August</w:t>
      </w:r>
      <w:r w:rsidRPr="009A2A5A">
        <w:rPr>
          <w:rFonts w:eastAsia="MS Mincho"/>
          <w:szCs w:val="24"/>
          <w:lang w:eastAsia="x-none"/>
        </w:rPr>
        <w:t xml:space="preserve"> 2018</w:t>
      </w:r>
      <w:r>
        <w:rPr>
          <w:rFonts w:eastAsia="MS Mincho"/>
          <w:szCs w:val="24"/>
          <w:lang w:eastAsia="x-none"/>
        </w:rPr>
        <w:tab/>
        <w:t xml:space="preserve">Resubmission of </w:t>
      </w:r>
      <w:r w:rsidRPr="005E2A31">
        <w:rPr>
          <w:rFonts w:eastAsia="MS Mincho"/>
          <w:szCs w:val="24"/>
          <w:lang w:eastAsia="x-none"/>
        </w:rPr>
        <w:t>R2-1809794</w:t>
      </w:r>
    </w:p>
    <w:p w14:paraId="77BE234F" w14:textId="77777777" w:rsidR="00FA030B" w:rsidRDefault="00FA030B" w:rsidP="009A2A5A">
      <w:pPr>
        <w:pStyle w:val="3GPPHeader"/>
        <w:rPr>
          <w:sz w:val="22"/>
          <w:szCs w:val="22"/>
          <w:lang w:val="sv-SE"/>
        </w:rPr>
      </w:pPr>
    </w:p>
    <w:p w14:paraId="46FCBEE2" w14:textId="259EFED8" w:rsidR="009A2A5A" w:rsidRPr="007730BD" w:rsidRDefault="009A2A5A" w:rsidP="009A2A5A">
      <w:pPr>
        <w:pStyle w:val="3GPPHeader"/>
        <w:rPr>
          <w:sz w:val="22"/>
          <w:szCs w:val="22"/>
          <w:lang w:val="sv-SE"/>
        </w:rPr>
      </w:pPr>
      <w:r w:rsidRPr="007730BD">
        <w:rPr>
          <w:sz w:val="22"/>
          <w:szCs w:val="22"/>
          <w:lang w:val="sv-SE"/>
        </w:rPr>
        <w:t>Agenda Item:</w:t>
      </w:r>
      <w:r w:rsidRPr="007730BD">
        <w:rPr>
          <w:sz w:val="22"/>
          <w:szCs w:val="22"/>
          <w:lang w:val="sv-SE"/>
        </w:rPr>
        <w:tab/>
      </w:r>
      <w:r w:rsidR="00BB229A" w:rsidRPr="00BB229A">
        <w:rPr>
          <w:sz w:val="22"/>
          <w:szCs w:val="22"/>
          <w:lang w:val="sv-SE"/>
        </w:rPr>
        <w:t>10.4.1.3.3</w:t>
      </w:r>
    </w:p>
    <w:p w14:paraId="46FCBEE3" w14:textId="77777777" w:rsidR="009A2A5A" w:rsidRPr="00CE0424" w:rsidRDefault="009A2A5A" w:rsidP="009A2A5A">
      <w:pPr>
        <w:pStyle w:val="3GPPHeader"/>
        <w:rPr>
          <w:sz w:val="22"/>
          <w:szCs w:val="22"/>
        </w:rPr>
      </w:pPr>
      <w:r>
        <w:rPr>
          <w:sz w:val="22"/>
          <w:szCs w:val="22"/>
        </w:rPr>
        <w:t>Source:</w:t>
      </w:r>
      <w:r w:rsidRPr="00CE0424">
        <w:rPr>
          <w:sz w:val="22"/>
          <w:szCs w:val="22"/>
        </w:rPr>
        <w:tab/>
      </w:r>
      <w:r>
        <w:rPr>
          <w:sz w:val="22"/>
          <w:szCs w:val="22"/>
        </w:rPr>
        <w:t>Intel Corporation</w:t>
      </w:r>
    </w:p>
    <w:p w14:paraId="46FCBEE4" w14:textId="35392DED" w:rsidR="009A2A5A" w:rsidRPr="00CE0424" w:rsidRDefault="009A2A5A" w:rsidP="009A2A5A">
      <w:pPr>
        <w:pStyle w:val="3GPPHeader"/>
        <w:rPr>
          <w:sz w:val="22"/>
          <w:szCs w:val="22"/>
        </w:rPr>
      </w:pPr>
      <w:r>
        <w:rPr>
          <w:sz w:val="22"/>
          <w:szCs w:val="22"/>
        </w:rPr>
        <w:t>Title:</w:t>
      </w:r>
      <w:r w:rsidRPr="00CE0424">
        <w:rPr>
          <w:sz w:val="22"/>
          <w:szCs w:val="22"/>
        </w:rPr>
        <w:tab/>
      </w:r>
      <w:r w:rsidR="00E05FF2">
        <w:rPr>
          <w:sz w:val="22"/>
          <w:szCs w:val="22"/>
        </w:rPr>
        <w:t xml:space="preserve">[RIL 861, RIL 655] </w:t>
      </w:r>
      <w:r w:rsidR="00AC2209">
        <w:t>Signalling only Connection</w:t>
      </w:r>
      <w:r>
        <w:t xml:space="preserve"> </w:t>
      </w:r>
    </w:p>
    <w:p w14:paraId="46FCBEE5" w14:textId="77777777" w:rsidR="009A2A5A" w:rsidRDefault="009A2A5A" w:rsidP="009A2A5A">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46FCBEE6" w14:textId="77777777" w:rsidR="00681090" w:rsidRDefault="009E1F08" w:rsidP="00B5303C">
      <w:pPr>
        <w:pStyle w:val="Heading1"/>
      </w:pPr>
      <w:r>
        <w:t>Introduction</w:t>
      </w:r>
    </w:p>
    <w:p w14:paraId="46FCBEE7" w14:textId="77777777" w:rsidR="009E1F08" w:rsidRDefault="009E1F08" w:rsidP="009E1F08">
      <w:r>
        <w:t xml:space="preserve">RAN and RAN3 [1] has been discussing the use of signalling only connection.  SA2 has now provided a response [2] on what should be supported in Rel-15.  </w:t>
      </w:r>
      <w:r w:rsidR="00201B77">
        <w:t>This decision impacts RAN2 protocols and this is discussed in further detail.</w:t>
      </w:r>
    </w:p>
    <w:p w14:paraId="46FCBEE8" w14:textId="77777777" w:rsidR="00201B77" w:rsidRDefault="00201B77" w:rsidP="00201B77">
      <w:pPr>
        <w:pStyle w:val="Heading1"/>
      </w:pPr>
      <w:r>
        <w:t>Discussion</w:t>
      </w:r>
    </w:p>
    <w:p w14:paraId="46FCBEE9" w14:textId="77777777" w:rsidR="00B5303C" w:rsidRDefault="00B5303C" w:rsidP="00B5303C"/>
    <w:p w14:paraId="46FCBEEA" w14:textId="77777777" w:rsidR="00B5303C" w:rsidRPr="00B5303C" w:rsidRDefault="00B5303C" w:rsidP="00B5303C">
      <w:pPr>
        <w:pStyle w:val="Heading2"/>
      </w:pPr>
      <w:r>
        <w:t>LTE baseline</w:t>
      </w:r>
    </w:p>
    <w:p w14:paraId="46FCBEEB" w14:textId="70A13BF1" w:rsidR="00201B77" w:rsidRDefault="00201B77" w:rsidP="00201B77">
      <w:r>
        <w:t xml:space="preserve">LTE RAN2 specifications from Rel-8 used a restriction that security establishment is always associated with </w:t>
      </w:r>
      <w:r w:rsidR="00F74F28">
        <w:t xml:space="preserve">SRB2 and at least one DRB setup.  This was also aligned with the RAN3 S1-AP where the UE initial context setup contained the security and </w:t>
      </w:r>
      <w:r w:rsidR="003A411C">
        <w:t xml:space="preserve">(mandatory) </w:t>
      </w:r>
      <w:r w:rsidR="00F74F28">
        <w:t xml:space="preserve">DRB set up together.  </w:t>
      </w:r>
    </w:p>
    <w:p w14:paraId="46FCBEEC" w14:textId="5D1CEEAE" w:rsidR="00F74F28" w:rsidRDefault="00F74F28" w:rsidP="00201B77">
      <w:r>
        <w:t>While RAN2 procedural text and ASN.1 does not in itself impose t</w:t>
      </w:r>
      <w:r w:rsidR="003A411C">
        <w:t>his tie up between SMC and SRB2/</w:t>
      </w:r>
      <w:r>
        <w:t xml:space="preserve">DRB, </w:t>
      </w:r>
      <w:r w:rsidR="00605C13">
        <w:t xml:space="preserve">there was always the underlying assumption that these are executed together.  There is also a statement about joint success/failure of the S1-AP procedure </w:t>
      </w:r>
      <w:r w:rsidR="00B5303C">
        <w:t>– in this case implies that SMC and DRB should be set up together.</w:t>
      </w:r>
    </w:p>
    <w:p w14:paraId="46FCBEED" w14:textId="6C24537C" w:rsidR="00B5303C" w:rsidRDefault="00B5303C" w:rsidP="00201B77">
      <w:r>
        <w:t xml:space="preserve">The real requirement captured in RAN2 specification </w:t>
      </w:r>
      <w:r w:rsidR="003A411C">
        <w:t xml:space="preserve">are the functions that are not supported without security.  </w:t>
      </w:r>
      <w:r>
        <w:t>HO is not supported without Security.  Measurement reporting was also prevented in a later release due to security concerns.</w:t>
      </w:r>
      <w:r w:rsidR="003A411C">
        <w:t xml:space="preserve">  SRB2/DRB setup is not supported without security.</w:t>
      </w:r>
    </w:p>
    <w:p w14:paraId="46FCBEEE" w14:textId="77777777" w:rsidR="00B5303C" w:rsidRDefault="00B5303C" w:rsidP="00B5303C">
      <w:pPr>
        <w:pStyle w:val="Heading2"/>
      </w:pPr>
      <w:r>
        <w:t>New requirements for NR</w:t>
      </w:r>
    </w:p>
    <w:p w14:paraId="46FCBEEF" w14:textId="77777777" w:rsidR="009E1F08" w:rsidRDefault="00B5303C" w:rsidP="009E1F08">
      <w:r>
        <w:t>RAN LS response [1] provided a clear requirement:</w:t>
      </w:r>
    </w:p>
    <w:p w14:paraId="46FCBEF0" w14:textId="77777777" w:rsidR="00B5303C" w:rsidRPr="00ED245F" w:rsidRDefault="00B5303C" w:rsidP="00B5303C">
      <w:pPr>
        <w:ind w:left="720"/>
        <w:rPr>
          <w:rFonts w:ascii="Arial" w:eastAsia="Times New Roman" w:hAnsi="Arial" w:cs="Arial"/>
          <w:sz w:val="20"/>
          <w:szCs w:val="20"/>
        </w:rPr>
      </w:pPr>
      <w:r w:rsidRPr="00ED245F">
        <w:rPr>
          <w:rFonts w:ascii="Arial" w:eastAsia="Times New Roman" w:hAnsi="Arial" w:cs="Arial"/>
          <w:sz w:val="20"/>
          <w:szCs w:val="20"/>
        </w:rPr>
        <w:t>RAN confirms there is a requirement to support secured signalling-only connection in Rel-15 (</w:t>
      </w:r>
      <w:proofErr w:type="spellStart"/>
      <w:r w:rsidRPr="00ED245F">
        <w:rPr>
          <w:rFonts w:ascii="Arial" w:eastAsia="Times New Roman" w:hAnsi="Arial" w:cs="Arial"/>
          <w:sz w:val="20"/>
          <w:szCs w:val="20"/>
        </w:rPr>
        <w:t>e.g</w:t>
      </w:r>
      <w:proofErr w:type="spellEnd"/>
      <w:r w:rsidRPr="00ED245F">
        <w:rPr>
          <w:rFonts w:ascii="Arial" w:eastAsia="Times New Roman" w:hAnsi="Arial" w:cs="Arial"/>
          <w:sz w:val="20"/>
          <w:szCs w:val="20"/>
        </w:rPr>
        <w:t xml:space="preserve"> due to RRC redirection, or logged MDT measurement reporting).</w:t>
      </w:r>
    </w:p>
    <w:p w14:paraId="46FCBEF1" w14:textId="77777777" w:rsidR="00B5303C" w:rsidRDefault="00B5303C" w:rsidP="00B5303C">
      <w:pPr>
        <w:rPr>
          <w:noProof/>
          <w:sz w:val="24"/>
          <w:szCs w:val="24"/>
        </w:rPr>
      </w:pPr>
      <w:r>
        <w:rPr>
          <w:noProof/>
          <w:sz w:val="24"/>
          <w:szCs w:val="24"/>
        </w:rPr>
        <w:t xml:space="preserve">This was confirmed </w:t>
      </w:r>
      <w:r w:rsidR="00ED245F">
        <w:rPr>
          <w:noProof/>
          <w:sz w:val="24"/>
          <w:szCs w:val="24"/>
        </w:rPr>
        <w:t>by SA2 in</w:t>
      </w:r>
      <w:r>
        <w:rPr>
          <w:noProof/>
          <w:sz w:val="24"/>
          <w:szCs w:val="24"/>
        </w:rPr>
        <w:t xml:space="preserve"> </w:t>
      </w:r>
      <w:r w:rsidR="00ED245F">
        <w:rPr>
          <w:noProof/>
          <w:sz w:val="24"/>
          <w:szCs w:val="24"/>
        </w:rPr>
        <w:t>[2]</w:t>
      </w:r>
    </w:p>
    <w:p w14:paraId="46FCBEF2" w14:textId="77777777" w:rsidR="00ED245F" w:rsidRPr="002633C1" w:rsidRDefault="00ED245F" w:rsidP="00ED245F">
      <w:pPr>
        <w:pStyle w:val="Header"/>
        <w:tabs>
          <w:tab w:val="left" w:pos="720"/>
        </w:tabs>
        <w:spacing w:after="120"/>
        <w:ind w:left="432"/>
        <w:rPr>
          <w:rFonts w:ascii="Arial" w:hAnsi="Arial" w:cs="Arial"/>
        </w:rPr>
      </w:pPr>
      <w:r>
        <w:rPr>
          <w:rFonts w:ascii="Arial" w:hAnsi="Arial" w:cs="Arial"/>
        </w:rPr>
        <w:t>SA2 confirms that there are some scenarios (e.g. redirection, MDT) to secure AS procedures for signalling-only connection (i.e. without DRB).</w:t>
      </w:r>
    </w:p>
    <w:p w14:paraId="46FCBEF3" w14:textId="77777777" w:rsidR="00ED245F" w:rsidRDefault="00ED245F" w:rsidP="00B5303C">
      <w:pPr>
        <w:rPr>
          <w:noProof/>
          <w:sz w:val="24"/>
          <w:szCs w:val="24"/>
        </w:rPr>
      </w:pPr>
    </w:p>
    <w:p w14:paraId="46FCBEF4" w14:textId="561809E4" w:rsidR="00ED245F" w:rsidRDefault="00ED245F" w:rsidP="00B5303C">
      <w:pPr>
        <w:rPr>
          <w:noProof/>
          <w:sz w:val="24"/>
          <w:szCs w:val="24"/>
        </w:rPr>
      </w:pPr>
      <w:r>
        <w:rPr>
          <w:noProof/>
          <w:sz w:val="24"/>
          <w:szCs w:val="24"/>
        </w:rPr>
        <w:t>Based on these requirements, it is proposed that RAN2 in NR spec</w:t>
      </w:r>
      <w:r w:rsidR="001D0B0D">
        <w:rPr>
          <w:noProof/>
          <w:sz w:val="24"/>
          <w:szCs w:val="24"/>
        </w:rPr>
        <w:t>ification</w:t>
      </w:r>
      <w:r>
        <w:rPr>
          <w:noProof/>
          <w:sz w:val="24"/>
          <w:szCs w:val="24"/>
        </w:rPr>
        <w:t xml:space="preserve"> disassociate</w:t>
      </w:r>
      <w:r w:rsidR="001D0B0D">
        <w:rPr>
          <w:noProof/>
          <w:sz w:val="24"/>
          <w:szCs w:val="24"/>
        </w:rPr>
        <w:t>s</w:t>
      </w:r>
      <w:r>
        <w:rPr>
          <w:noProof/>
          <w:sz w:val="24"/>
          <w:szCs w:val="24"/>
        </w:rPr>
        <w:t xml:space="preserve"> the set up of SRB2/DRB from SMC.</w:t>
      </w:r>
      <w:r w:rsidR="0046667C">
        <w:rPr>
          <w:noProof/>
          <w:sz w:val="24"/>
          <w:szCs w:val="24"/>
        </w:rPr>
        <w:t xml:space="preserve">  Furth</w:t>
      </w:r>
      <w:r w:rsidR="000A3623">
        <w:rPr>
          <w:noProof/>
          <w:sz w:val="24"/>
          <w:szCs w:val="24"/>
        </w:rPr>
        <w:t>er, with the 5G QoS model, sett</w:t>
      </w:r>
      <w:bookmarkStart w:id="0" w:name="_GoBack"/>
      <w:bookmarkEnd w:id="0"/>
      <w:r w:rsidR="0046667C">
        <w:rPr>
          <w:noProof/>
          <w:sz w:val="24"/>
          <w:szCs w:val="24"/>
        </w:rPr>
        <w:t xml:space="preserve">ing up DRB </w:t>
      </w:r>
      <w:r w:rsidR="00040A9C">
        <w:rPr>
          <w:noProof/>
          <w:sz w:val="24"/>
          <w:szCs w:val="24"/>
        </w:rPr>
        <w:t>is now an AS responsibility and not controlled by S1- AP procedures, there is no joint success/failure to handle.</w:t>
      </w:r>
    </w:p>
    <w:p w14:paraId="46FCBEF5" w14:textId="77777777" w:rsidR="00ED245F" w:rsidRPr="00C56C5B" w:rsidRDefault="00ED245F" w:rsidP="00B5303C">
      <w:pPr>
        <w:rPr>
          <w:b/>
          <w:noProof/>
          <w:sz w:val="24"/>
          <w:szCs w:val="24"/>
        </w:rPr>
      </w:pPr>
      <w:r w:rsidRPr="00C56C5B">
        <w:rPr>
          <w:b/>
          <w:noProof/>
          <w:sz w:val="24"/>
          <w:szCs w:val="24"/>
        </w:rPr>
        <w:lastRenderedPageBreak/>
        <w:t xml:space="preserve">Proposal #1: </w:t>
      </w:r>
      <w:r w:rsidR="00EF4E68" w:rsidRPr="00C56C5B">
        <w:rPr>
          <w:b/>
          <w:noProof/>
          <w:sz w:val="24"/>
          <w:szCs w:val="24"/>
        </w:rPr>
        <w:t>It should be possible to set up sec</w:t>
      </w:r>
      <w:r w:rsidR="00C348D2">
        <w:rPr>
          <w:b/>
          <w:noProof/>
          <w:sz w:val="24"/>
          <w:szCs w:val="24"/>
        </w:rPr>
        <w:t>urity (SMC) without setting up S</w:t>
      </w:r>
      <w:r w:rsidR="00EF4E68" w:rsidRPr="00C56C5B">
        <w:rPr>
          <w:b/>
          <w:noProof/>
          <w:sz w:val="24"/>
          <w:szCs w:val="24"/>
        </w:rPr>
        <w:t>RB2/DRB</w:t>
      </w:r>
      <w:r w:rsidR="003D5A62" w:rsidRPr="00C56C5B">
        <w:rPr>
          <w:b/>
          <w:noProof/>
          <w:sz w:val="24"/>
          <w:szCs w:val="24"/>
        </w:rPr>
        <w:t>.</w:t>
      </w:r>
    </w:p>
    <w:p w14:paraId="46FCBEF6" w14:textId="7AEC631B" w:rsidR="00EF4E68" w:rsidRDefault="00EF4E68" w:rsidP="00B5303C">
      <w:pPr>
        <w:rPr>
          <w:noProof/>
          <w:sz w:val="24"/>
          <w:szCs w:val="24"/>
        </w:rPr>
      </w:pPr>
      <w:r>
        <w:rPr>
          <w:noProof/>
          <w:sz w:val="24"/>
          <w:szCs w:val="24"/>
        </w:rPr>
        <w:t>Since SRB2 is set up to carry mostly NAS messages and that so far no real issue has been identified from the association between SRB2 and DRB, it is proposed to keep the LTE baseline to setup SRB2 and DRB together.</w:t>
      </w:r>
      <w:r w:rsidR="003A411C">
        <w:rPr>
          <w:noProof/>
          <w:sz w:val="24"/>
          <w:szCs w:val="24"/>
        </w:rPr>
        <w:t xml:space="preserve">  However, care should be taken to ensure forward compatibility to allow SRB2 to be set up with out any DRB in a later release.</w:t>
      </w:r>
    </w:p>
    <w:p w14:paraId="46FCBEF7" w14:textId="40184759" w:rsidR="0046667C" w:rsidRDefault="00EF4E68" w:rsidP="00B5303C">
      <w:pPr>
        <w:rPr>
          <w:noProof/>
          <w:sz w:val="24"/>
          <w:szCs w:val="24"/>
        </w:rPr>
      </w:pPr>
      <w:r>
        <w:rPr>
          <w:noProof/>
          <w:sz w:val="24"/>
          <w:szCs w:val="24"/>
        </w:rPr>
        <w:t xml:space="preserve"> </w:t>
      </w:r>
      <w:r w:rsidR="003D5A62">
        <w:rPr>
          <w:noProof/>
          <w:sz w:val="24"/>
          <w:szCs w:val="24"/>
        </w:rPr>
        <w:t>Based on the scenarios identified by RAN and SA2, there does not seem to be a need to support HO with</w:t>
      </w:r>
      <w:r w:rsidR="003A411C">
        <w:rPr>
          <w:noProof/>
          <w:sz w:val="24"/>
          <w:szCs w:val="24"/>
        </w:rPr>
        <w:t>out</w:t>
      </w:r>
      <w:r w:rsidR="003D5A62">
        <w:rPr>
          <w:noProof/>
          <w:sz w:val="24"/>
          <w:szCs w:val="24"/>
        </w:rPr>
        <w:t xml:space="preserve"> SMC</w:t>
      </w:r>
      <w:r w:rsidR="003A411C">
        <w:rPr>
          <w:noProof/>
          <w:sz w:val="24"/>
          <w:szCs w:val="24"/>
        </w:rPr>
        <w:t>.  Nor is there a requirements to support HO with SMC</w:t>
      </w:r>
      <w:r w:rsidR="0046667C">
        <w:rPr>
          <w:noProof/>
          <w:sz w:val="24"/>
          <w:szCs w:val="24"/>
        </w:rPr>
        <w:t xml:space="preserve"> but without SRB2/DRB.  </w:t>
      </w:r>
    </w:p>
    <w:p w14:paraId="07D85144" w14:textId="30984B8E" w:rsidR="00605C1D" w:rsidRDefault="00605C1D" w:rsidP="00B5303C">
      <w:pPr>
        <w:rPr>
          <w:noProof/>
          <w:sz w:val="24"/>
          <w:szCs w:val="24"/>
        </w:rPr>
      </w:pPr>
      <w:r>
        <w:rPr>
          <w:noProof/>
          <w:sz w:val="24"/>
          <w:szCs w:val="24"/>
        </w:rPr>
        <w:t>LTE does not support HO without SRB2 and DRB.  Hence inter-RAT HO to LTE should also not be supported without SRB2 and DRB</w:t>
      </w:r>
      <w:r w:rsidR="001D0B0D">
        <w:rPr>
          <w:noProof/>
          <w:sz w:val="24"/>
          <w:szCs w:val="24"/>
        </w:rPr>
        <w:t>, otherwise significant impact to LTE specifications could be expected.</w:t>
      </w:r>
      <w:r>
        <w:rPr>
          <w:noProof/>
          <w:sz w:val="24"/>
          <w:szCs w:val="24"/>
        </w:rPr>
        <w:t>.</w:t>
      </w:r>
    </w:p>
    <w:p w14:paraId="46FCBEF8" w14:textId="77777777" w:rsidR="0046667C" w:rsidRDefault="0046667C" w:rsidP="00B5303C">
      <w:pPr>
        <w:rPr>
          <w:noProof/>
          <w:sz w:val="24"/>
          <w:szCs w:val="24"/>
        </w:rPr>
      </w:pPr>
      <w:r>
        <w:rPr>
          <w:noProof/>
          <w:sz w:val="24"/>
          <w:szCs w:val="24"/>
        </w:rPr>
        <w:t>It is hence proposed to keep the LTE baseline as follows:</w:t>
      </w:r>
    </w:p>
    <w:p w14:paraId="46FCBEF9" w14:textId="77777777" w:rsidR="0046667C" w:rsidRPr="00C56C5B" w:rsidRDefault="0046667C" w:rsidP="00B5303C">
      <w:pPr>
        <w:rPr>
          <w:b/>
          <w:noProof/>
          <w:sz w:val="24"/>
          <w:szCs w:val="24"/>
        </w:rPr>
      </w:pPr>
      <w:r w:rsidRPr="00C56C5B">
        <w:rPr>
          <w:b/>
          <w:noProof/>
          <w:sz w:val="24"/>
          <w:szCs w:val="24"/>
        </w:rPr>
        <w:t>Proposal #2: LTE baseline is maintained for the following:</w:t>
      </w:r>
    </w:p>
    <w:p w14:paraId="76AB9258" w14:textId="488BB930" w:rsidR="003A411C" w:rsidRPr="00590A5D" w:rsidRDefault="003A411C" w:rsidP="00590A5D">
      <w:pPr>
        <w:pStyle w:val="ListParagraph"/>
        <w:numPr>
          <w:ilvl w:val="0"/>
          <w:numId w:val="2"/>
        </w:numPr>
        <w:rPr>
          <w:noProof/>
          <w:sz w:val="24"/>
          <w:szCs w:val="24"/>
        </w:rPr>
      </w:pPr>
      <w:r w:rsidRPr="00590A5D">
        <w:rPr>
          <w:noProof/>
          <w:sz w:val="24"/>
          <w:szCs w:val="24"/>
        </w:rPr>
        <w:t xml:space="preserve">SRB2 and DRB are only set up after SMC </w:t>
      </w:r>
    </w:p>
    <w:p w14:paraId="46FCBEFA" w14:textId="334C4DB1" w:rsidR="00EF4E68" w:rsidRPr="00590A5D" w:rsidRDefault="0046667C" w:rsidP="00590A5D">
      <w:pPr>
        <w:pStyle w:val="ListParagraph"/>
        <w:numPr>
          <w:ilvl w:val="0"/>
          <w:numId w:val="2"/>
        </w:numPr>
        <w:rPr>
          <w:noProof/>
          <w:sz w:val="24"/>
          <w:szCs w:val="24"/>
        </w:rPr>
      </w:pPr>
      <w:r w:rsidRPr="00590A5D">
        <w:rPr>
          <w:noProof/>
          <w:sz w:val="24"/>
          <w:szCs w:val="24"/>
        </w:rPr>
        <w:t xml:space="preserve">SRB2 is set up together with at least one DRB. </w:t>
      </w:r>
    </w:p>
    <w:p w14:paraId="46FCBEFB" w14:textId="114D3E52" w:rsidR="00040A9C" w:rsidRPr="00590A5D" w:rsidRDefault="00040A9C" w:rsidP="00590A5D">
      <w:pPr>
        <w:pStyle w:val="ListParagraph"/>
        <w:numPr>
          <w:ilvl w:val="0"/>
          <w:numId w:val="2"/>
        </w:numPr>
        <w:rPr>
          <w:noProof/>
          <w:sz w:val="24"/>
          <w:szCs w:val="24"/>
        </w:rPr>
      </w:pPr>
      <w:r w:rsidRPr="00590A5D">
        <w:rPr>
          <w:noProof/>
          <w:sz w:val="24"/>
          <w:szCs w:val="24"/>
        </w:rPr>
        <w:t>HO is not supported without SMC</w:t>
      </w:r>
    </w:p>
    <w:p w14:paraId="7E75FDDD" w14:textId="73CD282E" w:rsidR="003A411C" w:rsidRDefault="003A411C" w:rsidP="00590A5D">
      <w:pPr>
        <w:pStyle w:val="ListParagraph"/>
        <w:numPr>
          <w:ilvl w:val="0"/>
          <w:numId w:val="2"/>
        </w:numPr>
        <w:rPr>
          <w:noProof/>
          <w:sz w:val="24"/>
          <w:szCs w:val="24"/>
        </w:rPr>
      </w:pPr>
      <w:r w:rsidRPr="00590A5D">
        <w:rPr>
          <w:noProof/>
          <w:sz w:val="24"/>
          <w:szCs w:val="24"/>
        </w:rPr>
        <w:t xml:space="preserve">HO </w:t>
      </w:r>
      <w:r w:rsidR="00605C1D">
        <w:rPr>
          <w:noProof/>
          <w:sz w:val="24"/>
          <w:szCs w:val="24"/>
        </w:rPr>
        <w:t xml:space="preserve">(intra-NR and inter-RAT) </w:t>
      </w:r>
      <w:r w:rsidRPr="00590A5D">
        <w:rPr>
          <w:noProof/>
          <w:sz w:val="24"/>
          <w:szCs w:val="24"/>
        </w:rPr>
        <w:t>is not supported without SRB2/DRB</w:t>
      </w:r>
    </w:p>
    <w:p w14:paraId="07AE8E59" w14:textId="3AEE24AB" w:rsidR="003A411C" w:rsidRPr="00590A5D" w:rsidRDefault="003A411C" w:rsidP="00590A5D">
      <w:pPr>
        <w:rPr>
          <w:b/>
          <w:noProof/>
          <w:sz w:val="24"/>
          <w:szCs w:val="24"/>
        </w:rPr>
      </w:pPr>
      <w:r w:rsidRPr="00590A5D">
        <w:rPr>
          <w:b/>
          <w:noProof/>
          <w:sz w:val="24"/>
          <w:szCs w:val="24"/>
        </w:rPr>
        <w:t>Proposal #3: Specifications should be forward compatible to allow different combinations to be supported in the future.</w:t>
      </w:r>
    </w:p>
    <w:p w14:paraId="46FCBEFC" w14:textId="48A3A207" w:rsidR="00040A9C" w:rsidRDefault="00040A9C" w:rsidP="00040A9C">
      <w:pPr>
        <w:ind w:left="720"/>
        <w:rPr>
          <w:noProof/>
          <w:sz w:val="24"/>
          <w:szCs w:val="24"/>
        </w:rPr>
      </w:pPr>
    </w:p>
    <w:p w14:paraId="46FCBEFD" w14:textId="6A57E718" w:rsidR="00040A9C" w:rsidRDefault="00040A9C" w:rsidP="00B5303C">
      <w:pPr>
        <w:rPr>
          <w:noProof/>
          <w:sz w:val="24"/>
          <w:szCs w:val="24"/>
        </w:rPr>
      </w:pPr>
      <w:r>
        <w:rPr>
          <w:noProof/>
          <w:sz w:val="24"/>
          <w:szCs w:val="24"/>
        </w:rPr>
        <w:t>Since the relationship between SMC and SRB2/DRB setup is not clearly stated in LTE RRC, to avoid misunderstanding in NR spec, it is pro</w:t>
      </w:r>
      <w:r w:rsidR="00394D33">
        <w:rPr>
          <w:noProof/>
          <w:sz w:val="24"/>
          <w:szCs w:val="24"/>
        </w:rPr>
        <w:t>po</w:t>
      </w:r>
      <w:r>
        <w:rPr>
          <w:noProof/>
          <w:sz w:val="24"/>
          <w:szCs w:val="24"/>
        </w:rPr>
        <w:t>sed to capture exp</w:t>
      </w:r>
      <w:r w:rsidR="00394D33">
        <w:rPr>
          <w:noProof/>
          <w:sz w:val="24"/>
          <w:szCs w:val="24"/>
        </w:rPr>
        <w:t>l</w:t>
      </w:r>
      <w:r>
        <w:rPr>
          <w:noProof/>
          <w:sz w:val="24"/>
          <w:szCs w:val="24"/>
        </w:rPr>
        <w:t>ic</w:t>
      </w:r>
      <w:r w:rsidR="00394D33">
        <w:rPr>
          <w:noProof/>
          <w:sz w:val="24"/>
          <w:szCs w:val="24"/>
        </w:rPr>
        <w:t>i</w:t>
      </w:r>
      <w:r>
        <w:rPr>
          <w:noProof/>
          <w:sz w:val="24"/>
          <w:szCs w:val="24"/>
        </w:rPr>
        <w:t>tly that</w:t>
      </w:r>
      <w:r w:rsidR="00C56C5B">
        <w:rPr>
          <w:noProof/>
          <w:sz w:val="24"/>
          <w:szCs w:val="24"/>
        </w:rPr>
        <w:t>:</w:t>
      </w:r>
    </w:p>
    <w:p w14:paraId="46FCBEFE" w14:textId="345D9388" w:rsidR="00C56C5B" w:rsidRPr="00C56C5B" w:rsidRDefault="00C56C5B" w:rsidP="00B5303C">
      <w:pPr>
        <w:rPr>
          <w:b/>
          <w:noProof/>
          <w:sz w:val="24"/>
          <w:szCs w:val="24"/>
        </w:rPr>
      </w:pPr>
      <w:r w:rsidRPr="00C56C5B">
        <w:rPr>
          <w:b/>
          <w:noProof/>
          <w:sz w:val="24"/>
          <w:szCs w:val="24"/>
        </w:rPr>
        <w:t>Proposal #</w:t>
      </w:r>
      <w:r w:rsidR="003A411C">
        <w:rPr>
          <w:b/>
          <w:noProof/>
          <w:sz w:val="24"/>
          <w:szCs w:val="24"/>
        </w:rPr>
        <w:t>4</w:t>
      </w:r>
      <w:r w:rsidRPr="00C56C5B">
        <w:rPr>
          <w:b/>
          <w:noProof/>
          <w:sz w:val="24"/>
          <w:szCs w:val="24"/>
        </w:rPr>
        <w:t xml:space="preserve">: </w:t>
      </w:r>
      <w:r w:rsidR="00590A5D">
        <w:rPr>
          <w:b/>
          <w:noProof/>
          <w:sz w:val="24"/>
          <w:szCs w:val="24"/>
        </w:rPr>
        <w:t xml:space="preserve">Update specifications to clarify </w:t>
      </w:r>
      <w:r w:rsidRPr="00C56C5B">
        <w:rPr>
          <w:b/>
          <w:noProof/>
          <w:sz w:val="24"/>
          <w:szCs w:val="24"/>
        </w:rPr>
        <w:t>in NR RRC spec that security can be setup without SRB2 and DRB setup.</w:t>
      </w:r>
    </w:p>
    <w:p w14:paraId="46FCBEFF" w14:textId="77777777" w:rsidR="00C56C5B" w:rsidRDefault="00C56C5B" w:rsidP="00C56C5B">
      <w:pPr>
        <w:pStyle w:val="Heading1"/>
        <w:rPr>
          <w:noProof/>
        </w:rPr>
      </w:pPr>
      <w:r>
        <w:rPr>
          <w:noProof/>
        </w:rPr>
        <w:t>Summary and proposals</w:t>
      </w:r>
    </w:p>
    <w:p w14:paraId="46FCBF00" w14:textId="77777777" w:rsidR="00C56C5B" w:rsidRDefault="00C56C5B" w:rsidP="00C56C5B">
      <w:r>
        <w:t>This document examined the consequences to RAN2 specification from the requirement from RAN plenary and SA2 to support security without DRB.  The following proposals were made:</w:t>
      </w:r>
    </w:p>
    <w:p w14:paraId="082D1968" w14:textId="77777777" w:rsidR="003A411C" w:rsidRPr="00C56C5B" w:rsidRDefault="003A411C" w:rsidP="003A411C">
      <w:pPr>
        <w:rPr>
          <w:b/>
          <w:noProof/>
          <w:sz w:val="24"/>
          <w:szCs w:val="24"/>
        </w:rPr>
      </w:pPr>
      <w:r w:rsidRPr="00C56C5B">
        <w:rPr>
          <w:b/>
          <w:noProof/>
          <w:sz w:val="24"/>
          <w:szCs w:val="24"/>
        </w:rPr>
        <w:t>Proposal #1: It should be possible to set up sec</w:t>
      </w:r>
      <w:r>
        <w:rPr>
          <w:b/>
          <w:noProof/>
          <w:sz w:val="24"/>
          <w:szCs w:val="24"/>
        </w:rPr>
        <w:t>urity (SMC) without setting up S</w:t>
      </w:r>
      <w:r w:rsidRPr="00C56C5B">
        <w:rPr>
          <w:b/>
          <w:noProof/>
          <w:sz w:val="24"/>
          <w:szCs w:val="24"/>
        </w:rPr>
        <w:t>RB2/DRB.</w:t>
      </w:r>
    </w:p>
    <w:p w14:paraId="45346F0A" w14:textId="77777777" w:rsidR="003A411C" w:rsidRPr="00C56C5B" w:rsidRDefault="003A411C" w:rsidP="003A411C">
      <w:pPr>
        <w:rPr>
          <w:b/>
          <w:noProof/>
          <w:sz w:val="24"/>
          <w:szCs w:val="24"/>
        </w:rPr>
      </w:pPr>
      <w:r w:rsidRPr="00C56C5B">
        <w:rPr>
          <w:b/>
          <w:noProof/>
          <w:sz w:val="24"/>
          <w:szCs w:val="24"/>
        </w:rPr>
        <w:t>Proposal #2: LTE baseline is maintained for the following:</w:t>
      </w:r>
    </w:p>
    <w:p w14:paraId="0794BEAF" w14:textId="2AE45AD4" w:rsidR="003A411C" w:rsidRPr="00590A5D" w:rsidRDefault="003A411C" w:rsidP="00590A5D">
      <w:pPr>
        <w:pStyle w:val="ListParagraph"/>
        <w:numPr>
          <w:ilvl w:val="0"/>
          <w:numId w:val="3"/>
        </w:numPr>
        <w:rPr>
          <w:noProof/>
          <w:sz w:val="24"/>
          <w:szCs w:val="24"/>
        </w:rPr>
      </w:pPr>
      <w:r w:rsidRPr="00590A5D">
        <w:rPr>
          <w:noProof/>
          <w:sz w:val="24"/>
          <w:szCs w:val="24"/>
        </w:rPr>
        <w:t xml:space="preserve">SRB2 and DRB are only set up after SMC </w:t>
      </w:r>
    </w:p>
    <w:p w14:paraId="7063F033" w14:textId="157D4578" w:rsidR="003A411C" w:rsidRPr="00590A5D" w:rsidRDefault="003A411C" w:rsidP="00590A5D">
      <w:pPr>
        <w:pStyle w:val="ListParagraph"/>
        <w:numPr>
          <w:ilvl w:val="0"/>
          <w:numId w:val="3"/>
        </w:numPr>
        <w:rPr>
          <w:noProof/>
          <w:sz w:val="24"/>
          <w:szCs w:val="24"/>
        </w:rPr>
      </w:pPr>
      <w:r w:rsidRPr="00590A5D">
        <w:rPr>
          <w:noProof/>
          <w:sz w:val="24"/>
          <w:szCs w:val="24"/>
        </w:rPr>
        <w:t xml:space="preserve">SRB2 is set up together with at least one DRB. </w:t>
      </w:r>
    </w:p>
    <w:p w14:paraId="4502D04F" w14:textId="01DEC6E4" w:rsidR="003A411C" w:rsidRPr="00590A5D" w:rsidRDefault="003A411C" w:rsidP="00590A5D">
      <w:pPr>
        <w:pStyle w:val="ListParagraph"/>
        <w:numPr>
          <w:ilvl w:val="0"/>
          <w:numId w:val="3"/>
        </w:numPr>
        <w:rPr>
          <w:noProof/>
          <w:sz w:val="24"/>
          <w:szCs w:val="24"/>
        </w:rPr>
      </w:pPr>
      <w:r w:rsidRPr="00590A5D">
        <w:rPr>
          <w:noProof/>
          <w:sz w:val="24"/>
          <w:szCs w:val="24"/>
        </w:rPr>
        <w:t>HO is not supported without SMC</w:t>
      </w:r>
    </w:p>
    <w:p w14:paraId="17FE433D" w14:textId="1B82D0F0" w:rsidR="003A411C" w:rsidRDefault="003A411C" w:rsidP="00590A5D">
      <w:pPr>
        <w:pStyle w:val="ListParagraph"/>
        <w:numPr>
          <w:ilvl w:val="0"/>
          <w:numId w:val="3"/>
        </w:numPr>
        <w:rPr>
          <w:noProof/>
          <w:sz w:val="24"/>
          <w:szCs w:val="24"/>
        </w:rPr>
      </w:pPr>
      <w:r w:rsidRPr="00590A5D">
        <w:rPr>
          <w:noProof/>
          <w:sz w:val="24"/>
          <w:szCs w:val="24"/>
        </w:rPr>
        <w:t xml:space="preserve">HO </w:t>
      </w:r>
      <w:r w:rsidR="00605C1D">
        <w:rPr>
          <w:noProof/>
          <w:sz w:val="24"/>
          <w:szCs w:val="24"/>
        </w:rPr>
        <w:t xml:space="preserve">(intra-NR and inter-RAT) </w:t>
      </w:r>
      <w:r w:rsidRPr="00590A5D">
        <w:rPr>
          <w:noProof/>
          <w:sz w:val="24"/>
          <w:szCs w:val="24"/>
        </w:rPr>
        <w:t>is not supported without SRB2/DRB</w:t>
      </w:r>
    </w:p>
    <w:p w14:paraId="10663B27" w14:textId="77777777" w:rsidR="003A411C" w:rsidRPr="00590A5D" w:rsidRDefault="003A411C" w:rsidP="00590A5D">
      <w:pPr>
        <w:rPr>
          <w:b/>
          <w:noProof/>
          <w:sz w:val="24"/>
          <w:szCs w:val="24"/>
        </w:rPr>
      </w:pPr>
      <w:r w:rsidRPr="00590A5D">
        <w:rPr>
          <w:b/>
          <w:noProof/>
          <w:sz w:val="24"/>
          <w:szCs w:val="24"/>
        </w:rPr>
        <w:t>Proposal #3: Specifications should be forward compatible to allow different combinations to be supported in the future.</w:t>
      </w:r>
    </w:p>
    <w:p w14:paraId="41218156" w14:textId="77777777" w:rsidR="00590A5D" w:rsidRPr="00C56C5B" w:rsidRDefault="00590A5D" w:rsidP="00590A5D">
      <w:pPr>
        <w:rPr>
          <w:b/>
          <w:noProof/>
          <w:sz w:val="24"/>
          <w:szCs w:val="24"/>
        </w:rPr>
      </w:pPr>
      <w:r w:rsidRPr="00C56C5B">
        <w:rPr>
          <w:b/>
          <w:noProof/>
          <w:sz w:val="24"/>
          <w:szCs w:val="24"/>
        </w:rPr>
        <w:lastRenderedPageBreak/>
        <w:t>Proposal #</w:t>
      </w:r>
      <w:r>
        <w:rPr>
          <w:b/>
          <w:noProof/>
          <w:sz w:val="24"/>
          <w:szCs w:val="24"/>
        </w:rPr>
        <w:t>4</w:t>
      </w:r>
      <w:r w:rsidRPr="00C56C5B">
        <w:rPr>
          <w:b/>
          <w:noProof/>
          <w:sz w:val="24"/>
          <w:szCs w:val="24"/>
        </w:rPr>
        <w:t xml:space="preserve">: </w:t>
      </w:r>
      <w:r>
        <w:rPr>
          <w:b/>
          <w:noProof/>
          <w:sz w:val="24"/>
          <w:szCs w:val="24"/>
        </w:rPr>
        <w:t xml:space="preserve">Update specifications to clarify </w:t>
      </w:r>
      <w:r w:rsidRPr="00C56C5B">
        <w:rPr>
          <w:b/>
          <w:noProof/>
          <w:sz w:val="24"/>
          <w:szCs w:val="24"/>
        </w:rPr>
        <w:t>in NR RRC spec that security can be setup without SRB2 and DRB setup.</w:t>
      </w:r>
    </w:p>
    <w:p w14:paraId="46FCBF04" w14:textId="1991B5E7" w:rsidR="00C56C5B" w:rsidRPr="000A2FB9" w:rsidRDefault="00E7562B" w:rsidP="00C56C5B">
      <w:pPr>
        <w:rPr>
          <w:lang w:val="en-US"/>
        </w:rPr>
      </w:pPr>
      <w:r>
        <w:rPr>
          <w:lang w:val="en-US"/>
        </w:rPr>
        <w:t>Draft CR for the change can be found in [3].</w:t>
      </w:r>
    </w:p>
    <w:p w14:paraId="3BC45AFD" w14:textId="05FC2E1F" w:rsidR="00AA4798" w:rsidRDefault="00AA4798" w:rsidP="00AA4798">
      <w:pPr>
        <w:pStyle w:val="EditorsNote"/>
      </w:pPr>
    </w:p>
    <w:p w14:paraId="46FCBF08" w14:textId="77777777" w:rsidR="009E1F08" w:rsidRDefault="009E1F08" w:rsidP="009E1F08">
      <w:pPr>
        <w:pStyle w:val="Heading1"/>
      </w:pPr>
      <w:r>
        <w:t>References</w:t>
      </w:r>
    </w:p>
    <w:p w14:paraId="46FCBF09" w14:textId="77777777" w:rsidR="009E1F08" w:rsidRDefault="009E1F08" w:rsidP="009E1F08">
      <w:r>
        <w:t>[1] RP-180590 LS on secured Signalling-only connection</w:t>
      </w:r>
    </w:p>
    <w:p w14:paraId="46FCBF0A" w14:textId="77777777" w:rsidR="009E1F08" w:rsidRDefault="009E1F08" w:rsidP="009E1F08">
      <w:r>
        <w:t>[2] S2-184507 Reply LS on secured Signalling-only connection</w:t>
      </w:r>
    </w:p>
    <w:p w14:paraId="1F2A61AD" w14:textId="77AAB083" w:rsidR="000A2FB9" w:rsidRPr="009E1F08" w:rsidRDefault="000A2FB9" w:rsidP="009E1F08">
      <w:r>
        <w:t xml:space="preserve">[3] </w:t>
      </w:r>
      <w:r w:rsidRPr="000A2FB9">
        <w:t>R2-1811668</w:t>
      </w:r>
      <w:r w:rsidR="00E7562B">
        <w:t xml:space="preserve"> </w:t>
      </w:r>
      <w:r w:rsidRPr="000A2FB9">
        <w:t>[RIL I861, I655]   draft CR for Signalling only Connection</w:t>
      </w:r>
      <w:r w:rsidRPr="000A2FB9">
        <w:tab/>
        <w:t>Intel Corporation</w:t>
      </w:r>
    </w:p>
    <w:sectPr w:rsidR="000A2FB9" w:rsidRPr="009E1F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110937BC"/>
    <w:multiLevelType w:val="hybridMultilevel"/>
    <w:tmpl w:val="0E10C70C"/>
    <w:lvl w:ilvl="0" w:tplc="0809000F">
      <w:start w:val="1"/>
      <w:numFmt w:val="decimal"/>
      <w:lvlText w:val="%1."/>
      <w:lvlJc w:val="left"/>
      <w:pPr>
        <w:ind w:left="1440" w:hanging="360"/>
      </w:pPr>
    </w:lvl>
    <w:lvl w:ilvl="1" w:tplc="B002D8C0">
      <w:start w:val="1"/>
      <w:numFmt w:val="decimal"/>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AF720AA"/>
    <w:multiLevelType w:val="hybridMultilevel"/>
    <w:tmpl w:val="0E10C70C"/>
    <w:lvl w:ilvl="0" w:tplc="0809000F">
      <w:start w:val="1"/>
      <w:numFmt w:val="decimal"/>
      <w:lvlText w:val="%1."/>
      <w:lvlJc w:val="left"/>
      <w:pPr>
        <w:ind w:left="1440" w:hanging="360"/>
      </w:pPr>
    </w:lvl>
    <w:lvl w:ilvl="1" w:tplc="B002D8C0">
      <w:start w:val="1"/>
      <w:numFmt w:val="decimal"/>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4A69591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F08"/>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37A1C"/>
    <w:rsid w:val="00040A9C"/>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2FB9"/>
    <w:rsid w:val="000A31A1"/>
    <w:rsid w:val="000A3623"/>
    <w:rsid w:val="000A5529"/>
    <w:rsid w:val="000A59C2"/>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0B0D"/>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1B77"/>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4D33"/>
    <w:rsid w:val="00395782"/>
    <w:rsid w:val="00397CF5"/>
    <w:rsid w:val="003A0016"/>
    <w:rsid w:val="003A007B"/>
    <w:rsid w:val="003A065D"/>
    <w:rsid w:val="003A1C6F"/>
    <w:rsid w:val="003A33DE"/>
    <w:rsid w:val="003A411C"/>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A62"/>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667C"/>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A5D"/>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2A3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5C13"/>
    <w:rsid w:val="00605C1D"/>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012"/>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34AA"/>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CBF"/>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2A5A"/>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1F08"/>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4798"/>
    <w:rsid w:val="00AA5338"/>
    <w:rsid w:val="00AA58A5"/>
    <w:rsid w:val="00AA7E2C"/>
    <w:rsid w:val="00AB187E"/>
    <w:rsid w:val="00AB1AFD"/>
    <w:rsid w:val="00AB1CA7"/>
    <w:rsid w:val="00AB4834"/>
    <w:rsid w:val="00AB5DAD"/>
    <w:rsid w:val="00AB5FA1"/>
    <w:rsid w:val="00AC13F0"/>
    <w:rsid w:val="00AC211B"/>
    <w:rsid w:val="00AC2209"/>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03C"/>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29A"/>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1F1A"/>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48D2"/>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C5B"/>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64A9"/>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1DD"/>
    <w:rsid w:val="00CE1841"/>
    <w:rsid w:val="00CE1870"/>
    <w:rsid w:val="00CE1983"/>
    <w:rsid w:val="00CE3843"/>
    <w:rsid w:val="00CE580D"/>
    <w:rsid w:val="00CE5C88"/>
    <w:rsid w:val="00CE7003"/>
    <w:rsid w:val="00CE7F87"/>
    <w:rsid w:val="00CF0BEB"/>
    <w:rsid w:val="00CF30CF"/>
    <w:rsid w:val="00CF58FC"/>
    <w:rsid w:val="00D009CB"/>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5FF2"/>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562B"/>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45F"/>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4E68"/>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4F2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30B"/>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CBEDF"/>
  <w15:chartTrackingRefBased/>
  <w15:docId w15:val="{1CAF09AD-46A7-433E-8E0C-4B1CF7450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E1F08"/>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5303C"/>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5303C"/>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5303C"/>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5303C"/>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5303C"/>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5303C"/>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5303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5303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F0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5303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5303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5303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5303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5303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5303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5303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5303C"/>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rsid w:val="00ED245F"/>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ED245F"/>
    <w:rPr>
      <w:rFonts w:ascii="Times New Roman" w:eastAsia="Times New Roman" w:hAnsi="Times New Roman" w:cs="Times New Roman"/>
      <w:sz w:val="20"/>
      <w:szCs w:val="20"/>
    </w:rPr>
  </w:style>
  <w:style w:type="paragraph" w:customStyle="1" w:styleId="3GPPHeader">
    <w:name w:val="3GPP_Header"/>
    <w:basedOn w:val="Normal"/>
    <w:rsid w:val="009A2A5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BalloonText">
    <w:name w:val="Balloon Text"/>
    <w:basedOn w:val="Normal"/>
    <w:link w:val="BalloonTextChar"/>
    <w:uiPriority w:val="99"/>
    <w:semiHidden/>
    <w:unhideWhenUsed/>
    <w:rsid w:val="003A41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411C"/>
    <w:rPr>
      <w:rFonts w:ascii="Segoe UI" w:hAnsi="Segoe UI" w:cs="Segoe UI"/>
      <w:sz w:val="18"/>
      <w:szCs w:val="18"/>
    </w:rPr>
  </w:style>
  <w:style w:type="paragraph" w:styleId="ListParagraph">
    <w:name w:val="List Paragraph"/>
    <w:basedOn w:val="Normal"/>
    <w:uiPriority w:val="34"/>
    <w:qFormat/>
    <w:rsid w:val="003A411C"/>
    <w:pPr>
      <w:ind w:left="720"/>
      <w:contextualSpacing/>
    </w:pPr>
  </w:style>
  <w:style w:type="paragraph" w:customStyle="1" w:styleId="NO">
    <w:name w:val="NO"/>
    <w:basedOn w:val="Normal"/>
    <w:link w:val="NOChar"/>
    <w:qFormat/>
    <w:rsid w:val="00D009C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ja-JP"/>
    </w:rPr>
  </w:style>
  <w:style w:type="character" w:customStyle="1" w:styleId="NOChar">
    <w:name w:val="NO Char"/>
    <w:link w:val="NO"/>
    <w:qFormat/>
    <w:rsid w:val="00D009CB"/>
    <w:rPr>
      <w:rFonts w:ascii="Times New Roman" w:eastAsia="Times New Roman" w:hAnsi="Times New Roman" w:cs="Times New Roman"/>
      <w:sz w:val="20"/>
      <w:szCs w:val="20"/>
      <w:lang w:val="x-none" w:eastAsia="ja-JP"/>
    </w:rPr>
  </w:style>
  <w:style w:type="paragraph" w:customStyle="1" w:styleId="EditorsNote">
    <w:name w:val="Editor's Note"/>
    <w:basedOn w:val="NO"/>
    <w:link w:val="EditorsNoteChar"/>
    <w:rsid w:val="00D009CB"/>
    <w:rPr>
      <w:color w:val="FF0000"/>
      <w:lang w:eastAsia="x-none"/>
    </w:rPr>
  </w:style>
  <w:style w:type="character" w:customStyle="1" w:styleId="EditorsNoteChar">
    <w:name w:val="Editor's Note Char"/>
    <w:link w:val="EditorsNote"/>
    <w:rsid w:val="00D009CB"/>
    <w:rPr>
      <w:rFonts w:ascii="Times New Roman" w:eastAsia="Times New Roman" w:hAnsi="Times New Roman" w:cs="Times New Roman"/>
      <w:color w:val="FF0000"/>
      <w:sz w:val="20"/>
      <w:szCs w:val="20"/>
      <w:lang w:val="x-none" w:eastAsia="x-none"/>
    </w:rPr>
  </w:style>
  <w:style w:type="character" w:styleId="CommentReference">
    <w:name w:val="annotation reference"/>
    <w:qFormat/>
    <w:rsid w:val="00D009CB"/>
    <w:rPr>
      <w:sz w:val="16"/>
      <w:szCs w:val="16"/>
    </w:rPr>
  </w:style>
  <w:style w:type="paragraph" w:styleId="CommentText">
    <w:name w:val="annotation text"/>
    <w:basedOn w:val="Normal"/>
    <w:link w:val="CommentTextChar"/>
    <w:uiPriority w:val="99"/>
    <w:qFormat/>
    <w:rsid w:val="00D009C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x-none" w:eastAsia="ja-JP"/>
    </w:rPr>
  </w:style>
  <w:style w:type="character" w:customStyle="1" w:styleId="CommentTextChar">
    <w:name w:val="Comment Text Char"/>
    <w:basedOn w:val="DefaultParagraphFont"/>
    <w:link w:val="CommentText"/>
    <w:uiPriority w:val="99"/>
    <w:qFormat/>
    <w:rsid w:val="00D009CB"/>
    <w:rPr>
      <w:rFonts w:ascii="Times New Roman" w:eastAsia="Times New Roman" w:hAnsi="Times New Roman" w:cs="Times New Roman"/>
      <w:sz w:val="20"/>
      <w:szCs w:val="20"/>
      <w:lang w:val="x-none" w:eastAsia="ja-JP"/>
    </w:rPr>
  </w:style>
  <w:style w:type="paragraph" w:styleId="CommentSubject">
    <w:name w:val="annotation subject"/>
    <w:basedOn w:val="CommentText"/>
    <w:next w:val="CommentText"/>
    <w:link w:val="CommentSubjectChar"/>
    <w:uiPriority w:val="99"/>
    <w:semiHidden/>
    <w:unhideWhenUsed/>
    <w:rsid w:val="00394D33"/>
    <w:pPr>
      <w:overflowPunct/>
      <w:autoSpaceDE/>
      <w:autoSpaceDN/>
      <w:adjustRightInd/>
      <w:spacing w:after="160"/>
      <w:textAlignment w:val="auto"/>
    </w:pPr>
    <w:rPr>
      <w:rFonts w:asciiTheme="minorHAnsi" w:eastAsiaTheme="minorHAnsi" w:hAnsiTheme="minorHAnsi" w:cstheme="minorBidi"/>
      <w:b/>
      <w:bCs/>
      <w:lang w:val="en-GB" w:eastAsia="en-US"/>
    </w:rPr>
  </w:style>
  <w:style w:type="character" w:customStyle="1" w:styleId="CommentSubjectChar">
    <w:name w:val="Comment Subject Char"/>
    <w:basedOn w:val="CommentTextChar"/>
    <w:link w:val="CommentSubject"/>
    <w:uiPriority w:val="99"/>
    <w:semiHidden/>
    <w:rsid w:val="00394D33"/>
    <w:rPr>
      <w:rFonts w:ascii="Times New Roman" w:eastAsia="Times New Roman" w:hAnsi="Times New Roman" w:cs="Times New Roman"/>
      <w:b/>
      <w:bCs/>
      <w:sz w:val="20"/>
      <w:szCs w:val="20"/>
      <w:lang w:val="x-none" w:eastAsia="ja-JP"/>
    </w:rPr>
  </w:style>
  <w:style w:type="paragraph" w:styleId="Revision">
    <w:name w:val="Revision"/>
    <w:hidden/>
    <w:uiPriority w:val="99"/>
    <w:semiHidden/>
    <w:rsid w:val="001D0B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2EB20E-9E23-42C5-833B-50084EED90A9}">
  <ds:schemaRefs>
    <ds:schemaRef ds:uri="http://schemas.microsoft.com/sharepoint/v3/contenttype/forms"/>
  </ds:schemaRefs>
</ds:datastoreItem>
</file>

<file path=customXml/itemProps2.xml><?xml version="1.0" encoding="utf-8"?>
<ds:datastoreItem xmlns:ds="http://schemas.openxmlformats.org/officeDocument/2006/customXml" ds:itemID="{86CA4573-E745-4F18-80EE-C2E65C2E3B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DD707-CC20-4BF1-82D1-D2152041D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769</Words>
  <Characters>3879</Characters>
  <Application>Microsoft Office Word</Application>
  <DocSecurity>0</DocSecurity>
  <Lines>79</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SA</cp:lastModifiedBy>
  <cp:revision>3</cp:revision>
  <dcterms:created xsi:type="dcterms:W3CDTF">2018-08-09T15:25:00Z</dcterms:created>
  <dcterms:modified xsi:type="dcterms:W3CDTF">2018-08-09T23:40:00Z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8a3dab91-cd20-42ed-aad5-5c43c928f556</vt:lpwstr>
  </property>
  <property fmtid="{D5CDD505-2E9C-101B-9397-08002B2CF9AE}" pid="3" name="CTP_TimeStamp">
    <vt:lpwstr>2018-08-09 23:40:28Z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