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207A83F"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ECF9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D3CA6">
        <w:rPr>
          <w:color w:val="auto"/>
          <w:sz w:val="24"/>
          <w:lang w:eastAsia="en-GB"/>
        </w:rPr>
        <w:t>3GPP TSG-RAN WG2 meeting #103</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49455D">
        <w:rPr>
          <w:i/>
          <w:color w:val="auto"/>
          <w:sz w:val="24"/>
          <w:lang w:eastAsia="zh-CN"/>
        </w:rPr>
        <w:t>11664</w:t>
      </w:r>
    </w:p>
    <w:p w14:paraId="2AE6D983" w14:textId="7434D371" w:rsidR="007E1DEE" w:rsidRPr="00C036E6" w:rsidRDefault="00FD3CA6" w:rsidP="007E1DEE">
      <w:pPr>
        <w:pStyle w:val="Header"/>
        <w:tabs>
          <w:tab w:val="left" w:pos="6521"/>
        </w:tabs>
        <w:jc w:val="both"/>
        <w:rPr>
          <w:color w:val="auto"/>
          <w:sz w:val="24"/>
          <w:lang w:eastAsia="zh-CN"/>
        </w:rPr>
      </w:pPr>
      <w:r>
        <w:rPr>
          <w:color w:val="auto"/>
          <w:sz w:val="24"/>
          <w:lang w:eastAsia="zh-CN"/>
        </w:rPr>
        <w:t>Gothenburg</w:t>
      </w:r>
      <w:r>
        <w:rPr>
          <w:color w:val="auto"/>
          <w:sz w:val="24"/>
        </w:rPr>
        <w:t>, Sweden</w:t>
      </w:r>
      <w:r w:rsidR="007A3C8B" w:rsidRPr="00943E97">
        <w:rPr>
          <w:color w:val="auto"/>
          <w:sz w:val="24"/>
        </w:rPr>
        <w:t>,</w:t>
      </w:r>
      <w:r w:rsidR="009672F2">
        <w:rPr>
          <w:color w:val="auto"/>
          <w:sz w:val="24"/>
        </w:rPr>
        <w:t xml:space="preserve"> 2</w:t>
      </w:r>
      <w:r>
        <w:rPr>
          <w:color w:val="auto"/>
          <w:sz w:val="24"/>
        </w:rPr>
        <w:t>0 – 24 August</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9F638A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r w:rsidR="0049455D">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AC7906A"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A5F1B">
        <w:rPr>
          <w:rFonts w:ascii="Arial" w:hAnsi="Arial"/>
          <w:b/>
          <w:sz w:val="24"/>
          <w:lang w:val="en-US"/>
        </w:rPr>
        <w:t>Considerations</w:t>
      </w:r>
      <w:r w:rsidR="00FD3CA6">
        <w:rPr>
          <w:rFonts w:ascii="Arial" w:hAnsi="Arial"/>
          <w:b/>
          <w:sz w:val="24"/>
          <w:lang w:val="en-US"/>
        </w:rPr>
        <w:t xml:space="preserve"> of 2-step CBRA</w:t>
      </w:r>
      <w:r w:rsidR="001A5F1B">
        <w:rPr>
          <w:rFonts w:ascii="Arial" w:hAnsi="Arial"/>
          <w:b/>
          <w:sz w:val="24"/>
          <w:lang w:val="en-US"/>
        </w:rPr>
        <w:t xml:space="preserve"> for NR l</w:t>
      </w:r>
      <w:r w:rsidR="00C00FA9">
        <w:rPr>
          <w:rFonts w:ascii="Arial" w:hAnsi="Arial"/>
          <w:b/>
          <w:sz w:val="24"/>
          <w:lang w:val="en-US"/>
        </w:rPr>
        <w:t>icensed and unlicensed</w:t>
      </w:r>
      <w:r w:rsidR="001A5F1B">
        <w:rPr>
          <w:rFonts w:ascii="Arial" w:hAnsi="Arial"/>
          <w:b/>
          <w:sz w:val="24"/>
          <w:lang w:val="en-US"/>
        </w:rPr>
        <w:t xml:space="preserve"> operation</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392B5A42" w:rsidR="00FD3CA6" w:rsidRDefault="00FD3CA6" w:rsidP="00BD798F">
      <w:r>
        <w:t xml:space="preserve">In the last RAN2 meeting, it was agreed to discuss </w:t>
      </w:r>
      <w:r w:rsidR="00AC570A">
        <w:t>2-step CBRA as follow:</w:t>
      </w:r>
    </w:p>
    <w:p w14:paraId="66F0B3EE" w14:textId="77777777" w:rsidR="00213BEC" w:rsidRPr="00AC570A" w:rsidRDefault="00852B50" w:rsidP="00AC570A">
      <w:pPr>
        <w:numPr>
          <w:ilvl w:val="1"/>
          <w:numId w:val="44"/>
        </w:numPr>
      </w:pPr>
      <w:r w:rsidRPr="00AC570A">
        <w:t>Both 2-step RACH procedures and enhancements to 4-step RACH for reduced transmission opportunities should be studied.</w:t>
      </w:r>
    </w:p>
    <w:p w14:paraId="4F3267F3" w14:textId="0BE5080F" w:rsidR="00AC570A" w:rsidRDefault="00AC570A" w:rsidP="00BD798F">
      <w:r>
        <w:t xml:space="preserve">In RAN1, it is seen </w:t>
      </w:r>
      <w:r w:rsidR="009B204C">
        <w:t xml:space="preserve">to have benefit for </w:t>
      </w:r>
      <w:r>
        <w:t>channel access:</w:t>
      </w:r>
    </w:p>
    <w:p w14:paraId="73E72BAF" w14:textId="6E807A7D" w:rsidR="00AC570A" w:rsidRDefault="00AC570A" w:rsidP="00AC570A">
      <w:pPr>
        <w:jc w:val="center"/>
      </w:pPr>
      <w:r>
        <w:rPr>
          <w:noProof/>
          <w:lang w:eastAsia="zh-CN"/>
        </w:rPr>
        <w:drawing>
          <wp:inline distT="0" distB="0" distL="0" distR="0" wp14:anchorId="292ADD6F" wp14:editId="073745E1">
            <wp:extent cx="4572635" cy="1914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635" cy="1914525"/>
                    </a:xfrm>
                    <a:prstGeom prst="rect">
                      <a:avLst/>
                    </a:prstGeom>
                    <a:noFill/>
                  </pic:spPr>
                </pic:pic>
              </a:graphicData>
            </a:graphic>
          </wp:inline>
        </w:drawing>
      </w:r>
    </w:p>
    <w:p w14:paraId="089F0B23" w14:textId="7913F185" w:rsidR="00BD798F" w:rsidRPr="00BD798F" w:rsidRDefault="00BD798F" w:rsidP="00BD798F">
      <w:r>
        <w:t>In this contribution</w:t>
      </w:r>
      <w:r w:rsidR="009B204C">
        <w:t>, we discuss the</w:t>
      </w:r>
      <w:r w:rsidR="00FD3CA6">
        <w:t xml:space="preserve"> 2-step CBRA</w:t>
      </w:r>
      <w:r w:rsidR="009B204C">
        <w:t xml:space="preserve"> </w:t>
      </w:r>
      <w:r w:rsidR="001C6929">
        <w:t>for</w:t>
      </w:r>
      <w:r w:rsidR="00C122A5">
        <w:t xml:space="preserve"> licensed and unlicensed operation</w:t>
      </w:r>
      <w:r w:rsidR="00FD3CA6">
        <w:t>.</w:t>
      </w:r>
    </w:p>
    <w:p w14:paraId="2AE6D98D" w14:textId="77777777" w:rsidR="003E1A61" w:rsidRDefault="003E1A61" w:rsidP="00F13226">
      <w:pPr>
        <w:pStyle w:val="Heading1"/>
      </w:pPr>
      <w:r>
        <w:t>Discussion</w:t>
      </w:r>
    </w:p>
    <w:p w14:paraId="77524189" w14:textId="6C310665" w:rsidR="00AC570A" w:rsidRDefault="00AC570A" w:rsidP="00AC570A">
      <w:r>
        <w:t>To reduce the impact of LBT on random access procedure over unlicensed carrier, there are basically 2 approaches: one is to reduce the number of message exchange between the UE and gNB and another is to increase the TX opportunities of each RACH step. The 2-step RA procedure is basically the previous approach. By reducing the RA step, the im</w:t>
      </w:r>
      <w:r w:rsidR="0045400A">
        <w:t>pact of LBT can be</w:t>
      </w:r>
      <w:r>
        <w:t xml:space="preserve"> reduced</w:t>
      </w:r>
      <w:r w:rsidR="009B204C">
        <w:t xml:space="preserve"> due to the message exchange between UE and gNB</w:t>
      </w:r>
      <w:r>
        <w:t>. Hence it is agreed by RAN1 and RAN2 to study 2-step CBRA procedure for NR-u</w:t>
      </w:r>
      <w:r w:rsidR="0045400A">
        <w:t>.</w:t>
      </w:r>
    </w:p>
    <w:p w14:paraId="7B5F4606" w14:textId="68FCD08E" w:rsidR="0045400A" w:rsidRDefault="0045400A" w:rsidP="00AC570A">
      <w:r>
        <w:t xml:space="preserve">In Rel-16, NOMA is another SI </w:t>
      </w:r>
      <w:r w:rsidR="006346A5">
        <w:t xml:space="preserve">[1] </w:t>
      </w:r>
      <w:r>
        <w:t>which will also be studying 2-step RA procedure. NOMA is a RAN1-led SI to a</w:t>
      </w:r>
      <w:r w:rsidR="009B204C">
        <w:t>llow for UL data trans</w:t>
      </w:r>
      <w:bookmarkStart w:id="2" w:name="_GoBack"/>
      <w:bookmarkEnd w:id="2"/>
      <w:r w:rsidR="009B204C">
        <w:t>mission with and without random access procedure</w:t>
      </w:r>
      <w:r>
        <w:t xml:space="preserve"> as follow:</w:t>
      </w:r>
    </w:p>
    <w:p w14:paraId="7F38FD6C" w14:textId="45F52F05" w:rsidR="00213BEC" w:rsidRPr="0045400A" w:rsidRDefault="00852B50" w:rsidP="0045400A">
      <w:pPr>
        <w:numPr>
          <w:ilvl w:val="0"/>
          <w:numId w:val="46"/>
        </w:numPr>
      </w:pPr>
      <w:r w:rsidRPr="0045400A">
        <w:rPr>
          <w:i/>
          <w:iCs/>
          <w:lang w:val="en-US"/>
        </w:rPr>
        <w:t xml:space="preserve">Generally speaking, non-orthogonal transmission can be applied to both grant-based and grant-free transmission. The benefits of non-orthogonal multiple access, particularly when enabling grant-free transmission, may encompass a variety of use cases or deployment scenarios, including eMBB, URLLC, mMTC etc. In RRC_CONNECTED state, it saves the scheduling request procedure assuming UE is already uplink synchronized. </w:t>
      </w:r>
      <w:r w:rsidRPr="0045400A">
        <w:rPr>
          <w:i/>
          <w:iCs/>
          <w:color w:val="FF0000"/>
          <w:lang w:val="en-US"/>
        </w:rPr>
        <w:t xml:space="preserve">In RRC_INACTIVE </w:t>
      </w:r>
      <w:r w:rsidRPr="0045400A">
        <w:rPr>
          <w:i/>
          <w:iCs/>
          <w:color w:val="FF0000"/>
          <w:lang w:val="en-US"/>
        </w:rPr>
        <w:lastRenderedPageBreak/>
        <w:t xml:space="preserve">state, data can be transmitted even without RACH procedure or with 2-step RACH. The saving of the signalling naturally also saves UE’s power consumption, reduces latency and increases system capacity. </w:t>
      </w:r>
    </w:p>
    <w:p w14:paraId="6B0BE8AE" w14:textId="138946BA" w:rsidR="001A5F1B" w:rsidRDefault="006346A5" w:rsidP="00C00FA9">
      <w:r>
        <w:t xml:space="preserve">Furthermore, </w:t>
      </w:r>
      <w:r w:rsidR="001A5F1B">
        <w:t xml:space="preserve">2-step CBRA </w:t>
      </w:r>
      <w:r>
        <w:t xml:space="preserve">can also benefit URLLC in licensed carrier </w:t>
      </w:r>
      <w:r w:rsidR="001A5F1B">
        <w:t xml:space="preserve">for reducing the </w:t>
      </w:r>
      <w:r>
        <w:t>latency.</w:t>
      </w:r>
    </w:p>
    <w:p w14:paraId="3853497A" w14:textId="4D88E464" w:rsidR="00C00FA9" w:rsidRDefault="001A5F1B" w:rsidP="00C00FA9">
      <w:r>
        <w:t>Since the 2-step CBRA can</w:t>
      </w:r>
      <w:r w:rsidR="00C00FA9">
        <w:t xml:space="preserve"> also be used in </w:t>
      </w:r>
      <w:r>
        <w:t>licensed operation</w:t>
      </w:r>
      <w:r w:rsidR="00C00FA9">
        <w:t xml:space="preserve"> (e.g. NOMA</w:t>
      </w:r>
      <w:r>
        <w:t>, URLLC</w:t>
      </w:r>
      <w:r w:rsidR="00C00FA9">
        <w:t>), it is expected that the procedure design for 2-step CBRA should be common for both licensed and unlicensed operation.  Hence we proposed that:</w:t>
      </w:r>
    </w:p>
    <w:p w14:paraId="5F205E5D" w14:textId="5A268AC4" w:rsidR="00C00FA9" w:rsidRPr="00EF648F" w:rsidRDefault="00C00FA9" w:rsidP="00C00FA9">
      <w:pPr>
        <w:rPr>
          <w:rFonts w:ascii="Calibri" w:hAnsi="Calibri"/>
          <w:noProof/>
        </w:rPr>
      </w:pPr>
      <w:r w:rsidRPr="00EF648F">
        <w:rPr>
          <w:rFonts w:ascii="Calibri" w:hAnsi="Calibri"/>
          <w:b/>
          <w:noProof/>
        </w:rPr>
        <w:t>Proposal#1:</w:t>
      </w:r>
      <w:r w:rsidRPr="00EF648F">
        <w:rPr>
          <w:rFonts w:ascii="Calibri" w:hAnsi="Calibri"/>
          <w:noProof/>
        </w:rPr>
        <w:t xml:space="preserve"> The </w:t>
      </w:r>
      <w:r w:rsidR="00FD318A" w:rsidRPr="00EF648F">
        <w:rPr>
          <w:rFonts w:ascii="Calibri" w:hAnsi="Calibri"/>
          <w:noProof/>
        </w:rPr>
        <w:t xml:space="preserve">general </w:t>
      </w:r>
      <w:r w:rsidRPr="00EF648F">
        <w:rPr>
          <w:rFonts w:ascii="Calibri" w:hAnsi="Calibri"/>
          <w:noProof/>
        </w:rPr>
        <w:t xml:space="preserve">2-step CBRA procedure </w:t>
      </w:r>
      <w:r w:rsidR="00FD318A" w:rsidRPr="00EF648F">
        <w:rPr>
          <w:rFonts w:ascii="Calibri" w:hAnsi="Calibri"/>
          <w:noProof/>
        </w:rPr>
        <w:t xml:space="preserve">(e.g. </w:t>
      </w:r>
      <w:r w:rsidR="00FD318A" w:rsidRPr="00EF648F">
        <w:t>UE identification, contention resolution and the fallback to 4-step)</w:t>
      </w:r>
      <w:r w:rsidR="00FD318A" w:rsidRPr="00EF648F">
        <w:rPr>
          <w:rFonts w:ascii="Calibri" w:hAnsi="Calibri"/>
          <w:noProof/>
        </w:rPr>
        <w:t xml:space="preserve"> </w:t>
      </w:r>
      <w:r w:rsidRPr="00EF648F">
        <w:rPr>
          <w:rFonts w:ascii="Calibri" w:hAnsi="Calibri"/>
          <w:noProof/>
        </w:rPr>
        <w:t>should be designed to be common</w:t>
      </w:r>
      <w:r w:rsidR="00FD318A" w:rsidRPr="00EF648F">
        <w:rPr>
          <w:rFonts w:ascii="Calibri" w:hAnsi="Calibri"/>
          <w:noProof/>
        </w:rPr>
        <w:t>ly appl</w:t>
      </w:r>
      <w:r w:rsidR="00C122A5" w:rsidRPr="00EF648F">
        <w:rPr>
          <w:rFonts w:ascii="Calibri" w:hAnsi="Calibri"/>
          <w:noProof/>
        </w:rPr>
        <w:t>i</w:t>
      </w:r>
      <w:r w:rsidR="00FD318A" w:rsidRPr="00EF648F">
        <w:rPr>
          <w:rFonts w:ascii="Calibri" w:hAnsi="Calibri"/>
          <w:noProof/>
        </w:rPr>
        <w:t>ed</w:t>
      </w:r>
      <w:r w:rsidRPr="00EF648F">
        <w:rPr>
          <w:rFonts w:ascii="Calibri" w:hAnsi="Calibri"/>
          <w:noProof/>
        </w:rPr>
        <w:t xml:space="preserve"> </w:t>
      </w:r>
      <w:r w:rsidR="00FD318A" w:rsidRPr="00EF648F">
        <w:rPr>
          <w:rFonts w:ascii="Calibri" w:hAnsi="Calibri"/>
          <w:noProof/>
        </w:rPr>
        <w:t>to</w:t>
      </w:r>
      <w:r w:rsidRPr="00EF648F">
        <w:rPr>
          <w:rFonts w:ascii="Calibri" w:hAnsi="Calibri"/>
          <w:noProof/>
        </w:rPr>
        <w:t xml:space="preserve"> both licensed and unlicensed operation. </w:t>
      </w:r>
    </w:p>
    <w:p w14:paraId="748CAF76" w14:textId="68667E2F" w:rsidR="00FD318A" w:rsidRPr="00EF648F" w:rsidRDefault="00FD318A" w:rsidP="00C00FA9">
      <w:pPr>
        <w:rPr>
          <w:rFonts w:ascii="Calibri" w:hAnsi="Calibri"/>
          <w:noProof/>
        </w:rPr>
      </w:pPr>
      <w:r w:rsidRPr="00EF648F">
        <w:rPr>
          <w:rFonts w:ascii="Calibri" w:hAnsi="Calibri"/>
          <w:noProof/>
        </w:rPr>
        <w:t xml:space="preserve">In addition to the general 2-step CBRA procedure, the further optimisation can be studied consdiering NR-u specific aspects e.g. LBT. </w:t>
      </w:r>
    </w:p>
    <w:p w14:paraId="4DAC5C87" w14:textId="13A67798" w:rsidR="00FD318A" w:rsidRPr="00EF648F" w:rsidRDefault="00FD318A" w:rsidP="00C00FA9">
      <w:pPr>
        <w:rPr>
          <w:rFonts w:ascii="Calibri" w:hAnsi="Calibri"/>
          <w:noProof/>
        </w:rPr>
      </w:pPr>
      <w:r w:rsidRPr="00EF648F">
        <w:rPr>
          <w:rFonts w:ascii="Calibri" w:hAnsi="Calibri"/>
          <w:b/>
          <w:noProof/>
        </w:rPr>
        <w:t>Proposal#2:</w:t>
      </w:r>
      <w:r w:rsidRPr="00EF648F">
        <w:t xml:space="preserve"> </w:t>
      </w:r>
      <w:r w:rsidR="00C122A5" w:rsidRPr="00EF648F">
        <w:t>F</w:t>
      </w:r>
      <w:r w:rsidRPr="00EF648F">
        <w:t>urther enhancement on top of general 2-step CBRA procedure can be studied to consider NR-specific aspects e.g. LBT.</w:t>
      </w:r>
    </w:p>
    <w:p w14:paraId="259549EE" w14:textId="1D859012" w:rsidR="000D2B74" w:rsidRPr="00EF648F" w:rsidRDefault="000D2B74" w:rsidP="00C00FA9">
      <w:pPr>
        <w:rPr>
          <w:rFonts w:ascii="Calibri" w:hAnsi="Calibri"/>
          <w:noProof/>
        </w:rPr>
      </w:pPr>
      <w:r w:rsidRPr="00EF648F">
        <w:rPr>
          <w:rFonts w:ascii="Calibri" w:hAnsi="Calibri"/>
          <w:noProof/>
        </w:rPr>
        <w:t>2-Step CBRA procedure should benefit all random access use cases and hence should be applicable to all use cases. On the other hand, it will be beneficial for the network to configure which use cases to apply the 2-step CBRA procedure.</w:t>
      </w:r>
    </w:p>
    <w:p w14:paraId="6B41F72A" w14:textId="67BBE4C9" w:rsidR="000D2B74" w:rsidRPr="00C00FA9" w:rsidRDefault="00C122A5" w:rsidP="00C00FA9">
      <w:r>
        <w:rPr>
          <w:b/>
        </w:rPr>
        <w:t>Proposal#3</w:t>
      </w:r>
      <w:r w:rsidR="000D2B74">
        <w:rPr>
          <w:b/>
        </w:rPr>
        <w:t xml:space="preserve">: </w:t>
      </w:r>
      <w:r w:rsidR="000D2B74" w:rsidRPr="00F85923">
        <w:t>2-step should be app</w:t>
      </w:r>
      <w:r w:rsidR="000D2B74">
        <w:t>licable to all use cases of random access (i.e. initial access, HO, re-establishment, SR/TA).  The network should be able to configure which</w:t>
      </w:r>
      <w:r w:rsidR="000D2B74" w:rsidRPr="00F85923">
        <w:t xml:space="preserve"> use c</w:t>
      </w:r>
      <w:r w:rsidR="000D2B74">
        <w:t xml:space="preserve">ases </w:t>
      </w:r>
      <w:r w:rsidR="00FD318A">
        <w:t xml:space="preserve">it </w:t>
      </w:r>
      <w:r w:rsidR="000D2B74">
        <w:t>can apply the 2-step CBRA procedure.</w:t>
      </w:r>
    </w:p>
    <w:p w14:paraId="14630937" w14:textId="7446B564" w:rsidR="0045400A" w:rsidRPr="0045400A" w:rsidRDefault="0045400A" w:rsidP="0045400A">
      <w:pPr>
        <w:rPr>
          <w:u w:val="single"/>
        </w:rPr>
      </w:pPr>
      <w:r w:rsidRPr="0045400A">
        <w:rPr>
          <w:u w:val="single"/>
        </w:rPr>
        <w:t>Quick analysis of 2-step RA procedur</w:t>
      </w:r>
      <w:r w:rsidR="00FD318A">
        <w:rPr>
          <w:u w:val="single"/>
        </w:rPr>
        <w:t>e</w:t>
      </w:r>
      <w:r w:rsidRPr="0045400A">
        <w:rPr>
          <w:u w:val="single"/>
        </w:rPr>
        <w:t xml:space="preserve"> (from RAN2 procedure perspective)</w:t>
      </w:r>
    </w:p>
    <w:p w14:paraId="485111C6" w14:textId="2631F839" w:rsidR="001C6929" w:rsidRPr="001C6929" w:rsidRDefault="001C38EC" w:rsidP="001C6929">
      <w:r>
        <w:t>2-step RA would be able to be configured to be applied to</w:t>
      </w:r>
      <w:r w:rsidR="0045400A">
        <w:t xml:space="preserve"> all</w:t>
      </w:r>
      <w:r w:rsidR="001C6929">
        <w:t xml:space="preserve"> use cases of</w:t>
      </w:r>
      <w:r w:rsidR="0045400A">
        <w:t xml:space="preserve"> random access scenarios from initial access, handover,</w:t>
      </w:r>
      <w:r w:rsidR="000D2B74">
        <w:t xml:space="preserve"> resumption/re-establishment</w:t>
      </w:r>
      <w:r w:rsidR="0045400A">
        <w:t xml:space="preserve"> </w:t>
      </w:r>
      <w:r w:rsidR="000D2B74">
        <w:t>to</w:t>
      </w:r>
      <w:r w:rsidR="0045400A">
        <w:t xml:space="preserve"> timing alignment and scheduling request</w:t>
      </w:r>
      <w:r w:rsidR="001C6929">
        <w:t xml:space="preserve">. </w:t>
      </w:r>
      <w:r w:rsidR="001C6929" w:rsidRPr="001C6929">
        <w:t>The high level 2</w:t>
      </w:r>
      <w:r w:rsidR="000D2B74">
        <w:t xml:space="preserve"> step random access procedure can be</w:t>
      </w:r>
      <w:r w:rsidR="001C6929" w:rsidRPr="001C6929">
        <w:t xml:space="preserve"> illustrated as follow:</w:t>
      </w:r>
    </w:p>
    <w:p w14:paraId="6923BD8E" w14:textId="77777777" w:rsidR="001C6929" w:rsidRPr="001C6929" w:rsidRDefault="00F85923" w:rsidP="001C6929">
      <w:pPr>
        <w:jc w:val="center"/>
        <w:rPr>
          <w:rFonts w:eastAsia="MS Mincho"/>
        </w:rPr>
      </w:pPr>
      <w:r w:rsidRPr="001C6929">
        <w:rPr>
          <w:rFonts w:eastAsia="MS Mincho"/>
        </w:rPr>
        <w:object w:dxaOrig="4030" w:dyaOrig="3330" w14:anchorId="1D14F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45pt;height:142.15pt" o:ole="">
            <v:imagedata r:id="rId12" o:title=""/>
          </v:shape>
          <o:OLEObject Type="Embed" ProgID="Visio.Drawing.11" ShapeID="_x0000_i1025" DrawAspect="Content" ObjectID="_1595374115" r:id="rId13"/>
        </w:object>
      </w:r>
    </w:p>
    <w:p w14:paraId="1B2BEE9E" w14:textId="77777777" w:rsidR="001C6929" w:rsidRPr="001C6929" w:rsidRDefault="001C6929" w:rsidP="001C6929">
      <w:pPr>
        <w:rPr>
          <w:rFonts w:eastAsia="MS Mincho"/>
        </w:rPr>
      </w:pPr>
      <w:r w:rsidRPr="001C6929">
        <w:rPr>
          <w:rFonts w:eastAsia="MS Mincho"/>
        </w:rPr>
        <w:t xml:space="preserve">In Step 1, the UE sends the preamble and a request message. </w:t>
      </w:r>
      <w:r w:rsidRPr="001C6929">
        <w:rPr>
          <w:rFonts w:eastAsia="MS Mincho"/>
          <w:lang w:val="en-US"/>
        </w:rPr>
        <w:t xml:space="preserve">The PRACH preamble can be used as reference signals for coherent detection of data transmitted as well as for time alignment if needed. </w:t>
      </w:r>
      <w:r w:rsidRPr="001C6929">
        <w:rPr>
          <w:rFonts w:eastAsia="MS Mincho"/>
        </w:rPr>
        <w:t>The request message can be just indicating the UE ID for contention resolution.</w:t>
      </w:r>
    </w:p>
    <w:p w14:paraId="7F6DEACD" w14:textId="584BA168" w:rsidR="001C6929" w:rsidRDefault="00F85923" w:rsidP="001C6929">
      <w:pPr>
        <w:rPr>
          <w:rFonts w:eastAsia="MS Mincho"/>
        </w:rPr>
      </w:pPr>
      <w:r>
        <w:rPr>
          <w:rFonts w:eastAsia="MS Mincho"/>
        </w:rPr>
        <w:t>In Step 2, the g</w:t>
      </w:r>
      <w:r w:rsidR="001C6929" w:rsidRPr="001C6929">
        <w:rPr>
          <w:rFonts w:eastAsia="MS Mincho"/>
        </w:rPr>
        <w:t>NB sends a response message back to the UE and at least include the UE ID for contention resolution.</w:t>
      </w:r>
    </w:p>
    <w:p w14:paraId="2D0111CF" w14:textId="4C46B456" w:rsidR="001C6929" w:rsidRDefault="001C6929" w:rsidP="0045400A">
      <w:r>
        <w:t>Based on the above, some observations can be made:</w:t>
      </w:r>
    </w:p>
    <w:p w14:paraId="4488AE70" w14:textId="306696E4" w:rsidR="00213BEC" w:rsidRPr="0045400A" w:rsidRDefault="001C38EC" w:rsidP="0045400A">
      <w:pPr>
        <w:numPr>
          <w:ilvl w:val="0"/>
          <w:numId w:val="48"/>
        </w:numPr>
      </w:pPr>
      <w:r>
        <w:lastRenderedPageBreak/>
        <w:t>In order to use the 2-step CBRA procedure</w:t>
      </w:r>
      <w:r w:rsidR="00852B50" w:rsidRPr="0045400A">
        <w:t xml:space="preserve"> for</w:t>
      </w:r>
      <w:r>
        <w:t xml:space="preserve"> all </w:t>
      </w:r>
      <w:r w:rsidR="001C6929">
        <w:t xml:space="preserve">use </w:t>
      </w:r>
      <w:r>
        <w:t>cases</w:t>
      </w:r>
      <w:r w:rsidR="001C6929">
        <w:t xml:space="preserve"> of random access scenarios</w:t>
      </w:r>
      <w:r w:rsidR="00852B50" w:rsidRPr="0045400A">
        <w:t>, Step1 Msg</w:t>
      </w:r>
      <w:r>
        <w:t xml:space="preserve"> in the 2-step RA</w:t>
      </w:r>
      <w:r w:rsidR="00852B50" w:rsidRPr="0045400A">
        <w:t xml:space="preserve"> should be a</w:t>
      </w:r>
      <w:r>
        <w:t>ble to carry data transmission which can either be RRC message or MAC CE</w:t>
      </w:r>
    </w:p>
    <w:p w14:paraId="4A98DEAC" w14:textId="2E14619D" w:rsidR="00213BEC" w:rsidRPr="0045400A" w:rsidRDefault="00852B50" w:rsidP="0045400A">
      <w:pPr>
        <w:numPr>
          <w:ilvl w:val="0"/>
          <w:numId w:val="48"/>
        </w:numPr>
      </w:pPr>
      <w:r w:rsidRPr="0045400A">
        <w:t>Some form of UE-ID needs to be sent in Step1 Msg in order</w:t>
      </w:r>
      <w:r w:rsidR="00064E8C">
        <w:t xml:space="preserve"> for UE Identification by the network</w:t>
      </w:r>
      <w:r w:rsidR="000D2B74">
        <w:t xml:space="preserve"> (e.g. in the case of resumption/reestablishment)</w:t>
      </w:r>
      <w:r w:rsidR="00064E8C">
        <w:t xml:space="preserve"> and</w:t>
      </w:r>
      <w:r w:rsidRPr="0045400A">
        <w:t xml:space="preserve"> to allow for contention resolution</w:t>
      </w:r>
      <w:r w:rsidR="00064E8C">
        <w:t xml:space="preserve"> by the UE</w:t>
      </w:r>
      <w:r w:rsidRPr="0045400A">
        <w:t xml:space="preserve"> in Step2 Msg, if the Step1 Msg is transmitted on contention</w:t>
      </w:r>
      <w:r w:rsidR="001C38EC">
        <w:t>/shared</w:t>
      </w:r>
      <w:r w:rsidRPr="0045400A">
        <w:t xml:space="preserve"> resource among </w:t>
      </w:r>
      <w:r w:rsidR="001C38EC">
        <w:t xml:space="preserve">different </w:t>
      </w:r>
      <w:r w:rsidRPr="0045400A">
        <w:t>UE</w:t>
      </w:r>
      <w:r w:rsidR="001C38EC">
        <w:t>s</w:t>
      </w:r>
    </w:p>
    <w:p w14:paraId="65A33A1C" w14:textId="755CEC1E" w:rsidR="00213BEC" w:rsidRPr="0045400A" w:rsidRDefault="00852B50" w:rsidP="0045400A">
      <w:pPr>
        <w:numPr>
          <w:ilvl w:val="0"/>
          <w:numId w:val="48"/>
        </w:numPr>
      </w:pPr>
      <w:r w:rsidRPr="0045400A">
        <w:t xml:space="preserve">As preamble + data is sent in Step1 Msg, there is the possibility that preamble is received while data is lost.  Fallback method needs to be studied to allow </w:t>
      </w:r>
      <w:r w:rsidR="000D2B74">
        <w:t>the 2-step procedure</w:t>
      </w:r>
      <w:r w:rsidRPr="0045400A">
        <w:t xml:space="preserve"> to fallback to 4-step when it happens.</w:t>
      </w:r>
    </w:p>
    <w:p w14:paraId="2C067B52" w14:textId="5E03FFC7" w:rsidR="001C38EC" w:rsidRDefault="001C38EC" w:rsidP="001C38EC">
      <w:r w:rsidRPr="001C38EC">
        <w:rPr>
          <w:b/>
        </w:rPr>
        <w:t>Observation:</w:t>
      </w:r>
      <w:r w:rsidRPr="001C38EC">
        <w:t xml:space="preserve"> 2-step CBRA </w:t>
      </w:r>
      <w:r>
        <w:t>procedure involves</w:t>
      </w:r>
      <w:r w:rsidRPr="001C38EC">
        <w:t xml:space="preserve"> fallback to 4-step</w:t>
      </w:r>
      <w:r w:rsidR="00064E8C">
        <w:t>,</w:t>
      </w:r>
      <w:r w:rsidRPr="001C38EC">
        <w:t xml:space="preserve"> UE I</w:t>
      </w:r>
      <w:r w:rsidR="00064E8C">
        <w:t>dentification by the network and</w:t>
      </w:r>
      <w:r w:rsidRPr="001C38EC">
        <w:t xml:space="preserve"> contention resolution</w:t>
      </w:r>
      <w:r w:rsidR="00064E8C">
        <w:t xml:space="preserve"> by the UE</w:t>
      </w:r>
      <w:r w:rsidRPr="001C38EC">
        <w:t xml:space="preserve">. </w:t>
      </w:r>
    </w:p>
    <w:p w14:paraId="3AEA72F4" w14:textId="71C63426" w:rsidR="00064E8C" w:rsidRDefault="00064E8C" w:rsidP="001C38EC">
      <w:r>
        <w:t>In the following section, we further study the UE identification, contention resolution and the fallback to 4-step.</w:t>
      </w:r>
    </w:p>
    <w:p w14:paraId="3B79292A" w14:textId="403FCE12" w:rsidR="00064E8C" w:rsidRDefault="00064E8C" w:rsidP="00064E8C">
      <w:pPr>
        <w:pStyle w:val="Heading2"/>
      </w:pPr>
      <w:r>
        <w:t>UE Identification and contention resolution</w:t>
      </w:r>
    </w:p>
    <w:p w14:paraId="5222D7E0" w14:textId="00068FF8" w:rsidR="00064E8C" w:rsidRDefault="00064E8C" w:rsidP="00064E8C">
      <w:pPr>
        <w:rPr>
          <w:rFonts w:eastAsia="MS Mincho"/>
        </w:rPr>
      </w:pPr>
      <w:r>
        <w:rPr>
          <w:rFonts w:eastAsia="MS Mincho"/>
        </w:rPr>
        <w:t>Based on the use cases for random access procedure, the Step1 Message (other than the preamble) can be used to send RRCSetupRequest message, RRCResumeRequ</w:t>
      </w:r>
      <w:r w:rsidR="00F85923">
        <w:rPr>
          <w:rFonts w:eastAsia="MS Mincho"/>
        </w:rPr>
        <w:t>est message and Scheduling request</w:t>
      </w:r>
      <w:r>
        <w:rPr>
          <w:rFonts w:eastAsia="MS Mincho"/>
        </w:rPr>
        <w:t xml:space="preserve"> c</w:t>
      </w:r>
      <w:r w:rsidR="00F85923">
        <w:rPr>
          <w:rFonts w:eastAsia="MS Mincho"/>
        </w:rPr>
        <w:t>ontaining</w:t>
      </w:r>
      <w:r>
        <w:rPr>
          <w:rFonts w:eastAsia="MS Mincho"/>
        </w:rPr>
        <w:t xml:space="preserve"> UE ID</w:t>
      </w:r>
      <w:r w:rsidR="00F85923">
        <w:rPr>
          <w:rFonts w:eastAsia="MS Mincho"/>
        </w:rPr>
        <w:t xml:space="preserve"> in the RRC message or in MAC CE</w:t>
      </w:r>
      <w:r>
        <w:rPr>
          <w:rFonts w:eastAsia="MS Mincho"/>
        </w:rPr>
        <w:t xml:space="preserve">.  </w:t>
      </w:r>
    </w:p>
    <w:p w14:paraId="779C2BFD" w14:textId="77E5D2BD" w:rsidR="00064E8C" w:rsidRPr="00064E8C" w:rsidRDefault="00F85923" w:rsidP="00064E8C">
      <w:pPr>
        <w:rPr>
          <w:rFonts w:eastAsia="MS Mincho"/>
        </w:rPr>
      </w:pPr>
      <w:r>
        <w:rPr>
          <w:rFonts w:eastAsia="MS Mincho"/>
        </w:rPr>
        <w:t>T</w:t>
      </w:r>
      <w:r w:rsidR="00064E8C" w:rsidRPr="00064E8C">
        <w:rPr>
          <w:rFonts w:eastAsia="MS Mincho"/>
        </w:rPr>
        <w:t>he UE ID</w:t>
      </w:r>
      <w:r>
        <w:rPr>
          <w:rFonts w:eastAsia="MS Mincho"/>
        </w:rPr>
        <w:t xml:space="preserve"> in the Step-1 message</w:t>
      </w:r>
      <w:r w:rsidR="00064E8C" w:rsidRPr="00064E8C">
        <w:rPr>
          <w:rFonts w:eastAsia="MS Mincho"/>
        </w:rPr>
        <w:t xml:space="preserve"> can be one of the following:</w:t>
      </w:r>
    </w:p>
    <w:p w14:paraId="3D507E79" w14:textId="77777777" w:rsidR="00064E8C" w:rsidRPr="00064E8C" w:rsidRDefault="00064E8C" w:rsidP="00064E8C">
      <w:pPr>
        <w:numPr>
          <w:ilvl w:val="0"/>
          <w:numId w:val="51"/>
        </w:numPr>
        <w:overflowPunct w:val="0"/>
        <w:autoSpaceDE w:val="0"/>
        <w:autoSpaceDN w:val="0"/>
        <w:adjustRightInd w:val="0"/>
        <w:spacing w:after="180" w:line="240" w:lineRule="auto"/>
        <w:textAlignment w:val="baseline"/>
        <w:rPr>
          <w:rFonts w:eastAsia="MS Mincho"/>
        </w:rPr>
      </w:pPr>
      <w:r w:rsidRPr="00064E8C">
        <w:rPr>
          <w:rFonts w:eastAsia="MS Mincho"/>
        </w:rPr>
        <w:t>S-TMSI (RRC Connection establishment)</w:t>
      </w:r>
    </w:p>
    <w:p w14:paraId="5410C1A5" w14:textId="77777777" w:rsidR="00064E8C" w:rsidRPr="00064E8C" w:rsidRDefault="00064E8C" w:rsidP="00064E8C">
      <w:pPr>
        <w:numPr>
          <w:ilvl w:val="0"/>
          <w:numId w:val="51"/>
        </w:numPr>
        <w:overflowPunct w:val="0"/>
        <w:autoSpaceDE w:val="0"/>
        <w:autoSpaceDN w:val="0"/>
        <w:adjustRightInd w:val="0"/>
        <w:spacing w:after="180" w:line="240" w:lineRule="auto"/>
        <w:textAlignment w:val="baseline"/>
        <w:rPr>
          <w:rFonts w:eastAsia="MS Mincho"/>
        </w:rPr>
      </w:pPr>
      <w:r w:rsidRPr="00064E8C">
        <w:rPr>
          <w:rFonts w:eastAsia="MS Mincho"/>
        </w:rPr>
        <w:t>RandomValue (for Attach/TAU and Area update for RAN paging)</w:t>
      </w:r>
    </w:p>
    <w:p w14:paraId="21E1C10B" w14:textId="77777777" w:rsidR="00064E8C" w:rsidRPr="00064E8C" w:rsidRDefault="00064E8C" w:rsidP="00064E8C">
      <w:pPr>
        <w:numPr>
          <w:ilvl w:val="0"/>
          <w:numId w:val="51"/>
        </w:numPr>
        <w:overflowPunct w:val="0"/>
        <w:autoSpaceDE w:val="0"/>
        <w:autoSpaceDN w:val="0"/>
        <w:adjustRightInd w:val="0"/>
        <w:spacing w:after="180" w:line="240" w:lineRule="auto"/>
        <w:textAlignment w:val="baseline"/>
        <w:rPr>
          <w:rFonts w:eastAsia="MS Mincho"/>
        </w:rPr>
      </w:pPr>
      <w:r w:rsidRPr="00064E8C">
        <w:rPr>
          <w:rFonts w:eastAsia="MS Mincho"/>
        </w:rPr>
        <w:t>C-RNTI (UE in RRC Connected mode)</w:t>
      </w:r>
    </w:p>
    <w:p w14:paraId="6CB77E43" w14:textId="77777777" w:rsidR="00064E8C" w:rsidRPr="00064E8C" w:rsidRDefault="00064E8C" w:rsidP="00064E8C">
      <w:pPr>
        <w:numPr>
          <w:ilvl w:val="0"/>
          <w:numId w:val="51"/>
        </w:numPr>
        <w:overflowPunct w:val="0"/>
        <w:autoSpaceDE w:val="0"/>
        <w:autoSpaceDN w:val="0"/>
        <w:adjustRightInd w:val="0"/>
        <w:spacing w:after="180" w:line="240" w:lineRule="auto"/>
        <w:textAlignment w:val="baseline"/>
        <w:rPr>
          <w:rFonts w:eastAsia="MS Mincho"/>
        </w:rPr>
      </w:pPr>
      <w:r w:rsidRPr="00064E8C">
        <w:rPr>
          <w:rFonts w:eastAsia="MS Mincho"/>
        </w:rPr>
        <w:t>ResumeID (Resume)</w:t>
      </w:r>
    </w:p>
    <w:p w14:paraId="5673C42E" w14:textId="35737B12" w:rsidR="00064E8C" w:rsidRDefault="00F85923" w:rsidP="00064E8C">
      <w:pPr>
        <w:rPr>
          <w:noProof/>
        </w:rPr>
      </w:pPr>
      <w:r>
        <w:rPr>
          <w:rFonts w:eastAsia="MS Mincho"/>
        </w:rPr>
        <w:t>In NR (like in LTE)</w:t>
      </w:r>
      <w:r w:rsidR="00064E8C" w:rsidRPr="00064E8C">
        <w:rPr>
          <w:rFonts w:eastAsia="MS Mincho"/>
        </w:rPr>
        <w:t xml:space="preserve">, the S-TMSI, RandomValue and ResumeID in the RRC message in </w:t>
      </w:r>
      <w:r>
        <w:rPr>
          <w:rFonts w:eastAsia="MS Mincho"/>
        </w:rPr>
        <w:t>Step-1 message can be echoed back</w:t>
      </w:r>
      <w:r w:rsidR="00064E8C" w:rsidRPr="00064E8C">
        <w:rPr>
          <w:rFonts w:eastAsia="MS Mincho"/>
        </w:rPr>
        <w:t xml:space="preserve"> in the </w:t>
      </w:r>
      <w:r w:rsidR="00064E8C" w:rsidRPr="00F85923">
        <w:rPr>
          <w:noProof/>
        </w:rPr>
        <w:t xml:space="preserve">UE Contention Resolution Identity MAC control element in Step-2 and in the case where there is no RRC message, the C-RNTI MAC CE in </w:t>
      </w:r>
      <w:r>
        <w:rPr>
          <w:noProof/>
        </w:rPr>
        <w:t>Step-1 message is sent</w:t>
      </w:r>
      <w:r w:rsidR="00064E8C" w:rsidRPr="00F85923">
        <w:rPr>
          <w:noProof/>
        </w:rPr>
        <w:t xml:space="preserve"> in Step-2 for contention resolution.  In the RRC Connection Resume and RRC Connection Re-establishment case, the UE ID</w:t>
      </w:r>
      <w:r w:rsidR="000D2B74">
        <w:rPr>
          <w:noProof/>
        </w:rPr>
        <w:t xml:space="preserve"> in Step-1 message</w:t>
      </w:r>
      <w:r w:rsidR="00064E8C" w:rsidRPr="00F85923">
        <w:rPr>
          <w:noProof/>
        </w:rPr>
        <w:t xml:space="preserve"> can also be used for UE context identification. </w:t>
      </w:r>
      <w:r w:rsidR="00064E8C" w:rsidRPr="00064E8C">
        <w:rPr>
          <w:noProof/>
        </w:rPr>
        <w:t xml:space="preserve">With </w:t>
      </w:r>
      <w:r>
        <w:rPr>
          <w:noProof/>
        </w:rPr>
        <w:t xml:space="preserve">correct choice of UE ID, the UE </w:t>
      </w:r>
      <w:r w:rsidR="00064E8C" w:rsidRPr="00064E8C">
        <w:rPr>
          <w:noProof/>
        </w:rPr>
        <w:t xml:space="preserve">ID in </w:t>
      </w:r>
      <w:r>
        <w:rPr>
          <w:noProof/>
        </w:rPr>
        <w:t>Step-1 message</w:t>
      </w:r>
      <w:r w:rsidR="00064E8C" w:rsidRPr="00064E8C">
        <w:rPr>
          <w:noProof/>
        </w:rPr>
        <w:t xml:space="preserve"> can serve both contention resolution and UE context identification.</w:t>
      </w:r>
    </w:p>
    <w:p w14:paraId="6AD16812" w14:textId="223CF108" w:rsidR="00064E8C" w:rsidRDefault="00C122A5" w:rsidP="00064E8C">
      <w:pPr>
        <w:rPr>
          <w:noProof/>
        </w:rPr>
      </w:pPr>
      <w:r>
        <w:rPr>
          <w:b/>
          <w:noProof/>
        </w:rPr>
        <w:t>Proposal#4</w:t>
      </w:r>
      <w:r w:rsidR="00F85923">
        <w:rPr>
          <w:b/>
          <w:noProof/>
        </w:rPr>
        <w:t xml:space="preserve">: </w:t>
      </w:r>
      <w:r w:rsidR="00F85923" w:rsidRPr="00F85923">
        <w:rPr>
          <w:noProof/>
        </w:rPr>
        <w:t>Step-1 message should contain some form of UE-ID that can be used for UE Identification and for contention resolution</w:t>
      </w:r>
      <w:r w:rsidR="000D2B74">
        <w:rPr>
          <w:noProof/>
        </w:rPr>
        <w:t>, similar to the Message3 in 4–step RA procedure</w:t>
      </w:r>
      <w:r w:rsidR="00F85923" w:rsidRPr="00F85923">
        <w:rPr>
          <w:noProof/>
        </w:rPr>
        <w:t>.</w:t>
      </w:r>
    </w:p>
    <w:p w14:paraId="43439197" w14:textId="77777777" w:rsidR="00F85923" w:rsidRPr="00F85923" w:rsidRDefault="00F85923" w:rsidP="00F85923">
      <w:pPr>
        <w:pStyle w:val="Heading2"/>
        <w:widowControl w:val="0"/>
        <w:overflowPunct w:val="0"/>
        <w:autoSpaceDE w:val="0"/>
        <w:autoSpaceDN w:val="0"/>
        <w:adjustRightInd w:val="0"/>
        <w:spacing w:before="180" w:after="180" w:line="240" w:lineRule="auto"/>
        <w:ind w:left="840" w:hanging="840"/>
        <w:textAlignment w:val="baseline"/>
      </w:pPr>
      <w:r w:rsidRPr="00F85923">
        <w:t>Fallback to 4-step random access</w:t>
      </w:r>
    </w:p>
    <w:p w14:paraId="12352945" w14:textId="6F827F41" w:rsidR="00F85923" w:rsidRPr="00F85923" w:rsidRDefault="00F85923" w:rsidP="00F85923">
      <w:r>
        <w:t>As observed, it is possible that the g</w:t>
      </w:r>
      <w:r w:rsidRPr="00F85923">
        <w:t xml:space="preserve">NB detects the preamble but not the message in </w:t>
      </w:r>
      <w:r>
        <w:t>Step-1 message</w:t>
      </w:r>
      <w:r w:rsidRPr="00F85923">
        <w:t xml:space="preserve"> due to collision or the message fails CRC. In this case</w:t>
      </w:r>
      <w:r>
        <w:t>, the g</w:t>
      </w:r>
      <w:r w:rsidRPr="00F85923">
        <w:t xml:space="preserve">NB may just respond as though no message is received in </w:t>
      </w:r>
      <w:r>
        <w:t xml:space="preserve">Step-1 message </w:t>
      </w:r>
      <w:r w:rsidRPr="00F85923">
        <w:t>with a RAR containing the preamble using the 4-step RA-RNTI calculation. Upon receiving the RAR with its preamble, the UE can fallback to the 4-step random access procedure.</w:t>
      </w:r>
    </w:p>
    <w:p w14:paraId="5E96F38D" w14:textId="334AEC23" w:rsidR="00F85923" w:rsidRPr="00064E8C" w:rsidRDefault="00F85923" w:rsidP="00064E8C">
      <w:r w:rsidRPr="00F85923">
        <w:rPr>
          <w:b/>
        </w:rPr>
        <w:t>Propos</w:t>
      </w:r>
      <w:r>
        <w:rPr>
          <w:b/>
        </w:rPr>
        <w:t>al#</w:t>
      </w:r>
      <w:r w:rsidR="00C122A5">
        <w:rPr>
          <w:b/>
        </w:rPr>
        <w:t>5</w:t>
      </w:r>
      <w:r w:rsidRPr="00F85923">
        <w:rPr>
          <w:b/>
        </w:rPr>
        <w:t>:</w:t>
      </w:r>
      <w:r>
        <w:t xml:space="preserve"> If g</w:t>
      </w:r>
      <w:r w:rsidRPr="00F85923">
        <w:t xml:space="preserve">NB detects the preamble but not the request message in </w:t>
      </w:r>
      <w:r w:rsidR="00C00FA9">
        <w:t>Step-1 message</w:t>
      </w:r>
      <w:r w:rsidRPr="00F85923">
        <w:t>, the UE can fallback to 4-Step random access procedure.</w:t>
      </w:r>
    </w:p>
    <w:p w14:paraId="0D2A1BC8" w14:textId="3DB46BBD" w:rsidR="001C6929" w:rsidRDefault="001C6929" w:rsidP="00F85923">
      <w:pPr>
        <w:pStyle w:val="Heading2"/>
      </w:pPr>
      <w:r>
        <w:lastRenderedPageBreak/>
        <w:t>Impact of LBT to the 2-step CBRA</w:t>
      </w:r>
    </w:p>
    <w:p w14:paraId="6DE75BE8" w14:textId="35203E02" w:rsidR="001C38EC" w:rsidRDefault="001C38EC" w:rsidP="001C38EC">
      <w:r>
        <w:t xml:space="preserve">In the 2-step CBRA procedure, Step1 Msg and Step2 Msg are also subject to LBT. </w:t>
      </w:r>
      <w:r w:rsidR="001C6929">
        <w:t>Similar to 4-step CBRA, these</w:t>
      </w:r>
      <w:r>
        <w:t xml:space="preserve"> aspect </w:t>
      </w:r>
      <w:r w:rsidR="001C6929">
        <w:t>needs to be considered for 2-step RA</w:t>
      </w:r>
      <w:r>
        <w:t>. For example</w:t>
      </w:r>
      <w:r w:rsidR="009260D4">
        <w:t>:</w:t>
      </w:r>
    </w:p>
    <w:p w14:paraId="082FBFF3" w14:textId="4D6F74D9" w:rsidR="00213BEC" w:rsidRPr="009260D4" w:rsidRDefault="00852B50" w:rsidP="009260D4">
      <w:pPr>
        <w:numPr>
          <w:ilvl w:val="0"/>
          <w:numId w:val="49"/>
        </w:numPr>
      </w:pPr>
      <w:r w:rsidRPr="009260D4">
        <w:rPr>
          <w:lang w:val="en-US"/>
        </w:rPr>
        <w:t>Step1 Msg transmission opportunities – improvement similar to 4-step (</w:t>
      </w:r>
      <w:r w:rsidR="009B204C">
        <w:rPr>
          <w:lang w:val="en-US"/>
        </w:rPr>
        <w:t xml:space="preserve">e.g. </w:t>
      </w:r>
      <w:r w:rsidRPr="009260D4">
        <w:rPr>
          <w:lang w:val="en-US"/>
        </w:rPr>
        <w:t>retransmit in next RA occasion rather than after Step2 Msg is not received, additional BWP for PRACH etc.)</w:t>
      </w:r>
    </w:p>
    <w:p w14:paraId="2F035625" w14:textId="59767E3D" w:rsidR="00213BEC" w:rsidRPr="001C6929" w:rsidRDefault="00852B50" w:rsidP="009260D4">
      <w:pPr>
        <w:numPr>
          <w:ilvl w:val="0"/>
          <w:numId w:val="49"/>
        </w:numPr>
      </w:pPr>
      <w:r w:rsidRPr="009260D4">
        <w:rPr>
          <w:lang w:val="en-US"/>
        </w:rPr>
        <w:t>Step2 Msg transmission opportunities – improvement similar to 4-step (</w:t>
      </w:r>
      <w:r w:rsidR="009B204C">
        <w:rPr>
          <w:lang w:val="en-US"/>
        </w:rPr>
        <w:t xml:space="preserve">e.g. </w:t>
      </w:r>
      <w:r w:rsidRPr="009260D4">
        <w:rPr>
          <w:lang w:val="en-US"/>
        </w:rPr>
        <w:t>extending RAR window etc.)</w:t>
      </w:r>
    </w:p>
    <w:p w14:paraId="7D6FF269" w14:textId="24BBB55B" w:rsidR="009260D4" w:rsidRPr="001C38EC" w:rsidRDefault="009B204C" w:rsidP="009260D4">
      <w:r>
        <w:rPr>
          <w:b/>
        </w:rPr>
        <w:t>Proposal#</w:t>
      </w:r>
      <w:r w:rsidR="00C122A5">
        <w:rPr>
          <w:b/>
        </w:rPr>
        <w:t>6</w:t>
      </w:r>
      <w:r w:rsidR="009260D4" w:rsidRPr="009260D4">
        <w:rPr>
          <w:b/>
        </w:rPr>
        <w:t>:</w:t>
      </w:r>
      <w:r w:rsidR="009260D4">
        <w:t xml:space="preserve"> </w:t>
      </w:r>
      <w:r w:rsidR="001C6929">
        <w:t>Like in 4-step</w:t>
      </w:r>
      <w:r w:rsidR="00C00FA9">
        <w:t xml:space="preserve"> CBRA,</w:t>
      </w:r>
      <w:r w:rsidR="009260D4">
        <w:t xml:space="preserve"> 2-Step CBRA p</w:t>
      </w:r>
      <w:r w:rsidR="00DB57B2">
        <w:t>rocedure for NR-u should relate</w:t>
      </w:r>
      <w:r w:rsidR="009260D4">
        <w:t xml:space="preserve"> to enhancing the Step1 and Step2 Msg transmission opportunities</w:t>
      </w:r>
      <w:r>
        <w:t xml:space="preserve"> to reduce the impact of LBT</w:t>
      </w:r>
      <w:r w:rsidR="009260D4">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0FE9A5D2" w:rsidR="00FB082B" w:rsidRDefault="00E30DAC" w:rsidP="00FB082B">
      <w:r w:rsidRPr="003A28F3">
        <w:t>It is requested that RAN 2 discuss and agree on the following proposal:</w:t>
      </w:r>
    </w:p>
    <w:p w14:paraId="31352F97" w14:textId="77777777" w:rsidR="00C122A5" w:rsidRDefault="00C122A5" w:rsidP="00C122A5">
      <w:pPr>
        <w:rPr>
          <w:rFonts w:ascii="Calibri" w:hAnsi="Calibri"/>
          <w:noProof/>
          <w:color w:val="1F497D"/>
        </w:rPr>
      </w:pPr>
      <w:r w:rsidRPr="00C00FA9">
        <w:rPr>
          <w:rFonts w:ascii="Calibri" w:hAnsi="Calibri"/>
          <w:b/>
          <w:noProof/>
          <w:color w:val="1F497D"/>
        </w:rPr>
        <w:t>Proposal#1:</w:t>
      </w:r>
      <w:r>
        <w:rPr>
          <w:rFonts w:ascii="Calibri" w:hAnsi="Calibri"/>
          <w:noProof/>
          <w:color w:val="1F497D"/>
        </w:rPr>
        <w:t xml:space="preserve"> The</w:t>
      </w:r>
      <w:r w:rsidRPr="00C00FA9">
        <w:rPr>
          <w:rFonts w:ascii="Calibri" w:hAnsi="Calibri"/>
          <w:noProof/>
          <w:color w:val="1F497D"/>
        </w:rPr>
        <w:t xml:space="preserve"> </w:t>
      </w:r>
      <w:r>
        <w:rPr>
          <w:rFonts w:ascii="Calibri" w:hAnsi="Calibri"/>
          <w:noProof/>
          <w:color w:val="1F497D"/>
        </w:rPr>
        <w:t xml:space="preserve">general </w:t>
      </w:r>
      <w:r w:rsidRPr="00C00FA9">
        <w:rPr>
          <w:rFonts w:ascii="Calibri" w:hAnsi="Calibri"/>
          <w:noProof/>
          <w:color w:val="1F497D"/>
        </w:rPr>
        <w:t>2</w:t>
      </w:r>
      <w:r>
        <w:rPr>
          <w:rFonts w:ascii="Calibri" w:hAnsi="Calibri"/>
          <w:noProof/>
          <w:color w:val="1F497D"/>
        </w:rPr>
        <w:t xml:space="preserve">-step CBRA procedure (e.g. </w:t>
      </w:r>
      <w:r>
        <w:t>UE identification, contention resolution and the fallback to 4-step)</w:t>
      </w:r>
      <w:r>
        <w:rPr>
          <w:rFonts w:ascii="Calibri" w:hAnsi="Calibri"/>
          <w:noProof/>
          <w:color w:val="1F497D"/>
        </w:rPr>
        <w:t xml:space="preserve"> should be desi</w:t>
      </w:r>
      <w:r w:rsidRPr="00C00FA9">
        <w:rPr>
          <w:rFonts w:ascii="Calibri" w:hAnsi="Calibri"/>
          <w:noProof/>
          <w:color w:val="1F497D"/>
        </w:rPr>
        <w:t>g</w:t>
      </w:r>
      <w:r>
        <w:rPr>
          <w:rFonts w:ascii="Calibri" w:hAnsi="Calibri"/>
          <w:noProof/>
          <w:color w:val="1F497D"/>
        </w:rPr>
        <w:t>ned to be commonly applied</w:t>
      </w:r>
      <w:r w:rsidRPr="00C00FA9">
        <w:rPr>
          <w:rFonts w:ascii="Calibri" w:hAnsi="Calibri"/>
          <w:noProof/>
          <w:color w:val="1F497D"/>
        </w:rPr>
        <w:t xml:space="preserve"> </w:t>
      </w:r>
      <w:r>
        <w:rPr>
          <w:rFonts w:ascii="Calibri" w:hAnsi="Calibri"/>
          <w:noProof/>
          <w:color w:val="1F497D"/>
        </w:rPr>
        <w:t>to</w:t>
      </w:r>
      <w:r w:rsidRPr="00C00FA9">
        <w:rPr>
          <w:rFonts w:ascii="Calibri" w:hAnsi="Calibri"/>
          <w:noProof/>
          <w:color w:val="1F497D"/>
        </w:rPr>
        <w:t xml:space="preserve"> both licensed and unlicensed operation. </w:t>
      </w:r>
    </w:p>
    <w:p w14:paraId="36676053" w14:textId="30F1C3AB" w:rsidR="00EF648F" w:rsidRDefault="00EF648F" w:rsidP="00EF648F">
      <w:pPr>
        <w:rPr>
          <w:rFonts w:ascii="Calibri" w:hAnsi="Calibri"/>
          <w:noProof/>
          <w:color w:val="1F497D"/>
        </w:rPr>
      </w:pPr>
      <w:r w:rsidRPr="00C00FA9">
        <w:rPr>
          <w:rFonts w:ascii="Calibri" w:hAnsi="Calibri"/>
          <w:b/>
          <w:noProof/>
          <w:color w:val="1F497D"/>
        </w:rPr>
        <w:t>Proposal#</w:t>
      </w:r>
      <w:r>
        <w:rPr>
          <w:rFonts w:ascii="Calibri" w:hAnsi="Calibri"/>
          <w:b/>
          <w:noProof/>
          <w:color w:val="1F497D"/>
        </w:rPr>
        <w:t>2</w:t>
      </w:r>
      <w:r w:rsidRPr="00C00FA9">
        <w:rPr>
          <w:rFonts w:ascii="Calibri" w:hAnsi="Calibri"/>
          <w:b/>
          <w:noProof/>
          <w:color w:val="1F497D"/>
        </w:rPr>
        <w:t>:</w:t>
      </w:r>
      <w:r w:rsidRPr="00FD318A">
        <w:t xml:space="preserve"> </w:t>
      </w:r>
      <w:r>
        <w:t>Further enhancement on top of general 2-step CBRA procedure can be studied to consider NR-specific aspects e.g. LBT.</w:t>
      </w:r>
    </w:p>
    <w:p w14:paraId="77D0116F" w14:textId="77777777" w:rsidR="00EF648F" w:rsidRDefault="00EF648F" w:rsidP="00EF648F">
      <w:r>
        <w:rPr>
          <w:b/>
        </w:rPr>
        <w:t xml:space="preserve">Proposal#3: </w:t>
      </w:r>
      <w:r w:rsidRPr="00F85923">
        <w:t>2-step should be app</w:t>
      </w:r>
      <w:r>
        <w:t>licable to all use cases of random access (i.e. initial access, HO, re-establishment, SR/TA).  The network should be able to configure which</w:t>
      </w:r>
      <w:r w:rsidRPr="00F85923">
        <w:t xml:space="preserve"> use c</w:t>
      </w:r>
      <w:r>
        <w:t>ases it can apply the 2-step CBRA procedure</w:t>
      </w:r>
    </w:p>
    <w:p w14:paraId="024F0EBA" w14:textId="13587CA8" w:rsidR="00EF648F" w:rsidRDefault="00EF648F" w:rsidP="00EF648F">
      <w:r w:rsidRPr="001C38EC">
        <w:rPr>
          <w:b/>
        </w:rPr>
        <w:t>Observation:</w:t>
      </w:r>
      <w:r w:rsidRPr="001C38EC">
        <w:t xml:space="preserve"> 2-step CBRA </w:t>
      </w:r>
      <w:r>
        <w:t>procedure involves</w:t>
      </w:r>
      <w:r w:rsidRPr="001C38EC">
        <w:t xml:space="preserve"> fallback to 4-step</w:t>
      </w:r>
      <w:r>
        <w:t>,</w:t>
      </w:r>
      <w:r w:rsidRPr="001C38EC">
        <w:t xml:space="preserve"> UE I</w:t>
      </w:r>
      <w:r>
        <w:t>dentification by the network and</w:t>
      </w:r>
      <w:r w:rsidRPr="001C38EC">
        <w:t xml:space="preserve"> contention resolution</w:t>
      </w:r>
      <w:r>
        <w:t xml:space="preserve"> by the UE</w:t>
      </w:r>
      <w:r w:rsidRPr="001C38EC">
        <w:t xml:space="preserve">. </w:t>
      </w:r>
    </w:p>
    <w:p w14:paraId="621E3217" w14:textId="4BF6BB71" w:rsidR="00EF648F" w:rsidRDefault="00EF648F" w:rsidP="00EF648F">
      <w:r>
        <w:rPr>
          <w:b/>
          <w:noProof/>
        </w:rPr>
        <w:t xml:space="preserve">Proposal#4: </w:t>
      </w:r>
      <w:r w:rsidRPr="00F85923">
        <w:rPr>
          <w:noProof/>
        </w:rPr>
        <w:t>Step-1 message should contain some form of UE-ID that can be used for UE Identification and for contention resolution</w:t>
      </w:r>
      <w:r>
        <w:rPr>
          <w:noProof/>
        </w:rPr>
        <w:t>, similar to the Message3 in 4–step RA procedure</w:t>
      </w:r>
      <w:r w:rsidRPr="00F85923">
        <w:rPr>
          <w:noProof/>
        </w:rPr>
        <w:t>.</w:t>
      </w:r>
    </w:p>
    <w:p w14:paraId="3CFDC4B2" w14:textId="77777777" w:rsidR="00EF648F" w:rsidRPr="00064E8C" w:rsidRDefault="00EF648F" w:rsidP="00EF648F">
      <w:r w:rsidRPr="00F85923">
        <w:rPr>
          <w:b/>
        </w:rPr>
        <w:t>Propos</w:t>
      </w:r>
      <w:r>
        <w:rPr>
          <w:b/>
        </w:rPr>
        <w:t>al#5</w:t>
      </w:r>
      <w:r w:rsidRPr="00F85923">
        <w:rPr>
          <w:b/>
        </w:rPr>
        <w:t>:</w:t>
      </w:r>
      <w:r>
        <w:t xml:space="preserve"> If g</w:t>
      </w:r>
      <w:r w:rsidRPr="00F85923">
        <w:t xml:space="preserve">NB detects the preamble but not the request message in </w:t>
      </w:r>
      <w:r>
        <w:t>Step-1 message</w:t>
      </w:r>
      <w:r w:rsidRPr="00F85923">
        <w:t>, the UE can fallback to 4-Step random access procedure.</w:t>
      </w:r>
    </w:p>
    <w:p w14:paraId="2799D7E3" w14:textId="228941F9" w:rsidR="00EF648F" w:rsidRPr="001C38EC" w:rsidRDefault="00EF648F" w:rsidP="00EF648F">
      <w:r>
        <w:rPr>
          <w:b/>
        </w:rPr>
        <w:t>Proposal#6</w:t>
      </w:r>
      <w:r w:rsidRPr="009260D4">
        <w:rPr>
          <w:b/>
        </w:rPr>
        <w:t>:</w:t>
      </w:r>
      <w:r>
        <w:t xml:space="preserve"> Like in 4-step CBRA, 2-Step CBRA procedure for NR-u should relate to enhancing the Step1 and Step2 Msg transmission opportunities to reduce the impact of LBT.</w:t>
      </w:r>
    </w:p>
    <w:p w14:paraId="45D9BC70" w14:textId="080CAA0C" w:rsidR="006346A5" w:rsidRDefault="006346A5" w:rsidP="006346A5">
      <w:pPr>
        <w:pStyle w:val="Heading1"/>
      </w:pPr>
      <w:r>
        <w:t>References</w:t>
      </w:r>
    </w:p>
    <w:p w14:paraId="68E44641" w14:textId="2F611A9B" w:rsidR="006346A5" w:rsidRPr="006346A5" w:rsidRDefault="006346A5" w:rsidP="006346A5">
      <w:r>
        <w:t xml:space="preserve">[1] R2-171043 </w:t>
      </w:r>
      <w:r w:rsidRPr="006346A5">
        <w:t>Revision of Study on 5G Non-orthogonal Multiple Access</w:t>
      </w:r>
    </w:p>
    <w:sectPr w:rsidR="006346A5" w:rsidRPr="006346A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DBBA0" w14:textId="77777777" w:rsidR="0045145D" w:rsidRDefault="0045145D" w:rsidP="00DF7110">
      <w:pPr>
        <w:spacing w:after="0" w:line="240" w:lineRule="auto"/>
      </w:pPr>
      <w:r>
        <w:separator/>
      </w:r>
    </w:p>
  </w:endnote>
  <w:endnote w:type="continuationSeparator" w:id="0">
    <w:p w14:paraId="494A6733" w14:textId="77777777" w:rsidR="0045145D" w:rsidRDefault="0045145D"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BD65C" w14:textId="77777777" w:rsidR="0045145D" w:rsidRDefault="0045145D" w:rsidP="00DF7110">
      <w:pPr>
        <w:spacing w:after="0" w:line="240" w:lineRule="auto"/>
      </w:pPr>
      <w:r>
        <w:separator/>
      </w:r>
    </w:p>
  </w:footnote>
  <w:footnote w:type="continuationSeparator" w:id="0">
    <w:p w14:paraId="679584E4" w14:textId="77777777" w:rsidR="0045145D" w:rsidRDefault="0045145D"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E72D8"/>
    <w:multiLevelType w:val="hybridMultilevel"/>
    <w:tmpl w:val="08BA3162"/>
    <w:lvl w:ilvl="0" w:tplc="8B445B6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2E263B"/>
    <w:multiLevelType w:val="hybridMultilevel"/>
    <w:tmpl w:val="CFBCE2D2"/>
    <w:lvl w:ilvl="0" w:tplc="1F9279D4">
      <w:start w:val="1"/>
      <w:numFmt w:val="bullet"/>
      <w:lvlText w:val="–"/>
      <w:lvlJc w:val="left"/>
      <w:pPr>
        <w:tabs>
          <w:tab w:val="num" w:pos="720"/>
        </w:tabs>
        <w:ind w:left="720" w:hanging="360"/>
      </w:pPr>
      <w:rPr>
        <w:rFonts w:ascii="Intel Clear" w:hAnsi="Intel Clear" w:hint="default"/>
      </w:rPr>
    </w:lvl>
    <w:lvl w:ilvl="1" w:tplc="3E40B0CC" w:tentative="1">
      <w:start w:val="1"/>
      <w:numFmt w:val="bullet"/>
      <w:lvlText w:val="–"/>
      <w:lvlJc w:val="left"/>
      <w:pPr>
        <w:tabs>
          <w:tab w:val="num" w:pos="1440"/>
        </w:tabs>
        <w:ind w:left="1440" w:hanging="360"/>
      </w:pPr>
      <w:rPr>
        <w:rFonts w:ascii="Intel Clear" w:hAnsi="Intel Clear" w:hint="default"/>
      </w:rPr>
    </w:lvl>
    <w:lvl w:ilvl="2" w:tplc="27F4028E">
      <w:start w:val="1"/>
      <w:numFmt w:val="bullet"/>
      <w:lvlText w:val="–"/>
      <w:lvlJc w:val="left"/>
      <w:pPr>
        <w:tabs>
          <w:tab w:val="num" w:pos="2160"/>
        </w:tabs>
        <w:ind w:left="2160" w:hanging="360"/>
      </w:pPr>
      <w:rPr>
        <w:rFonts w:ascii="Intel Clear" w:hAnsi="Intel Clear" w:hint="default"/>
      </w:rPr>
    </w:lvl>
    <w:lvl w:ilvl="3" w:tplc="6D48C49E" w:tentative="1">
      <w:start w:val="1"/>
      <w:numFmt w:val="bullet"/>
      <w:lvlText w:val="–"/>
      <w:lvlJc w:val="left"/>
      <w:pPr>
        <w:tabs>
          <w:tab w:val="num" w:pos="2880"/>
        </w:tabs>
        <w:ind w:left="2880" w:hanging="360"/>
      </w:pPr>
      <w:rPr>
        <w:rFonts w:ascii="Intel Clear" w:hAnsi="Intel Clear" w:hint="default"/>
      </w:rPr>
    </w:lvl>
    <w:lvl w:ilvl="4" w:tplc="858CDACC" w:tentative="1">
      <w:start w:val="1"/>
      <w:numFmt w:val="bullet"/>
      <w:lvlText w:val="–"/>
      <w:lvlJc w:val="left"/>
      <w:pPr>
        <w:tabs>
          <w:tab w:val="num" w:pos="3600"/>
        </w:tabs>
        <w:ind w:left="3600" w:hanging="360"/>
      </w:pPr>
      <w:rPr>
        <w:rFonts w:ascii="Intel Clear" w:hAnsi="Intel Clear" w:hint="default"/>
      </w:rPr>
    </w:lvl>
    <w:lvl w:ilvl="5" w:tplc="467ED0FA" w:tentative="1">
      <w:start w:val="1"/>
      <w:numFmt w:val="bullet"/>
      <w:lvlText w:val="–"/>
      <w:lvlJc w:val="left"/>
      <w:pPr>
        <w:tabs>
          <w:tab w:val="num" w:pos="4320"/>
        </w:tabs>
        <w:ind w:left="4320" w:hanging="360"/>
      </w:pPr>
      <w:rPr>
        <w:rFonts w:ascii="Intel Clear" w:hAnsi="Intel Clear" w:hint="default"/>
      </w:rPr>
    </w:lvl>
    <w:lvl w:ilvl="6" w:tplc="C76AD704" w:tentative="1">
      <w:start w:val="1"/>
      <w:numFmt w:val="bullet"/>
      <w:lvlText w:val="–"/>
      <w:lvlJc w:val="left"/>
      <w:pPr>
        <w:tabs>
          <w:tab w:val="num" w:pos="5040"/>
        </w:tabs>
        <w:ind w:left="5040" w:hanging="360"/>
      </w:pPr>
      <w:rPr>
        <w:rFonts w:ascii="Intel Clear" w:hAnsi="Intel Clear" w:hint="default"/>
      </w:rPr>
    </w:lvl>
    <w:lvl w:ilvl="7" w:tplc="31584F44" w:tentative="1">
      <w:start w:val="1"/>
      <w:numFmt w:val="bullet"/>
      <w:lvlText w:val="–"/>
      <w:lvlJc w:val="left"/>
      <w:pPr>
        <w:tabs>
          <w:tab w:val="num" w:pos="5760"/>
        </w:tabs>
        <w:ind w:left="5760" w:hanging="360"/>
      </w:pPr>
      <w:rPr>
        <w:rFonts w:ascii="Intel Clear" w:hAnsi="Intel Clear" w:hint="default"/>
      </w:rPr>
    </w:lvl>
    <w:lvl w:ilvl="8" w:tplc="6EF40F9E"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8" w15:restartNumberingAfterBreak="0">
    <w:nsid w:val="11E53D4D"/>
    <w:multiLevelType w:val="hybridMultilevel"/>
    <w:tmpl w:val="F9803768"/>
    <w:lvl w:ilvl="0" w:tplc="F87C5DA6">
      <w:start w:val="1"/>
      <w:numFmt w:val="bullet"/>
      <w:lvlText w:val=""/>
      <w:lvlJc w:val="left"/>
      <w:pPr>
        <w:tabs>
          <w:tab w:val="num" w:pos="720"/>
        </w:tabs>
        <w:ind w:left="720" w:hanging="360"/>
      </w:pPr>
      <w:rPr>
        <w:rFonts w:ascii="Wingdings" w:hAnsi="Wingdings" w:hint="default"/>
      </w:rPr>
    </w:lvl>
    <w:lvl w:ilvl="1" w:tplc="06C06324">
      <w:start w:val="1"/>
      <w:numFmt w:val="bullet"/>
      <w:lvlText w:val=""/>
      <w:lvlJc w:val="left"/>
      <w:pPr>
        <w:tabs>
          <w:tab w:val="num" w:pos="1440"/>
        </w:tabs>
        <w:ind w:left="1440" w:hanging="360"/>
      </w:pPr>
      <w:rPr>
        <w:rFonts w:ascii="Wingdings" w:hAnsi="Wingdings" w:hint="default"/>
      </w:rPr>
    </w:lvl>
    <w:lvl w:ilvl="2" w:tplc="C8C6C654" w:tentative="1">
      <w:start w:val="1"/>
      <w:numFmt w:val="bullet"/>
      <w:lvlText w:val=""/>
      <w:lvlJc w:val="left"/>
      <w:pPr>
        <w:tabs>
          <w:tab w:val="num" w:pos="2160"/>
        </w:tabs>
        <w:ind w:left="2160" w:hanging="360"/>
      </w:pPr>
      <w:rPr>
        <w:rFonts w:ascii="Wingdings" w:hAnsi="Wingdings" w:hint="default"/>
      </w:rPr>
    </w:lvl>
    <w:lvl w:ilvl="3" w:tplc="1A98C378" w:tentative="1">
      <w:start w:val="1"/>
      <w:numFmt w:val="bullet"/>
      <w:lvlText w:val=""/>
      <w:lvlJc w:val="left"/>
      <w:pPr>
        <w:tabs>
          <w:tab w:val="num" w:pos="2880"/>
        </w:tabs>
        <w:ind w:left="2880" w:hanging="360"/>
      </w:pPr>
      <w:rPr>
        <w:rFonts w:ascii="Wingdings" w:hAnsi="Wingdings" w:hint="default"/>
      </w:rPr>
    </w:lvl>
    <w:lvl w:ilvl="4" w:tplc="4B3CC318" w:tentative="1">
      <w:start w:val="1"/>
      <w:numFmt w:val="bullet"/>
      <w:lvlText w:val=""/>
      <w:lvlJc w:val="left"/>
      <w:pPr>
        <w:tabs>
          <w:tab w:val="num" w:pos="3600"/>
        </w:tabs>
        <w:ind w:left="3600" w:hanging="360"/>
      </w:pPr>
      <w:rPr>
        <w:rFonts w:ascii="Wingdings" w:hAnsi="Wingdings" w:hint="default"/>
      </w:rPr>
    </w:lvl>
    <w:lvl w:ilvl="5" w:tplc="063A39C8" w:tentative="1">
      <w:start w:val="1"/>
      <w:numFmt w:val="bullet"/>
      <w:lvlText w:val=""/>
      <w:lvlJc w:val="left"/>
      <w:pPr>
        <w:tabs>
          <w:tab w:val="num" w:pos="4320"/>
        </w:tabs>
        <w:ind w:left="4320" w:hanging="360"/>
      </w:pPr>
      <w:rPr>
        <w:rFonts w:ascii="Wingdings" w:hAnsi="Wingdings" w:hint="default"/>
      </w:rPr>
    </w:lvl>
    <w:lvl w:ilvl="6" w:tplc="0AA8463E" w:tentative="1">
      <w:start w:val="1"/>
      <w:numFmt w:val="bullet"/>
      <w:lvlText w:val=""/>
      <w:lvlJc w:val="left"/>
      <w:pPr>
        <w:tabs>
          <w:tab w:val="num" w:pos="5040"/>
        </w:tabs>
        <w:ind w:left="5040" w:hanging="360"/>
      </w:pPr>
      <w:rPr>
        <w:rFonts w:ascii="Wingdings" w:hAnsi="Wingdings" w:hint="default"/>
      </w:rPr>
    </w:lvl>
    <w:lvl w:ilvl="7" w:tplc="28BAB95A" w:tentative="1">
      <w:start w:val="1"/>
      <w:numFmt w:val="bullet"/>
      <w:lvlText w:val=""/>
      <w:lvlJc w:val="left"/>
      <w:pPr>
        <w:tabs>
          <w:tab w:val="num" w:pos="5760"/>
        </w:tabs>
        <w:ind w:left="5760" w:hanging="360"/>
      </w:pPr>
      <w:rPr>
        <w:rFonts w:ascii="Wingdings" w:hAnsi="Wingdings" w:hint="default"/>
      </w:rPr>
    </w:lvl>
    <w:lvl w:ilvl="8" w:tplc="2BEA3CB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C2618C"/>
    <w:multiLevelType w:val="hybridMultilevel"/>
    <w:tmpl w:val="E4FE92DA"/>
    <w:lvl w:ilvl="0" w:tplc="55201542">
      <w:start w:val="1"/>
      <w:numFmt w:val="bullet"/>
      <w:lvlText w:val="–"/>
      <w:lvlJc w:val="left"/>
      <w:pPr>
        <w:tabs>
          <w:tab w:val="num" w:pos="720"/>
        </w:tabs>
        <w:ind w:left="720" w:hanging="360"/>
      </w:pPr>
      <w:rPr>
        <w:rFonts w:ascii="Intel Clear" w:hAnsi="Intel Clear" w:hint="default"/>
      </w:rPr>
    </w:lvl>
    <w:lvl w:ilvl="1" w:tplc="EC704BC2">
      <w:start w:val="1"/>
      <w:numFmt w:val="bullet"/>
      <w:lvlText w:val="–"/>
      <w:lvlJc w:val="left"/>
      <w:pPr>
        <w:tabs>
          <w:tab w:val="num" w:pos="1440"/>
        </w:tabs>
        <w:ind w:left="1440" w:hanging="360"/>
      </w:pPr>
      <w:rPr>
        <w:rFonts w:ascii="Intel Clear" w:hAnsi="Intel Clear" w:hint="default"/>
      </w:rPr>
    </w:lvl>
    <w:lvl w:ilvl="2" w:tplc="C220F698">
      <w:start w:val="1"/>
      <w:numFmt w:val="bullet"/>
      <w:lvlText w:val="–"/>
      <w:lvlJc w:val="left"/>
      <w:pPr>
        <w:tabs>
          <w:tab w:val="num" w:pos="2160"/>
        </w:tabs>
        <w:ind w:left="2160" w:hanging="360"/>
      </w:pPr>
      <w:rPr>
        <w:rFonts w:ascii="Intel Clear" w:hAnsi="Intel Clear" w:hint="default"/>
      </w:rPr>
    </w:lvl>
    <w:lvl w:ilvl="3" w:tplc="BA70F9DE" w:tentative="1">
      <w:start w:val="1"/>
      <w:numFmt w:val="bullet"/>
      <w:lvlText w:val="–"/>
      <w:lvlJc w:val="left"/>
      <w:pPr>
        <w:tabs>
          <w:tab w:val="num" w:pos="2880"/>
        </w:tabs>
        <w:ind w:left="2880" w:hanging="360"/>
      </w:pPr>
      <w:rPr>
        <w:rFonts w:ascii="Intel Clear" w:hAnsi="Intel Clear" w:hint="default"/>
      </w:rPr>
    </w:lvl>
    <w:lvl w:ilvl="4" w:tplc="3CF4B842" w:tentative="1">
      <w:start w:val="1"/>
      <w:numFmt w:val="bullet"/>
      <w:lvlText w:val="–"/>
      <w:lvlJc w:val="left"/>
      <w:pPr>
        <w:tabs>
          <w:tab w:val="num" w:pos="3600"/>
        </w:tabs>
        <w:ind w:left="3600" w:hanging="360"/>
      </w:pPr>
      <w:rPr>
        <w:rFonts w:ascii="Intel Clear" w:hAnsi="Intel Clear" w:hint="default"/>
      </w:rPr>
    </w:lvl>
    <w:lvl w:ilvl="5" w:tplc="5A44688E" w:tentative="1">
      <w:start w:val="1"/>
      <w:numFmt w:val="bullet"/>
      <w:lvlText w:val="–"/>
      <w:lvlJc w:val="left"/>
      <w:pPr>
        <w:tabs>
          <w:tab w:val="num" w:pos="4320"/>
        </w:tabs>
        <w:ind w:left="4320" w:hanging="360"/>
      </w:pPr>
      <w:rPr>
        <w:rFonts w:ascii="Intel Clear" w:hAnsi="Intel Clear" w:hint="default"/>
      </w:rPr>
    </w:lvl>
    <w:lvl w:ilvl="6" w:tplc="716E2BE4" w:tentative="1">
      <w:start w:val="1"/>
      <w:numFmt w:val="bullet"/>
      <w:lvlText w:val="–"/>
      <w:lvlJc w:val="left"/>
      <w:pPr>
        <w:tabs>
          <w:tab w:val="num" w:pos="5040"/>
        </w:tabs>
        <w:ind w:left="5040" w:hanging="360"/>
      </w:pPr>
      <w:rPr>
        <w:rFonts w:ascii="Intel Clear" w:hAnsi="Intel Clear" w:hint="default"/>
      </w:rPr>
    </w:lvl>
    <w:lvl w:ilvl="7" w:tplc="35020182" w:tentative="1">
      <w:start w:val="1"/>
      <w:numFmt w:val="bullet"/>
      <w:lvlText w:val="–"/>
      <w:lvlJc w:val="left"/>
      <w:pPr>
        <w:tabs>
          <w:tab w:val="num" w:pos="5760"/>
        </w:tabs>
        <w:ind w:left="5760" w:hanging="360"/>
      </w:pPr>
      <w:rPr>
        <w:rFonts w:ascii="Intel Clear" w:hAnsi="Intel Clear" w:hint="default"/>
      </w:rPr>
    </w:lvl>
    <w:lvl w:ilvl="8" w:tplc="564CFEE4"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75E0D4F"/>
    <w:multiLevelType w:val="hybridMultilevel"/>
    <w:tmpl w:val="91A86068"/>
    <w:lvl w:ilvl="0" w:tplc="0D2A6648">
      <w:start w:val="1"/>
      <w:numFmt w:val="bullet"/>
      <w:lvlText w:val=""/>
      <w:lvlJc w:val="left"/>
      <w:pPr>
        <w:tabs>
          <w:tab w:val="num" w:pos="720"/>
        </w:tabs>
        <w:ind w:left="720" w:hanging="360"/>
      </w:pPr>
      <w:rPr>
        <w:rFonts w:ascii="Wingdings" w:hAnsi="Wingdings" w:hint="default"/>
      </w:rPr>
    </w:lvl>
    <w:lvl w:ilvl="1" w:tplc="53C4094A">
      <w:start w:val="1"/>
      <w:numFmt w:val="bullet"/>
      <w:lvlText w:val=""/>
      <w:lvlJc w:val="left"/>
      <w:pPr>
        <w:tabs>
          <w:tab w:val="num" w:pos="1440"/>
        </w:tabs>
        <w:ind w:left="1440" w:hanging="360"/>
      </w:pPr>
      <w:rPr>
        <w:rFonts w:ascii="Wingdings" w:hAnsi="Wingdings" w:hint="default"/>
      </w:rPr>
    </w:lvl>
    <w:lvl w:ilvl="2" w:tplc="D152DE70" w:tentative="1">
      <w:start w:val="1"/>
      <w:numFmt w:val="bullet"/>
      <w:lvlText w:val=""/>
      <w:lvlJc w:val="left"/>
      <w:pPr>
        <w:tabs>
          <w:tab w:val="num" w:pos="2160"/>
        </w:tabs>
        <w:ind w:left="2160" w:hanging="360"/>
      </w:pPr>
      <w:rPr>
        <w:rFonts w:ascii="Wingdings" w:hAnsi="Wingdings" w:hint="default"/>
      </w:rPr>
    </w:lvl>
    <w:lvl w:ilvl="3" w:tplc="07B6426A" w:tentative="1">
      <w:start w:val="1"/>
      <w:numFmt w:val="bullet"/>
      <w:lvlText w:val=""/>
      <w:lvlJc w:val="left"/>
      <w:pPr>
        <w:tabs>
          <w:tab w:val="num" w:pos="2880"/>
        </w:tabs>
        <w:ind w:left="2880" w:hanging="360"/>
      </w:pPr>
      <w:rPr>
        <w:rFonts w:ascii="Wingdings" w:hAnsi="Wingdings" w:hint="default"/>
      </w:rPr>
    </w:lvl>
    <w:lvl w:ilvl="4" w:tplc="2DC66BC2" w:tentative="1">
      <w:start w:val="1"/>
      <w:numFmt w:val="bullet"/>
      <w:lvlText w:val=""/>
      <w:lvlJc w:val="left"/>
      <w:pPr>
        <w:tabs>
          <w:tab w:val="num" w:pos="3600"/>
        </w:tabs>
        <w:ind w:left="3600" w:hanging="360"/>
      </w:pPr>
      <w:rPr>
        <w:rFonts w:ascii="Wingdings" w:hAnsi="Wingdings" w:hint="default"/>
      </w:rPr>
    </w:lvl>
    <w:lvl w:ilvl="5" w:tplc="8F9862A2" w:tentative="1">
      <w:start w:val="1"/>
      <w:numFmt w:val="bullet"/>
      <w:lvlText w:val=""/>
      <w:lvlJc w:val="left"/>
      <w:pPr>
        <w:tabs>
          <w:tab w:val="num" w:pos="4320"/>
        </w:tabs>
        <w:ind w:left="4320" w:hanging="360"/>
      </w:pPr>
      <w:rPr>
        <w:rFonts w:ascii="Wingdings" w:hAnsi="Wingdings" w:hint="default"/>
      </w:rPr>
    </w:lvl>
    <w:lvl w:ilvl="6" w:tplc="64CA23C0" w:tentative="1">
      <w:start w:val="1"/>
      <w:numFmt w:val="bullet"/>
      <w:lvlText w:val=""/>
      <w:lvlJc w:val="left"/>
      <w:pPr>
        <w:tabs>
          <w:tab w:val="num" w:pos="5040"/>
        </w:tabs>
        <w:ind w:left="5040" w:hanging="360"/>
      </w:pPr>
      <w:rPr>
        <w:rFonts w:ascii="Wingdings" w:hAnsi="Wingdings" w:hint="default"/>
      </w:rPr>
    </w:lvl>
    <w:lvl w:ilvl="7" w:tplc="C61823F6" w:tentative="1">
      <w:start w:val="1"/>
      <w:numFmt w:val="bullet"/>
      <w:lvlText w:val=""/>
      <w:lvlJc w:val="left"/>
      <w:pPr>
        <w:tabs>
          <w:tab w:val="num" w:pos="5760"/>
        </w:tabs>
        <w:ind w:left="5760" w:hanging="360"/>
      </w:pPr>
      <w:rPr>
        <w:rFonts w:ascii="Wingdings" w:hAnsi="Wingdings" w:hint="default"/>
      </w:rPr>
    </w:lvl>
    <w:lvl w:ilvl="8" w:tplc="F3FA6D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25"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5B740C7"/>
    <w:multiLevelType w:val="hybridMultilevel"/>
    <w:tmpl w:val="8C9CB0EA"/>
    <w:lvl w:ilvl="0" w:tplc="8246557E">
      <w:start w:val="1"/>
      <w:numFmt w:val="bullet"/>
      <w:lvlText w:val=""/>
      <w:lvlJc w:val="left"/>
      <w:pPr>
        <w:tabs>
          <w:tab w:val="num" w:pos="360"/>
        </w:tabs>
        <w:ind w:left="360" w:hanging="360"/>
      </w:pPr>
      <w:rPr>
        <w:rFonts w:ascii="Wingdings" w:hAnsi="Wingdings" w:hint="default"/>
      </w:rPr>
    </w:lvl>
    <w:lvl w:ilvl="1" w:tplc="4D202C6E">
      <w:start w:val="1"/>
      <w:numFmt w:val="bullet"/>
      <w:lvlText w:val=""/>
      <w:lvlJc w:val="left"/>
      <w:pPr>
        <w:tabs>
          <w:tab w:val="num" w:pos="1080"/>
        </w:tabs>
        <w:ind w:left="1080" w:hanging="360"/>
      </w:pPr>
      <w:rPr>
        <w:rFonts w:ascii="Wingdings" w:hAnsi="Wingdings" w:hint="default"/>
      </w:rPr>
    </w:lvl>
    <w:lvl w:ilvl="2" w:tplc="E68AC38E" w:tentative="1">
      <w:start w:val="1"/>
      <w:numFmt w:val="bullet"/>
      <w:lvlText w:val=""/>
      <w:lvlJc w:val="left"/>
      <w:pPr>
        <w:tabs>
          <w:tab w:val="num" w:pos="1800"/>
        </w:tabs>
        <w:ind w:left="1800" w:hanging="360"/>
      </w:pPr>
      <w:rPr>
        <w:rFonts w:ascii="Wingdings" w:hAnsi="Wingdings" w:hint="default"/>
      </w:rPr>
    </w:lvl>
    <w:lvl w:ilvl="3" w:tplc="D63410A4" w:tentative="1">
      <w:start w:val="1"/>
      <w:numFmt w:val="bullet"/>
      <w:lvlText w:val=""/>
      <w:lvlJc w:val="left"/>
      <w:pPr>
        <w:tabs>
          <w:tab w:val="num" w:pos="2520"/>
        </w:tabs>
        <w:ind w:left="2520" w:hanging="360"/>
      </w:pPr>
      <w:rPr>
        <w:rFonts w:ascii="Wingdings" w:hAnsi="Wingdings" w:hint="default"/>
      </w:rPr>
    </w:lvl>
    <w:lvl w:ilvl="4" w:tplc="E488B29E" w:tentative="1">
      <w:start w:val="1"/>
      <w:numFmt w:val="bullet"/>
      <w:lvlText w:val=""/>
      <w:lvlJc w:val="left"/>
      <w:pPr>
        <w:tabs>
          <w:tab w:val="num" w:pos="3240"/>
        </w:tabs>
        <w:ind w:left="3240" w:hanging="360"/>
      </w:pPr>
      <w:rPr>
        <w:rFonts w:ascii="Wingdings" w:hAnsi="Wingdings" w:hint="default"/>
      </w:rPr>
    </w:lvl>
    <w:lvl w:ilvl="5" w:tplc="C7302058" w:tentative="1">
      <w:start w:val="1"/>
      <w:numFmt w:val="bullet"/>
      <w:lvlText w:val=""/>
      <w:lvlJc w:val="left"/>
      <w:pPr>
        <w:tabs>
          <w:tab w:val="num" w:pos="3960"/>
        </w:tabs>
        <w:ind w:left="3960" w:hanging="360"/>
      </w:pPr>
      <w:rPr>
        <w:rFonts w:ascii="Wingdings" w:hAnsi="Wingdings" w:hint="default"/>
      </w:rPr>
    </w:lvl>
    <w:lvl w:ilvl="6" w:tplc="243EC9EE" w:tentative="1">
      <w:start w:val="1"/>
      <w:numFmt w:val="bullet"/>
      <w:lvlText w:val=""/>
      <w:lvlJc w:val="left"/>
      <w:pPr>
        <w:tabs>
          <w:tab w:val="num" w:pos="4680"/>
        </w:tabs>
        <w:ind w:left="4680" w:hanging="360"/>
      </w:pPr>
      <w:rPr>
        <w:rFonts w:ascii="Wingdings" w:hAnsi="Wingdings" w:hint="default"/>
      </w:rPr>
    </w:lvl>
    <w:lvl w:ilvl="7" w:tplc="4EA47884" w:tentative="1">
      <w:start w:val="1"/>
      <w:numFmt w:val="bullet"/>
      <w:lvlText w:val=""/>
      <w:lvlJc w:val="left"/>
      <w:pPr>
        <w:tabs>
          <w:tab w:val="num" w:pos="5400"/>
        </w:tabs>
        <w:ind w:left="5400" w:hanging="360"/>
      </w:pPr>
      <w:rPr>
        <w:rFonts w:ascii="Wingdings" w:hAnsi="Wingdings" w:hint="default"/>
      </w:rPr>
    </w:lvl>
    <w:lvl w:ilvl="8" w:tplc="BAAC0AF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F21456"/>
    <w:multiLevelType w:val="hybridMultilevel"/>
    <w:tmpl w:val="C83AE598"/>
    <w:lvl w:ilvl="0" w:tplc="A17CA334">
      <w:start w:val="1"/>
      <w:numFmt w:val="bullet"/>
      <w:lvlText w:val=""/>
      <w:lvlJc w:val="left"/>
      <w:pPr>
        <w:tabs>
          <w:tab w:val="num" w:pos="720"/>
        </w:tabs>
        <w:ind w:left="720" w:hanging="360"/>
      </w:pPr>
      <w:rPr>
        <w:rFonts w:ascii="Wingdings" w:hAnsi="Wingdings" w:hint="default"/>
      </w:rPr>
    </w:lvl>
    <w:lvl w:ilvl="1" w:tplc="7E66A928">
      <w:start w:val="1"/>
      <w:numFmt w:val="bullet"/>
      <w:lvlText w:val=""/>
      <w:lvlJc w:val="left"/>
      <w:pPr>
        <w:tabs>
          <w:tab w:val="num" w:pos="1440"/>
        </w:tabs>
        <w:ind w:left="1440" w:hanging="360"/>
      </w:pPr>
      <w:rPr>
        <w:rFonts w:ascii="Wingdings" w:hAnsi="Wingdings" w:hint="default"/>
      </w:rPr>
    </w:lvl>
    <w:lvl w:ilvl="2" w:tplc="EB98D19C" w:tentative="1">
      <w:start w:val="1"/>
      <w:numFmt w:val="bullet"/>
      <w:lvlText w:val=""/>
      <w:lvlJc w:val="left"/>
      <w:pPr>
        <w:tabs>
          <w:tab w:val="num" w:pos="2160"/>
        </w:tabs>
        <w:ind w:left="2160" w:hanging="360"/>
      </w:pPr>
      <w:rPr>
        <w:rFonts w:ascii="Wingdings" w:hAnsi="Wingdings" w:hint="default"/>
      </w:rPr>
    </w:lvl>
    <w:lvl w:ilvl="3" w:tplc="04D835FA" w:tentative="1">
      <w:start w:val="1"/>
      <w:numFmt w:val="bullet"/>
      <w:lvlText w:val=""/>
      <w:lvlJc w:val="left"/>
      <w:pPr>
        <w:tabs>
          <w:tab w:val="num" w:pos="2880"/>
        </w:tabs>
        <w:ind w:left="2880" w:hanging="360"/>
      </w:pPr>
      <w:rPr>
        <w:rFonts w:ascii="Wingdings" w:hAnsi="Wingdings" w:hint="default"/>
      </w:rPr>
    </w:lvl>
    <w:lvl w:ilvl="4" w:tplc="47E450B0" w:tentative="1">
      <w:start w:val="1"/>
      <w:numFmt w:val="bullet"/>
      <w:lvlText w:val=""/>
      <w:lvlJc w:val="left"/>
      <w:pPr>
        <w:tabs>
          <w:tab w:val="num" w:pos="3600"/>
        </w:tabs>
        <w:ind w:left="3600" w:hanging="360"/>
      </w:pPr>
      <w:rPr>
        <w:rFonts w:ascii="Wingdings" w:hAnsi="Wingdings" w:hint="default"/>
      </w:rPr>
    </w:lvl>
    <w:lvl w:ilvl="5" w:tplc="E476113E" w:tentative="1">
      <w:start w:val="1"/>
      <w:numFmt w:val="bullet"/>
      <w:lvlText w:val=""/>
      <w:lvlJc w:val="left"/>
      <w:pPr>
        <w:tabs>
          <w:tab w:val="num" w:pos="4320"/>
        </w:tabs>
        <w:ind w:left="4320" w:hanging="360"/>
      </w:pPr>
      <w:rPr>
        <w:rFonts w:ascii="Wingdings" w:hAnsi="Wingdings" w:hint="default"/>
      </w:rPr>
    </w:lvl>
    <w:lvl w:ilvl="6" w:tplc="C498AA2A" w:tentative="1">
      <w:start w:val="1"/>
      <w:numFmt w:val="bullet"/>
      <w:lvlText w:val=""/>
      <w:lvlJc w:val="left"/>
      <w:pPr>
        <w:tabs>
          <w:tab w:val="num" w:pos="5040"/>
        </w:tabs>
        <w:ind w:left="5040" w:hanging="360"/>
      </w:pPr>
      <w:rPr>
        <w:rFonts w:ascii="Wingdings" w:hAnsi="Wingdings" w:hint="default"/>
      </w:rPr>
    </w:lvl>
    <w:lvl w:ilvl="7" w:tplc="B3FC4E08" w:tentative="1">
      <w:start w:val="1"/>
      <w:numFmt w:val="bullet"/>
      <w:lvlText w:val=""/>
      <w:lvlJc w:val="left"/>
      <w:pPr>
        <w:tabs>
          <w:tab w:val="num" w:pos="5760"/>
        </w:tabs>
        <w:ind w:left="5760" w:hanging="360"/>
      </w:pPr>
      <w:rPr>
        <w:rFonts w:ascii="Wingdings" w:hAnsi="Wingdings" w:hint="default"/>
      </w:rPr>
    </w:lvl>
    <w:lvl w:ilvl="8" w:tplc="F2AC73E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3"/>
  </w:num>
  <w:num w:numId="2">
    <w:abstractNumId w:val="41"/>
  </w:num>
  <w:num w:numId="3">
    <w:abstractNumId w:val="38"/>
  </w:num>
  <w:num w:numId="4">
    <w:abstractNumId w:val="50"/>
  </w:num>
  <w:num w:numId="5">
    <w:abstractNumId w:val="29"/>
  </w:num>
  <w:num w:numId="6">
    <w:abstractNumId w:val="50"/>
  </w:num>
  <w:num w:numId="7">
    <w:abstractNumId w:val="51"/>
  </w:num>
  <w:num w:numId="8">
    <w:abstractNumId w:val="35"/>
  </w:num>
  <w:num w:numId="9">
    <w:abstractNumId w:val="27"/>
  </w:num>
  <w:num w:numId="10">
    <w:abstractNumId w:val="14"/>
  </w:num>
  <w:num w:numId="11">
    <w:abstractNumId w:val="40"/>
  </w:num>
  <w:num w:numId="12">
    <w:abstractNumId w:val="4"/>
  </w:num>
  <w:num w:numId="13">
    <w:abstractNumId w:val="28"/>
  </w:num>
  <w:num w:numId="14">
    <w:abstractNumId w:val="18"/>
  </w:num>
  <w:num w:numId="15">
    <w:abstractNumId w:val="20"/>
  </w:num>
  <w:num w:numId="16">
    <w:abstractNumId w:val="45"/>
  </w:num>
  <w:num w:numId="17">
    <w:abstractNumId w:val="36"/>
  </w:num>
  <w:num w:numId="18">
    <w:abstractNumId w:val="22"/>
  </w:num>
  <w:num w:numId="19">
    <w:abstractNumId w:val="49"/>
  </w:num>
  <w:num w:numId="20">
    <w:abstractNumId w:val="42"/>
  </w:num>
  <w:num w:numId="21">
    <w:abstractNumId w:val="12"/>
  </w:num>
  <w:num w:numId="22">
    <w:abstractNumId w:val="23"/>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9"/>
  </w:num>
  <w:num w:numId="25">
    <w:abstractNumId w:val="39"/>
  </w:num>
  <w:num w:numId="26">
    <w:abstractNumId w:val="21"/>
  </w:num>
  <w:num w:numId="27">
    <w:abstractNumId w:val="31"/>
  </w:num>
  <w:num w:numId="28">
    <w:abstractNumId w:val="43"/>
  </w:num>
  <w:num w:numId="29">
    <w:abstractNumId w:val="47"/>
  </w:num>
  <w:num w:numId="30">
    <w:abstractNumId w:val="30"/>
  </w:num>
  <w:num w:numId="31">
    <w:abstractNumId w:val="44"/>
  </w:num>
  <w:num w:numId="32">
    <w:abstractNumId w:val="3"/>
  </w:num>
  <w:num w:numId="33">
    <w:abstractNumId w:val="0"/>
  </w:num>
  <w:num w:numId="34">
    <w:abstractNumId w:val="17"/>
  </w:num>
  <w:num w:numId="35">
    <w:abstractNumId w:val="37"/>
  </w:num>
  <w:num w:numId="36">
    <w:abstractNumId w:val="5"/>
  </w:num>
  <w:num w:numId="37">
    <w:abstractNumId w:val="46"/>
  </w:num>
  <w:num w:numId="38">
    <w:abstractNumId w:val="25"/>
  </w:num>
  <w:num w:numId="39">
    <w:abstractNumId w:val="11"/>
  </w:num>
  <w:num w:numId="40">
    <w:abstractNumId w:val="7"/>
  </w:num>
  <w:num w:numId="41">
    <w:abstractNumId w:val="9"/>
  </w:num>
  <w:num w:numId="42">
    <w:abstractNumId w:val="48"/>
  </w:num>
  <w:num w:numId="43">
    <w:abstractNumId w:val="16"/>
  </w:num>
  <w:num w:numId="44">
    <w:abstractNumId w:val="33"/>
  </w:num>
  <w:num w:numId="45">
    <w:abstractNumId w:val="8"/>
  </w:num>
  <w:num w:numId="46">
    <w:abstractNumId w:val="10"/>
  </w:num>
  <w:num w:numId="47">
    <w:abstractNumId w:val="15"/>
  </w:num>
  <w:num w:numId="48">
    <w:abstractNumId w:val="26"/>
  </w:num>
  <w:num w:numId="49">
    <w:abstractNumId w:val="24"/>
  </w:num>
  <w:num w:numId="50">
    <w:abstractNumId w:val="6"/>
  </w:num>
  <w:num w:numId="51">
    <w:abstractNumId w:val="32"/>
  </w:num>
  <w:num w:numId="52">
    <w:abstractNumId w:val="34"/>
  </w:num>
  <w:num w:numId="53">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52"/>
      </w:numPr>
      <w:spacing w:after="50" w:line="180" w:lineRule="exact"/>
      <w:jc w:val="both"/>
    </w:pPr>
    <w:rPr>
      <w:rFonts w:ascii="Times New Roman" w:eastAsia="MS Mincho" w:hAnsi="Times New Roman" w:cs="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1481</Words>
  <Characters>7349</Characters>
  <Application>Microsoft Office Word</Application>
  <DocSecurity>0</DocSecurity>
  <Lines>334</Lines>
  <Paragraphs>176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2018-08-10T01:41:00Z</dcterms:created>
  <dcterms:modified xsi:type="dcterms:W3CDTF">2018-08-10T01:41:00Z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AND STANDARDS GROUP</vt:lpwstr>
  </property>
  <property fmtid="{D5CDD505-2E9C-101B-9397-08002B2CF9AE}" pid="4" name="CTP_TimeStamp">
    <vt:lpwstr>2018-08-09 21:39:31Z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