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93FB0" w14:textId="7414EF7E" w:rsidR="002F5C57" w:rsidRDefault="002F5C57" w:rsidP="002F5C57">
      <w:pPr>
        <w:pStyle w:val="3GPPHeader"/>
        <w:spacing w:after="0"/>
        <w:rPr>
          <w:rFonts w:cs="Arial"/>
          <w:color w:val="000000"/>
          <w:kern w:val="2"/>
          <w:lang w:val="en-US"/>
        </w:rPr>
      </w:pPr>
      <w:bookmarkStart w:id="0" w:name="OLE_LINK5"/>
      <w:bookmarkStart w:id="1" w:name="OLE_LINK6"/>
      <w:r w:rsidRPr="00145C7F">
        <w:rPr>
          <w:rFonts w:cs="Arial"/>
          <w:color w:val="000000"/>
          <w:kern w:val="2"/>
          <w:lang w:val="en-US"/>
        </w:rPr>
        <w:t>3GPP TSG-RAN2 #101</w:t>
      </w:r>
      <w:r>
        <w:rPr>
          <w:rFonts w:cs="Arial"/>
          <w:color w:val="000000"/>
          <w:kern w:val="2"/>
          <w:lang w:val="en-US"/>
        </w:rPr>
        <w:t>-bis</w:t>
      </w:r>
      <w:r>
        <w:rPr>
          <w:rFonts w:cs="Arial"/>
          <w:color w:val="000000"/>
          <w:kern w:val="2"/>
          <w:lang w:val="en-US"/>
        </w:rPr>
        <w:tab/>
        <w:t xml:space="preserve"> </w:t>
      </w:r>
      <w:r>
        <w:rPr>
          <w:rFonts w:cs="Arial" w:hint="eastAsia"/>
          <w:color w:val="000000"/>
          <w:kern w:val="2"/>
          <w:lang w:val="en-US"/>
        </w:rPr>
        <w:t xml:space="preserve">     </w:t>
      </w:r>
      <w:r w:rsidRPr="00887348">
        <w:rPr>
          <w:rFonts w:cs="Arial"/>
          <w:color w:val="000000"/>
          <w:kern w:val="2"/>
          <w:lang w:val="en-US"/>
        </w:rPr>
        <w:t>R2-</w:t>
      </w:r>
      <w:r w:rsidR="00BC610D">
        <w:rPr>
          <w:rFonts w:cs="Arial"/>
          <w:color w:val="000000"/>
          <w:kern w:val="2"/>
          <w:lang w:val="en-US"/>
        </w:rPr>
        <w:t>1807675</w:t>
      </w:r>
    </w:p>
    <w:p w14:paraId="1E0D0999" w14:textId="0D54C90B" w:rsidR="002F5C57" w:rsidRPr="00C70530" w:rsidRDefault="00B061C2" w:rsidP="002F5C57">
      <w:pPr>
        <w:pStyle w:val="3GPPHeader"/>
        <w:rPr>
          <w:rFonts w:cs="Arial"/>
          <w:color w:val="000000"/>
          <w:kern w:val="2"/>
          <w:lang w:val="en-US"/>
        </w:rPr>
      </w:pPr>
      <w:r>
        <w:rPr>
          <w:rFonts w:cs="Arial"/>
          <w:color w:val="000000"/>
          <w:kern w:val="2"/>
          <w:lang w:val="en-US"/>
        </w:rPr>
        <w:t>Busan, Korea, 21</w:t>
      </w:r>
      <w:r>
        <w:rPr>
          <w:rFonts w:cs="Arial"/>
          <w:color w:val="000000"/>
          <w:kern w:val="2"/>
          <w:vertAlign w:val="superscript"/>
          <w:lang w:val="en-US"/>
        </w:rPr>
        <w:t>st</w:t>
      </w:r>
      <w:r w:rsidR="002F5C57">
        <w:rPr>
          <w:rFonts w:cs="Arial" w:hint="eastAsia"/>
          <w:color w:val="000000"/>
          <w:kern w:val="2"/>
          <w:lang w:val="en-US"/>
        </w:rPr>
        <w:t xml:space="preserve"> </w:t>
      </w:r>
      <w:r w:rsidR="002F5C57" w:rsidRPr="00145C7F">
        <w:rPr>
          <w:rFonts w:cs="Arial"/>
          <w:color w:val="000000"/>
          <w:kern w:val="2"/>
          <w:lang w:val="en-US"/>
        </w:rPr>
        <w:t>– 2</w:t>
      </w:r>
      <w:r>
        <w:rPr>
          <w:rFonts w:cs="Arial"/>
          <w:color w:val="000000"/>
          <w:kern w:val="2"/>
          <w:lang w:val="en-US"/>
        </w:rPr>
        <w:t>5</w:t>
      </w:r>
      <w:r w:rsidR="002F5C57">
        <w:rPr>
          <w:rFonts w:cs="Arial"/>
          <w:color w:val="000000"/>
          <w:kern w:val="2"/>
          <w:vertAlign w:val="superscript"/>
          <w:lang w:val="en-US"/>
        </w:rPr>
        <w:t>th</w:t>
      </w:r>
      <w:r w:rsidR="002F5C57">
        <w:rPr>
          <w:rFonts w:cs="Arial" w:hint="eastAsia"/>
          <w:color w:val="000000"/>
          <w:kern w:val="2"/>
          <w:lang w:val="en-US"/>
        </w:rPr>
        <w:t xml:space="preserve"> </w:t>
      </w:r>
      <w:r>
        <w:rPr>
          <w:rFonts w:cs="Arial"/>
          <w:color w:val="000000"/>
          <w:kern w:val="2"/>
          <w:lang w:val="en-US"/>
        </w:rPr>
        <w:t>May</w:t>
      </w:r>
      <w:r w:rsidR="002F5C57" w:rsidRPr="00145C7F">
        <w:rPr>
          <w:rFonts w:cs="Arial"/>
          <w:color w:val="000000"/>
          <w:kern w:val="2"/>
          <w:lang w:val="en-US"/>
        </w:rPr>
        <w:t xml:space="preserve"> 2018</w:t>
      </w:r>
      <w:r w:rsidR="002F5C57">
        <w:rPr>
          <w:rFonts w:cs="Arial" w:hint="eastAsia"/>
          <w:color w:val="000000"/>
          <w:kern w:val="2"/>
          <w:lang w:val="en-US"/>
        </w:rPr>
        <w:tab/>
      </w:r>
    </w:p>
    <w:bookmarkEnd w:id="0"/>
    <w:bookmarkEnd w:id="1"/>
    <w:p w14:paraId="7535F112" w14:textId="77777777" w:rsidR="002F5C57" w:rsidRDefault="002F5C57" w:rsidP="002F5C57">
      <w:pPr>
        <w:pStyle w:val="3GPPHeader"/>
        <w:rPr>
          <w:sz w:val="22"/>
          <w:szCs w:val="22"/>
          <w:lang w:val="en-US"/>
        </w:rPr>
      </w:pPr>
    </w:p>
    <w:p w14:paraId="316E2C1D" w14:textId="77777777" w:rsidR="002F5C57" w:rsidRPr="004C440F" w:rsidRDefault="002F5C57" w:rsidP="002F5C57">
      <w:pPr>
        <w:pStyle w:val="3GPPHeader"/>
        <w:rPr>
          <w:sz w:val="22"/>
          <w:szCs w:val="22"/>
          <w:lang w:val="en-US"/>
        </w:rPr>
      </w:pPr>
      <w:r w:rsidRPr="004C440F">
        <w:rPr>
          <w:sz w:val="22"/>
          <w:szCs w:val="22"/>
          <w:lang w:val="en-US"/>
        </w:rPr>
        <w:t>Agenda Item:</w:t>
      </w:r>
      <w:r w:rsidRPr="004C440F">
        <w:rPr>
          <w:sz w:val="22"/>
          <w:szCs w:val="22"/>
          <w:lang w:val="en-US"/>
        </w:rPr>
        <w:tab/>
      </w:r>
      <w:r w:rsidR="002B35EF">
        <w:rPr>
          <w:sz w:val="22"/>
          <w:szCs w:val="22"/>
          <w:lang w:val="en-US"/>
        </w:rPr>
        <w:t>7.2 WI: Narrowband IOT</w:t>
      </w:r>
    </w:p>
    <w:p w14:paraId="6A9F0FA7" w14:textId="2956F59F" w:rsidR="002F5C57" w:rsidRPr="00784C79" w:rsidRDefault="002F5C57" w:rsidP="002F5C57">
      <w:pPr>
        <w:pStyle w:val="3GPPHeader"/>
        <w:rPr>
          <w:rFonts w:eastAsiaTheme="minorEastAsia"/>
          <w:sz w:val="22"/>
          <w:szCs w:val="22"/>
          <w:lang w:eastAsia="ja-JP"/>
        </w:rPr>
      </w:pPr>
      <w:r w:rsidRPr="004C440F">
        <w:rPr>
          <w:sz w:val="22"/>
          <w:szCs w:val="22"/>
        </w:rPr>
        <w:t>Source:</w:t>
      </w:r>
      <w:r w:rsidRPr="004C440F">
        <w:rPr>
          <w:sz w:val="22"/>
          <w:szCs w:val="22"/>
        </w:rPr>
        <w:tab/>
      </w:r>
      <w:r>
        <w:rPr>
          <w:sz w:val="22"/>
          <w:szCs w:val="22"/>
        </w:rPr>
        <w:t>NTT DOCOMO Inc.</w:t>
      </w:r>
      <w:r w:rsidR="00784C79">
        <w:rPr>
          <w:sz w:val="22"/>
          <w:szCs w:val="22"/>
        </w:rPr>
        <w:t xml:space="preserve">, </w:t>
      </w:r>
      <w:r w:rsidR="00DC41A2">
        <w:rPr>
          <w:sz w:val="22"/>
          <w:szCs w:val="22"/>
        </w:rPr>
        <w:t xml:space="preserve">Nokia, </w:t>
      </w:r>
      <w:r w:rsidR="00784C79">
        <w:rPr>
          <w:sz w:val="22"/>
          <w:szCs w:val="22"/>
        </w:rPr>
        <w:t>Nokia Shanghai Bell</w:t>
      </w:r>
      <w:bookmarkStart w:id="2" w:name="_GoBack"/>
      <w:bookmarkEnd w:id="2"/>
    </w:p>
    <w:p w14:paraId="73285F91" w14:textId="1437403B"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B061C2">
        <w:rPr>
          <w:sz w:val="22"/>
          <w:szCs w:val="22"/>
        </w:rPr>
        <w:t>Clarifying PDCCH</w:t>
      </w:r>
      <w:r w:rsidR="0002419D">
        <w:rPr>
          <w:sz w:val="22"/>
          <w:szCs w:val="22"/>
        </w:rPr>
        <w:t xml:space="preserve"> Period</w:t>
      </w:r>
      <w:r w:rsidR="00B061C2">
        <w:rPr>
          <w:sz w:val="22"/>
          <w:szCs w:val="22"/>
        </w:rPr>
        <w:t xml:space="preserve"> Definition</w:t>
      </w:r>
    </w:p>
    <w:p w14:paraId="6EE73F13" w14:textId="77777777" w:rsidR="002F5C57" w:rsidRPr="004C440F" w:rsidRDefault="002F5C57" w:rsidP="002F5C57">
      <w:pPr>
        <w:pStyle w:val="3GPPHeader"/>
        <w:rPr>
          <w:sz w:val="22"/>
          <w:szCs w:val="22"/>
        </w:rPr>
      </w:pPr>
      <w:r w:rsidRPr="004C440F">
        <w:rPr>
          <w:sz w:val="22"/>
          <w:szCs w:val="22"/>
        </w:rPr>
        <w:t>Document for:</w:t>
      </w:r>
      <w:r w:rsidRPr="004C440F">
        <w:rPr>
          <w:sz w:val="22"/>
          <w:szCs w:val="22"/>
        </w:rPr>
        <w:tab/>
        <w:t>Discussion</w:t>
      </w:r>
    </w:p>
    <w:p w14:paraId="386BB06B" w14:textId="77777777" w:rsidR="002F5C57" w:rsidRPr="00CE0424" w:rsidRDefault="002F5C57" w:rsidP="002F5C57">
      <w:pPr>
        <w:pStyle w:val="1"/>
      </w:pPr>
      <w:r w:rsidRPr="00CE0424">
        <w:t>Introduction</w:t>
      </w:r>
    </w:p>
    <w:p w14:paraId="588A8600" w14:textId="67FC7B2E" w:rsidR="002F5C57" w:rsidRPr="00ED1D92" w:rsidRDefault="00B061C2" w:rsidP="002F5C57">
      <w:pPr>
        <w:pStyle w:val="a7"/>
        <w:rPr>
          <w:rFonts w:ascii="Times New Roman" w:eastAsia="游明朝" w:hAnsi="Times New Roman"/>
          <w:sz w:val="21"/>
          <w:lang w:eastAsia="ja-JP"/>
        </w:rPr>
      </w:pPr>
      <w:r>
        <w:rPr>
          <w:rFonts w:ascii="Times New Roman" w:hAnsi="Times New Roman"/>
          <w:sz w:val="21"/>
        </w:rPr>
        <w:t>At RAN2#101-bis we discussed R2-1806354</w:t>
      </w:r>
      <w:r w:rsidR="00D65E9A">
        <w:rPr>
          <w:rFonts w:ascii="Times New Roman" w:hAnsi="Times New Roman"/>
          <w:sz w:val="21"/>
        </w:rPr>
        <w:t xml:space="preserve"> [1]</w:t>
      </w:r>
      <w:r>
        <w:rPr>
          <w:rFonts w:ascii="Times New Roman" w:hAnsi="Times New Roman"/>
          <w:sz w:val="21"/>
        </w:rPr>
        <w:t xml:space="preserve">, which proposed clarifying whether NB-IoT counters and timers should be counted in PDCCH subframes or subframes. Agreements and further discussion were postponed until RAN2#102. Through offline discussions with other companies, we decided that clarifying the </w:t>
      </w:r>
      <w:r w:rsidR="0087571E">
        <w:rPr>
          <w:rFonts w:ascii="Times New Roman" w:hAnsi="Times New Roman"/>
          <w:sz w:val="21"/>
        </w:rPr>
        <w:t>definition for PDCCH period (which several NB-IoT parameters are defined and measured in) was the best way forwards.</w:t>
      </w:r>
    </w:p>
    <w:p w14:paraId="55438A63" w14:textId="77777777" w:rsidR="002F5C57" w:rsidRDefault="002F5C57" w:rsidP="002F5C57">
      <w:pPr>
        <w:pStyle w:val="1"/>
      </w:pPr>
      <w:bookmarkStart w:id="3" w:name="_Ref178064866"/>
      <w:r w:rsidRPr="00CE0424">
        <w:t>Discussion</w:t>
      </w:r>
      <w:bookmarkEnd w:id="3"/>
    </w:p>
    <w:p w14:paraId="1B20D062" w14:textId="55E09EBE" w:rsidR="008412F2" w:rsidRPr="008412F2" w:rsidRDefault="0087571E" w:rsidP="008412F2">
      <w:pPr>
        <w:pStyle w:val="2"/>
      </w:pPr>
      <w:r>
        <w:rPr>
          <w:rFonts w:eastAsia="游明朝" w:hint="eastAsia"/>
          <w:lang w:eastAsia="ja-JP"/>
        </w:rPr>
        <w:t>Observation</w:t>
      </w:r>
    </w:p>
    <w:p w14:paraId="3CF681B2" w14:textId="57954694" w:rsidR="002F5C57" w:rsidRPr="008725C8" w:rsidRDefault="0087571E" w:rsidP="002F5C57">
      <w:pPr>
        <w:rPr>
          <w:rFonts w:ascii="Times New Roman" w:hAnsi="Times New Roman"/>
          <w:sz w:val="21"/>
        </w:rPr>
      </w:pPr>
      <w:r>
        <w:rPr>
          <w:rFonts w:ascii="Times New Roman" w:hAnsi="Times New Roman"/>
          <w:sz w:val="21"/>
        </w:rPr>
        <w:t>The current definition for PDCCH Period is given in TS 36.321 as follows:</w:t>
      </w:r>
    </w:p>
    <w:p w14:paraId="34F596A8" w14:textId="77777777" w:rsidR="00251E02" w:rsidRPr="00251E02" w:rsidRDefault="00251E02" w:rsidP="00251E02">
      <w:pPr>
        <w:pBdr>
          <w:top w:val="single" w:sz="4" w:space="1" w:color="auto"/>
          <w:left w:val="single" w:sz="4" w:space="4" w:color="auto"/>
          <w:bottom w:val="single" w:sz="4" w:space="1" w:color="auto"/>
          <w:right w:val="single" w:sz="4" w:space="4" w:color="auto"/>
        </w:pBdr>
        <w:rPr>
          <w:noProof/>
        </w:rPr>
      </w:pPr>
      <w:r w:rsidRPr="00A37A6B">
        <w:rPr>
          <w:b/>
          <w:lang w:eastAsia="ja-JP"/>
        </w:rPr>
        <w:t>PDCCH period (pp):</w:t>
      </w:r>
      <w:r w:rsidRPr="00A37A6B">
        <w:rPr>
          <w:lang w:eastAsia="ja-JP"/>
        </w:rPr>
        <w:t xml:space="preserve"> Refers to the interval between the start of two</w:t>
      </w:r>
      <w:r w:rsidRPr="00A37A6B">
        <w:rPr>
          <w:lang w:eastAsia="zh-TW"/>
        </w:rPr>
        <w:t xml:space="preserve"> consecutive</w:t>
      </w:r>
      <w:r w:rsidRPr="00A37A6B">
        <w:rPr>
          <w:lang w:eastAsia="ja-JP"/>
        </w:rPr>
        <w:t xml:space="preserve"> PDCCH occasions and depends on the currently used PDCCH search space [2]. A PDCCH occasion is the start of a search space and is defined by subframe k0 as specified in </w:t>
      </w:r>
      <w:r w:rsidRPr="00A37A6B">
        <w:t xml:space="preserve">section 16.6 of </w:t>
      </w:r>
      <w:r w:rsidRPr="00A37A6B">
        <w:rPr>
          <w:lang w:eastAsia="ja-JP"/>
        </w:rPr>
        <w:t>[</w:t>
      </w:r>
      <w:r w:rsidRPr="00A37A6B">
        <w:t>2</w:t>
      </w:r>
      <w:r w:rsidRPr="00A37A6B">
        <w:rPr>
          <w:lang w:eastAsia="ja-JP"/>
        </w:rPr>
        <w:t>].</w:t>
      </w:r>
      <w:r w:rsidRPr="00A37A6B">
        <w:t xml:space="preserve"> </w:t>
      </w:r>
      <w:r w:rsidRPr="00251E02">
        <w:rPr>
          <w:highlight w:val="yellow"/>
        </w:rPr>
        <w:t>T</w:t>
      </w:r>
      <w:r w:rsidRPr="00251E02">
        <w:rPr>
          <w:highlight w:val="yellow"/>
          <w:lang w:eastAsia="ja-JP"/>
        </w:rPr>
        <w:t>he calculation of number of PDCCH-subframes for</w:t>
      </w:r>
      <w:r w:rsidRPr="00251E02">
        <w:rPr>
          <w:highlight w:val="yellow"/>
        </w:rPr>
        <w:t xml:space="preserve"> the</w:t>
      </w:r>
      <w:r w:rsidRPr="00251E02">
        <w:rPr>
          <w:highlight w:val="yellow"/>
          <w:lang w:eastAsia="ja-JP"/>
        </w:rPr>
        <w:t xml:space="preserve"> timer configured in units of a PDCCH period</w:t>
      </w:r>
      <w:r w:rsidRPr="00A37A6B">
        <w:rPr>
          <w:lang w:eastAsia="ja-JP"/>
        </w:rPr>
        <w:t xml:space="preserve"> is done by multiplying the number of PDCCH periods with </w:t>
      </w:r>
      <w:r w:rsidRPr="00A37A6B">
        <w:rPr>
          <w:i/>
          <w:lang w:eastAsia="ja-JP"/>
        </w:rPr>
        <w:t>npdcch-NumRepetitions-RA</w:t>
      </w:r>
      <w:r w:rsidRPr="00A37A6B">
        <w:rPr>
          <w:lang w:eastAsia="ja-JP"/>
        </w:rPr>
        <w:t xml:space="preserve"> when the UE uses the common search space or by </w:t>
      </w:r>
      <w:r w:rsidRPr="00A37A6B">
        <w:rPr>
          <w:i/>
          <w:lang w:eastAsia="ja-JP"/>
        </w:rPr>
        <w:t>npdcch-NumRepetitions</w:t>
      </w:r>
      <w:r w:rsidRPr="00A37A6B">
        <w:rPr>
          <w:lang w:eastAsia="ja-JP"/>
        </w:rPr>
        <w:t xml:space="preserve"> when the UE uses the UE specific search space. </w:t>
      </w:r>
      <w:r w:rsidRPr="00251E02">
        <w:rPr>
          <w:highlight w:val="yellow"/>
          <w:lang w:eastAsia="ja-JP"/>
        </w:rPr>
        <w:t>The calculation of number of subframes for</w:t>
      </w:r>
      <w:r w:rsidRPr="00251E02">
        <w:rPr>
          <w:highlight w:val="yellow"/>
        </w:rPr>
        <w:t xml:space="preserve"> the</w:t>
      </w:r>
      <w:r w:rsidRPr="00251E02">
        <w:rPr>
          <w:highlight w:val="yellow"/>
          <w:lang w:eastAsia="ja-JP"/>
        </w:rPr>
        <w:t xml:space="preserve"> timer configured in units of a PDCCH period</w:t>
      </w:r>
      <w:r w:rsidRPr="00A37A6B">
        <w:rPr>
          <w:lang w:eastAsia="ja-JP"/>
        </w:rPr>
        <w:t xml:space="preserve"> is done by multiplying the number of PDCCH periods with duration between two consecutive PDCCH occasions.</w:t>
      </w:r>
    </w:p>
    <w:p w14:paraId="4CA183BF" w14:textId="01044C36" w:rsidR="00251E02" w:rsidRDefault="0087571E" w:rsidP="002F5C57">
      <w:pPr>
        <w:rPr>
          <w:rFonts w:ascii="Times New Roman" w:eastAsia="游明朝" w:hAnsi="Times New Roman"/>
          <w:sz w:val="21"/>
          <w:lang w:eastAsia="ja-JP"/>
        </w:rPr>
      </w:pPr>
      <w:r>
        <w:rPr>
          <w:rFonts w:ascii="Times New Roman" w:eastAsia="游明朝" w:hAnsi="Times New Roman"/>
          <w:sz w:val="21"/>
          <w:lang w:eastAsia="ja-JP"/>
        </w:rPr>
        <w:t>Confusion stems from the fact that there appear to be two distinct counting methods for PDCCH periods, when in fact that when one considers the number of NPDCCH candidates that are to be monitored, the number of monitored candidates does not change no matter which method is used.</w:t>
      </w:r>
    </w:p>
    <w:p w14:paraId="3EF40150" w14:textId="750C0D9C" w:rsidR="00A055AF" w:rsidRDefault="00356B33" w:rsidP="00735099">
      <w:pPr>
        <w:jc w:val="center"/>
        <w:rPr>
          <w:rFonts w:ascii="Times New Roman" w:eastAsia="游明朝" w:hAnsi="Times New Roman"/>
          <w:sz w:val="21"/>
          <w:lang w:eastAsia="ja-JP"/>
        </w:rPr>
      </w:pPr>
      <w:r>
        <w:rPr>
          <w:rFonts w:ascii="Times New Roman" w:eastAsia="游明朝" w:hAnsi="Times New Roman"/>
          <w:noProof/>
          <w:sz w:val="21"/>
          <w:lang w:val="en-US" w:eastAsia="ja-JP"/>
        </w:rPr>
        <w:drawing>
          <wp:inline distT="0" distB="0" distL="0" distR="0" wp14:anchorId="1C530C33" wp14:editId="60E60E32">
            <wp:extent cx="6120765" cy="27870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l14 Subframe Figure.png"/>
                    <pic:cNvPicPr/>
                  </pic:nvPicPr>
                  <pic:blipFill>
                    <a:blip r:embed="rId7">
                      <a:extLst>
                        <a:ext uri="{28A0092B-C50C-407E-A947-70E740481C1C}">
                          <a14:useLocalDpi xmlns:a14="http://schemas.microsoft.com/office/drawing/2010/main" val="0"/>
                        </a:ext>
                      </a:extLst>
                    </a:blip>
                    <a:stretch>
                      <a:fillRect/>
                    </a:stretch>
                  </pic:blipFill>
                  <pic:spPr>
                    <a:xfrm>
                      <a:off x="0" y="0"/>
                      <a:ext cx="6120765" cy="2787015"/>
                    </a:xfrm>
                    <a:prstGeom prst="rect">
                      <a:avLst/>
                    </a:prstGeom>
                  </pic:spPr>
                </pic:pic>
              </a:graphicData>
            </a:graphic>
          </wp:inline>
        </w:drawing>
      </w:r>
    </w:p>
    <w:p w14:paraId="6A730305" w14:textId="773DF2E1" w:rsidR="00356B33" w:rsidRPr="00025999" w:rsidRDefault="00356B33" w:rsidP="00735099">
      <w:pPr>
        <w:jc w:val="center"/>
        <w:rPr>
          <w:rFonts w:ascii="Times New Roman" w:eastAsia="游明朝" w:hAnsi="Times New Roman"/>
          <w:sz w:val="21"/>
          <w:lang w:eastAsia="ja-JP"/>
        </w:rPr>
      </w:pPr>
      <w:r>
        <w:rPr>
          <w:rFonts w:ascii="Times New Roman" w:eastAsia="游明朝" w:hAnsi="Times New Roman" w:hint="eastAsia"/>
          <w:sz w:val="21"/>
          <w:lang w:eastAsia="ja-JP"/>
        </w:rPr>
        <w:lastRenderedPageBreak/>
        <w:t>Figure 1</w:t>
      </w:r>
      <w:r>
        <w:rPr>
          <w:rFonts w:ascii="Times New Roman" w:eastAsia="游明朝" w:hAnsi="Times New Roman"/>
          <w:sz w:val="21"/>
          <w:lang w:eastAsia="ja-JP"/>
        </w:rPr>
        <w:t xml:space="preserve"> (two HARQ processes configured)</w:t>
      </w:r>
    </w:p>
    <w:p w14:paraId="43AB348B" w14:textId="67066217" w:rsidR="00356B33" w:rsidRDefault="0030315F" w:rsidP="002F5C57">
      <w:pPr>
        <w:rPr>
          <w:rFonts w:ascii="Times New Roman" w:eastAsia="游明朝" w:hAnsi="Times New Roman"/>
          <w:sz w:val="21"/>
          <w:lang w:eastAsia="ja-JP"/>
        </w:rPr>
      </w:pPr>
      <w:r>
        <w:rPr>
          <w:rFonts w:ascii="Times New Roman" w:eastAsia="游明朝" w:hAnsi="Times New Roman"/>
          <w:noProof/>
          <w:sz w:val="21"/>
          <w:lang w:val="en-US" w:eastAsia="ja-JP"/>
        </w:rPr>
        <w:drawing>
          <wp:inline distT="0" distB="0" distL="0" distR="0" wp14:anchorId="7AEE0297" wp14:editId="0B1B7ABA">
            <wp:extent cx="6120765" cy="280860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l13 Subframe figure.png"/>
                    <pic:cNvPicPr/>
                  </pic:nvPicPr>
                  <pic:blipFill>
                    <a:blip r:embed="rId8">
                      <a:extLst>
                        <a:ext uri="{28A0092B-C50C-407E-A947-70E740481C1C}">
                          <a14:useLocalDpi xmlns:a14="http://schemas.microsoft.com/office/drawing/2010/main" val="0"/>
                        </a:ext>
                      </a:extLst>
                    </a:blip>
                    <a:stretch>
                      <a:fillRect/>
                    </a:stretch>
                  </pic:blipFill>
                  <pic:spPr>
                    <a:xfrm>
                      <a:off x="0" y="0"/>
                      <a:ext cx="6120765" cy="2808605"/>
                    </a:xfrm>
                    <a:prstGeom prst="rect">
                      <a:avLst/>
                    </a:prstGeom>
                  </pic:spPr>
                </pic:pic>
              </a:graphicData>
            </a:graphic>
          </wp:inline>
        </w:drawing>
      </w:r>
    </w:p>
    <w:p w14:paraId="460C1B70" w14:textId="39AA11D2" w:rsidR="00356B33" w:rsidRDefault="00356B33" w:rsidP="0030315F">
      <w:pPr>
        <w:jc w:val="center"/>
        <w:rPr>
          <w:rFonts w:ascii="Times New Roman" w:eastAsia="游明朝" w:hAnsi="Times New Roman"/>
          <w:sz w:val="21"/>
          <w:lang w:eastAsia="ja-JP"/>
        </w:rPr>
      </w:pPr>
      <w:r>
        <w:rPr>
          <w:rFonts w:ascii="Times New Roman" w:eastAsia="游明朝" w:hAnsi="Times New Roman" w:hint="eastAsia"/>
          <w:sz w:val="21"/>
          <w:lang w:eastAsia="ja-JP"/>
        </w:rPr>
        <w:t>F</w:t>
      </w:r>
      <w:r>
        <w:rPr>
          <w:rFonts w:ascii="Times New Roman" w:eastAsia="游明朝" w:hAnsi="Times New Roman"/>
          <w:sz w:val="21"/>
          <w:lang w:eastAsia="ja-JP"/>
        </w:rPr>
        <w:t xml:space="preserve">igure 2 (two HARQ processes </w:t>
      </w:r>
      <w:r>
        <w:rPr>
          <w:rFonts w:ascii="Times New Roman" w:eastAsia="游明朝" w:hAnsi="Times New Roman"/>
          <w:b/>
          <w:sz w:val="21"/>
          <w:lang w:eastAsia="ja-JP"/>
        </w:rPr>
        <w:t>not</w:t>
      </w:r>
      <w:r>
        <w:rPr>
          <w:rFonts w:ascii="Times New Roman" w:eastAsia="游明朝" w:hAnsi="Times New Roman"/>
          <w:sz w:val="21"/>
          <w:lang w:eastAsia="ja-JP"/>
        </w:rPr>
        <w:t xml:space="preserve"> configured)</w:t>
      </w:r>
    </w:p>
    <w:p w14:paraId="34C4C21D" w14:textId="066DF70C" w:rsidR="00025999" w:rsidRPr="00025999" w:rsidRDefault="00025999" w:rsidP="002F5C57">
      <w:pPr>
        <w:rPr>
          <w:rFonts w:ascii="Times New Roman" w:eastAsia="游明朝" w:hAnsi="Times New Roman"/>
          <w:sz w:val="21"/>
          <w:lang w:eastAsia="ja-JP"/>
        </w:rPr>
      </w:pPr>
      <w:r>
        <w:rPr>
          <w:rFonts w:ascii="Times New Roman" w:eastAsia="游明朝" w:hAnsi="Times New Roman" w:hint="eastAsia"/>
          <w:sz w:val="21"/>
          <w:lang w:eastAsia="ja-JP"/>
        </w:rPr>
        <w:t>In the figure</w:t>
      </w:r>
      <w:r w:rsidR="00356B33">
        <w:rPr>
          <w:rFonts w:ascii="Times New Roman" w:eastAsia="游明朝" w:hAnsi="Times New Roman"/>
          <w:sz w:val="21"/>
          <w:lang w:eastAsia="ja-JP"/>
        </w:rPr>
        <w:t>s</w:t>
      </w:r>
      <w:r>
        <w:rPr>
          <w:rFonts w:ascii="Times New Roman" w:eastAsia="游明朝" w:hAnsi="Times New Roman" w:hint="eastAsia"/>
          <w:sz w:val="21"/>
          <w:lang w:eastAsia="ja-JP"/>
        </w:rPr>
        <w:t xml:space="preserve"> above, </w:t>
      </w:r>
      <w:r>
        <w:rPr>
          <w:rFonts w:ascii="Times New Roman" w:eastAsia="游明朝" w:hAnsi="Times New Roman"/>
          <w:sz w:val="21"/>
          <w:lang w:eastAsia="ja-JP"/>
        </w:rPr>
        <w:t xml:space="preserve">we compare the timer lengths for when a timer or counter is decremented in a) subframes; b-1) PDCCH-subframes but counting dropped candidates as monitored; b-2) PDCCH-subframes, but </w:t>
      </w:r>
      <w:r>
        <w:rPr>
          <w:rFonts w:ascii="Times New Roman" w:eastAsia="游明朝" w:hAnsi="Times New Roman"/>
          <w:b/>
          <w:sz w:val="21"/>
          <w:lang w:eastAsia="ja-JP"/>
        </w:rPr>
        <w:t>not</w:t>
      </w:r>
      <w:r>
        <w:rPr>
          <w:rFonts w:ascii="Times New Roman" w:eastAsia="游明朝" w:hAnsi="Times New Roman"/>
          <w:sz w:val="21"/>
          <w:lang w:eastAsia="ja-JP"/>
        </w:rPr>
        <w:t xml:space="preserve"> counting dropped candidates as monitored.</w:t>
      </w:r>
    </w:p>
    <w:p w14:paraId="61A9A505" w14:textId="139E46C2" w:rsidR="00980CFC" w:rsidRDefault="00980CFC" w:rsidP="002F5C57">
      <w:pPr>
        <w:rPr>
          <w:rFonts w:ascii="Times New Roman" w:eastAsia="游明朝" w:hAnsi="Times New Roman"/>
          <w:sz w:val="21"/>
          <w:lang w:eastAsia="ja-JP"/>
        </w:rPr>
      </w:pPr>
      <w:r>
        <w:rPr>
          <w:rFonts w:ascii="Times New Roman" w:eastAsia="游明朝" w:hAnsi="Times New Roman"/>
          <w:sz w:val="21"/>
          <w:lang w:eastAsia="ja-JP"/>
        </w:rPr>
        <w:t xml:space="preserve">Companies </w:t>
      </w:r>
      <w:r w:rsidR="00025999">
        <w:rPr>
          <w:rFonts w:ascii="Times New Roman" w:eastAsia="游明朝" w:hAnsi="Times New Roman"/>
          <w:sz w:val="21"/>
          <w:lang w:eastAsia="ja-JP"/>
        </w:rPr>
        <w:t>agreed</w:t>
      </w:r>
      <w:r>
        <w:rPr>
          <w:rFonts w:ascii="Times New Roman" w:eastAsia="游明朝" w:hAnsi="Times New Roman"/>
          <w:sz w:val="21"/>
          <w:lang w:eastAsia="ja-JP"/>
        </w:rPr>
        <w:t xml:space="preserve"> that even if a candidate is dropped during a prior search space, it has been considered “monitored” and is not added to the end of a timer or counter which would in effect extend it</w:t>
      </w:r>
      <w:r w:rsidR="00356B33">
        <w:rPr>
          <w:rFonts w:ascii="Times New Roman" w:eastAsia="游明朝" w:hAnsi="Times New Roman"/>
          <w:sz w:val="21"/>
          <w:lang w:eastAsia="ja-JP"/>
        </w:rPr>
        <w:t>, i.e. b-1) and not b-2) is the expected behaviour because otherwise the timer or counter lengths would greatly differ</w:t>
      </w:r>
      <w:r w:rsidR="009D0F29">
        <w:rPr>
          <w:rFonts w:ascii="Times New Roman" w:eastAsia="游明朝" w:hAnsi="Times New Roman"/>
          <w:sz w:val="21"/>
          <w:lang w:eastAsia="ja-JP"/>
        </w:rPr>
        <w:t xml:space="preserve">, especially in the case when two HARQ processes are </w:t>
      </w:r>
      <w:r w:rsidR="009D0F29">
        <w:rPr>
          <w:rFonts w:ascii="Times New Roman" w:eastAsia="游明朝" w:hAnsi="Times New Roman"/>
          <w:b/>
          <w:sz w:val="21"/>
          <w:lang w:eastAsia="ja-JP"/>
        </w:rPr>
        <w:t>not</w:t>
      </w:r>
      <w:r w:rsidR="009D0F29">
        <w:rPr>
          <w:rFonts w:ascii="Times New Roman" w:eastAsia="游明朝" w:hAnsi="Times New Roman"/>
          <w:sz w:val="21"/>
          <w:lang w:eastAsia="ja-JP"/>
        </w:rPr>
        <w:t xml:space="preserve"> configured</w:t>
      </w:r>
      <w:r>
        <w:rPr>
          <w:rFonts w:ascii="Times New Roman" w:eastAsia="游明朝" w:hAnsi="Times New Roman"/>
          <w:sz w:val="21"/>
          <w:lang w:eastAsia="ja-JP"/>
        </w:rPr>
        <w:t>.</w:t>
      </w:r>
      <w:r w:rsidR="009D0F29">
        <w:rPr>
          <w:rFonts w:ascii="Times New Roman" w:eastAsia="游明朝" w:hAnsi="Times New Roman"/>
          <w:sz w:val="21"/>
          <w:lang w:eastAsia="ja-JP"/>
        </w:rPr>
        <w:t xml:space="preserve"> </w:t>
      </w:r>
      <w:r>
        <w:rPr>
          <w:rFonts w:ascii="Times New Roman" w:eastAsia="游明朝" w:hAnsi="Times New Roman"/>
          <w:sz w:val="21"/>
          <w:lang w:eastAsia="ja-JP"/>
        </w:rPr>
        <w:t>Thus, no matter whether the timer or counter is decremented in PDCCH subframes or subframes, even though the perceived lengths differ, the number of monitored NPDCCH candidates remains the same.</w:t>
      </w:r>
    </w:p>
    <w:p w14:paraId="6B48129F" w14:textId="73114097" w:rsidR="00251E02" w:rsidRDefault="00251E02" w:rsidP="004309FB">
      <w:pPr>
        <w:pStyle w:val="Proposal"/>
        <w:numPr>
          <w:ilvl w:val="0"/>
          <w:numId w:val="0"/>
        </w:numPr>
        <w:tabs>
          <w:tab w:val="clear" w:pos="1701"/>
          <w:tab w:val="left" w:pos="0"/>
        </w:tabs>
        <w:ind w:left="1784" w:hangingChars="846" w:hanging="1784"/>
        <w:rPr>
          <w:rFonts w:ascii="Times New Roman" w:hAnsi="Times New Roman"/>
          <w:sz w:val="21"/>
        </w:rPr>
      </w:pPr>
      <w:r w:rsidRPr="008725C8">
        <w:rPr>
          <w:rFonts w:ascii="Times New Roman" w:hAnsi="Times New Roman"/>
          <w:sz w:val="21"/>
        </w:rPr>
        <w:t xml:space="preserve">Observation 1: </w:t>
      </w:r>
      <w:r w:rsidRPr="008725C8">
        <w:rPr>
          <w:rFonts w:ascii="Times New Roman" w:hAnsi="Times New Roman"/>
          <w:sz w:val="21"/>
        </w:rPr>
        <w:tab/>
      </w:r>
      <w:r w:rsidR="0087571E">
        <w:rPr>
          <w:rFonts w:ascii="Times New Roman" w:hAnsi="Times New Roman"/>
          <w:sz w:val="21"/>
        </w:rPr>
        <w:t>No matter whether the timer or counter is decremented in PDCCH subframes or subframes, the number of monitored NPDCCH candidates remains the same.</w:t>
      </w:r>
    </w:p>
    <w:p w14:paraId="0B97E48E" w14:textId="45BBDAE5" w:rsidR="00966A82" w:rsidRDefault="00980CFC" w:rsidP="00966A82">
      <w:pPr>
        <w:pStyle w:val="2"/>
        <w:rPr>
          <w:sz w:val="36"/>
        </w:rPr>
      </w:pPr>
      <w:bookmarkStart w:id="4" w:name="_Toc489048859"/>
      <w:bookmarkStart w:id="5" w:name="_Toc489738458"/>
      <w:bookmarkStart w:id="6" w:name="_Toc489738716"/>
      <w:bookmarkStart w:id="7" w:name="_Toc489738799"/>
      <w:bookmarkStart w:id="8" w:name="_Toc489953444"/>
      <w:bookmarkStart w:id="9" w:name="_Toc489953980"/>
      <w:bookmarkStart w:id="10" w:name="_Toc489957225"/>
      <w:bookmarkStart w:id="11" w:name="_Toc489962774"/>
      <w:bookmarkStart w:id="12" w:name="_Toc489962944"/>
      <w:bookmarkStart w:id="13" w:name="_Toc489981241"/>
      <w:bookmarkStart w:id="14" w:name="_Toc489981270"/>
      <w:bookmarkStart w:id="15" w:name="_Toc490150983"/>
      <w:bookmarkStart w:id="16" w:name="_Toc490207908"/>
      <w:bookmarkStart w:id="17" w:name="_Toc493232143"/>
      <w:bookmarkStart w:id="18" w:name="_Toc493249131"/>
      <w:bookmarkStart w:id="19" w:name="_Toc493249219"/>
      <w:r>
        <w:rPr>
          <w:rFonts w:eastAsia="游明朝"/>
          <w:lang w:eastAsia="ja-JP"/>
        </w:rPr>
        <w:t>Proposal</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3B765E0" w14:textId="2F3507D7" w:rsidR="00966A82" w:rsidRDefault="00980CFC" w:rsidP="00966A82">
      <w:pPr>
        <w:pStyle w:val="Doc-text2"/>
        <w:tabs>
          <w:tab w:val="clear" w:pos="1622"/>
          <w:tab w:val="left" w:pos="0"/>
        </w:tabs>
        <w:ind w:left="0" w:firstLine="0"/>
        <w:rPr>
          <w:rFonts w:ascii="Times New Roman" w:hAnsi="Times New Roman"/>
          <w:sz w:val="21"/>
        </w:rPr>
      </w:pPr>
      <w:r>
        <w:rPr>
          <w:rFonts w:ascii="Times New Roman" w:hAnsi="Times New Roman"/>
          <w:sz w:val="21"/>
        </w:rPr>
        <w:t xml:space="preserve">We believe that the best way forward in clarifying the definition for PDCCH </w:t>
      </w:r>
      <w:r w:rsidR="00CE3E9C">
        <w:rPr>
          <w:rFonts w:ascii="Times New Roman" w:hAnsi="Times New Roman"/>
          <w:sz w:val="21"/>
        </w:rPr>
        <w:t xml:space="preserve">period </w:t>
      </w:r>
      <w:r>
        <w:rPr>
          <w:rFonts w:ascii="Times New Roman" w:hAnsi="Times New Roman"/>
          <w:sz w:val="21"/>
        </w:rPr>
        <w:t>is the simplest one. We discuss a few options for doing so below.</w:t>
      </w:r>
    </w:p>
    <w:p w14:paraId="147EF600" w14:textId="1E4F3649" w:rsidR="00980CFC" w:rsidRDefault="00980CFC" w:rsidP="00966A82">
      <w:pPr>
        <w:pStyle w:val="Doc-text2"/>
        <w:tabs>
          <w:tab w:val="clear" w:pos="1622"/>
          <w:tab w:val="left" w:pos="0"/>
        </w:tabs>
        <w:ind w:left="0" w:firstLine="0"/>
        <w:rPr>
          <w:rFonts w:ascii="Times New Roman" w:hAnsi="Times New Roman"/>
          <w:sz w:val="21"/>
        </w:rPr>
      </w:pPr>
    </w:p>
    <w:p w14:paraId="5FE2401F" w14:textId="40B7CBCE" w:rsidR="00980CFC" w:rsidRDefault="00980CFC" w:rsidP="00966A82">
      <w:pPr>
        <w:pStyle w:val="Doc-text2"/>
        <w:tabs>
          <w:tab w:val="clear" w:pos="1622"/>
          <w:tab w:val="left" w:pos="0"/>
        </w:tabs>
        <w:ind w:left="0" w:firstLine="0"/>
        <w:rPr>
          <w:rFonts w:ascii="Times New Roman" w:hAnsi="Times New Roman"/>
          <w:sz w:val="21"/>
        </w:rPr>
      </w:pPr>
      <w:r>
        <w:rPr>
          <w:rFonts w:ascii="Times New Roman" w:hAnsi="Times New Roman"/>
          <w:sz w:val="21"/>
        </w:rPr>
        <w:t>Option 1: Remove the sentence describing the calculation of number of PDCCH subframes, but leave the sentence describing the calculation of number of subframes.</w:t>
      </w:r>
    </w:p>
    <w:p w14:paraId="661285FC" w14:textId="17572B04" w:rsidR="00980CFC" w:rsidRDefault="00980CFC" w:rsidP="00966A82">
      <w:pPr>
        <w:pStyle w:val="Doc-text2"/>
        <w:tabs>
          <w:tab w:val="clear" w:pos="1622"/>
          <w:tab w:val="left" w:pos="0"/>
        </w:tabs>
        <w:ind w:left="0" w:firstLine="0"/>
        <w:rPr>
          <w:rFonts w:ascii="Times New Roman" w:hAnsi="Times New Roman"/>
          <w:sz w:val="21"/>
        </w:rPr>
      </w:pPr>
    </w:p>
    <w:p w14:paraId="0619F1A1" w14:textId="302EFE2F" w:rsidR="00980CFC" w:rsidRDefault="00576086" w:rsidP="00966A82">
      <w:pPr>
        <w:pStyle w:val="Doc-text2"/>
        <w:tabs>
          <w:tab w:val="clear" w:pos="1622"/>
          <w:tab w:val="left" w:pos="0"/>
        </w:tabs>
        <w:ind w:left="0" w:firstLine="0"/>
        <w:rPr>
          <w:rFonts w:ascii="Times New Roman" w:hAnsi="Times New Roman"/>
          <w:sz w:val="21"/>
        </w:rPr>
      </w:pPr>
      <w:r>
        <w:rPr>
          <w:rFonts w:ascii="Times New Roman" w:hAnsi="Times New Roman"/>
          <w:sz w:val="21"/>
        </w:rPr>
        <w:t xml:space="preserve">By doing this, we eliminate the ambiguity that arises </w:t>
      </w:r>
      <w:r w:rsidR="00EC0F02">
        <w:rPr>
          <w:rFonts w:ascii="Times New Roman" w:hAnsi="Times New Roman"/>
          <w:sz w:val="21"/>
        </w:rPr>
        <w:t xml:space="preserve">from </w:t>
      </w:r>
      <w:r w:rsidR="005104CF">
        <w:rPr>
          <w:rFonts w:ascii="Times New Roman" w:hAnsi="Times New Roman"/>
          <w:sz w:val="21"/>
        </w:rPr>
        <w:t xml:space="preserve">differing interpretations of how to </w:t>
      </w:r>
      <w:r w:rsidR="00EC0F02">
        <w:rPr>
          <w:rFonts w:ascii="Times New Roman" w:hAnsi="Times New Roman"/>
          <w:sz w:val="21"/>
        </w:rPr>
        <w:t xml:space="preserve">handle dropped candidates if </w:t>
      </w:r>
      <w:r w:rsidR="00485FFF">
        <w:rPr>
          <w:rFonts w:ascii="Times New Roman" w:hAnsi="Times New Roman"/>
          <w:sz w:val="21"/>
        </w:rPr>
        <w:t>decrementing by PDCCH-subframes</w:t>
      </w:r>
      <w:r w:rsidR="005104CF">
        <w:rPr>
          <w:rFonts w:ascii="Times New Roman" w:hAnsi="Times New Roman"/>
          <w:sz w:val="21"/>
        </w:rPr>
        <w:t xml:space="preserve">. </w:t>
      </w:r>
      <w:r>
        <w:rPr>
          <w:rFonts w:ascii="Times New Roman" w:hAnsi="Times New Roman"/>
          <w:sz w:val="21"/>
        </w:rPr>
        <w:t>We leave the actual counting implementation up to the UE (whether to co</w:t>
      </w:r>
      <w:r w:rsidR="00EC0F02">
        <w:rPr>
          <w:rFonts w:ascii="Times New Roman" w:hAnsi="Times New Roman"/>
          <w:sz w:val="21"/>
        </w:rPr>
        <w:t>unt in PDCCH-</w:t>
      </w:r>
      <w:r>
        <w:rPr>
          <w:rFonts w:ascii="Times New Roman" w:hAnsi="Times New Roman"/>
          <w:sz w:val="21"/>
        </w:rPr>
        <w:t xml:space="preserve">subframes or subframes for parameters configured in PDCCH periods), which based on Observation 1 leads to no issues. </w:t>
      </w:r>
      <w:r w:rsidR="0034525B">
        <w:rPr>
          <w:rFonts w:ascii="Times New Roman" w:hAnsi="Times New Roman"/>
          <w:sz w:val="21"/>
        </w:rPr>
        <w:t>However, because the calculation of PDCCH-subframes is no longer there, from an implementation standpoint, this may eliminate the possibility of using PDCCH-subframes to decrement at all.</w:t>
      </w:r>
    </w:p>
    <w:p w14:paraId="4CEACB29" w14:textId="5BC5EB39" w:rsidR="00576086" w:rsidRDefault="00576086" w:rsidP="00966A82">
      <w:pPr>
        <w:pStyle w:val="Doc-text2"/>
        <w:tabs>
          <w:tab w:val="clear" w:pos="1622"/>
          <w:tab w:val="left" w:pos="0"/>
        </w:tabs>
        <w:ind w:left="0" w:firstLine="0"/>
        <w:rPr>
          <w:rFonts w:ascii="Times New Roman" w:hAnsi="Times New Roman"/>
          <w:sz w:val="21"/>
        </w:rPr>
      </w:pPr>
    </w:p>
    <w:p w14:paraId="52DDD0CF" w14:textId="257F82E6" w:rsidR="00576086" w:rsidRDefault="00576086" w:rsidP="00966A82">
      <w:pPr>
        <w:pStyle w:val="Doc-text2"/>
        <w:tabs>
          <w:tab w:val="clear" w:pos="1622"/>
          <w:tab w:val="left" w:pos="0"/>
        </w:tabs>
        <w:ind w:left="0" w:firstLine="0"/>
        <w:rPr>
          <w:rFonts w:ascii="Times New Roman" w:hAnsi="Times New Roman"/>
          <w:sz w:val="21"/>
        </w:rPr>
      </w:pPr>
      <w:r>
        <w:rPr>
          <w:rFonts w:ascii="Times New Roman" w:hAnsi="Times New Roman"/>
          <w:sz w:val="21"/>
        </w:rPr>
        <w:t xml:space="preserve">Option 2: </w:t>
      </w:r>
      <w:r w:rsidR="00CE3E9C">
        <w:rPr>
          <w:rFonts w:ascii="Times New Roman" w:hAnsi="Times New Roman" w:hint="eastAsia"/>
          <w:sz w:val="21"/>
          <w:lang w:eastAsia="ja-JP"/>
        </w:rPr>
        <w:t xml:space="preserve"> Leave both calculation sentences, and add the following sentence as clarification</w:t>
      </w:r>
      <w:r w:rsidR="00CE3E9C">
        <w:rPr>
          <w:rFonts w:ascii="Times New Roman" w:hAnsi="Times New Roman"/>
          <w:sz w:val="21"/>
          <w:lang w:eastAsia="ja-JP"/>
        </w:rPr>
        <w:t xml:space="preserve"> in order to align with the RAN1 spec</w:t>
      </w:r>
      <w:r w:rsidR="00CE3E9C">
        <w:rPr>
          <w:rFonts w:ascii="Times New Roman" w:hAnsi="Times New Roman" w:hint="eastAsia"/>
          <w:sz w:val="21"/>
          <w:lang w:eastAsia="ja-JP"/>
        </w:rPr>
        <w:t>.</w:t>
      </w:r>
    </w:p>
    <w:p w14:paraId="1F017998" w14:textId="12793F21" w:rsidR="00B30FFE" w:rsidRDefault="00B30FFE" w:rsidP="00966A82">
      <w:pPr>
        <w:pStyle w:val="Doc-text2"/>
        <w:tabs>
          <w:tab w:val="clear" w:pos="1622"/>
          <w:tab w:val="left" w:pos="0"/>
        </w:tabs>
        <w:ind w:left="0" w:firstLine="0"/>
        <w:rPr>
          <w:rFonts w:ascii="Times New Roman" w:hAnsi="Times New Roman"/>
          <w:sz w:val="21"/>
        </w:rPr>
      </w:pPr>
    </w:p>
    <w:p w14:paraId="5077895C" w14:textId="281F4FC7" w:rsidR="00B30FFE" w:rsidRPr="000B53ED" w:rsidRDefault="00A055AF" w:rsidP="00A055AF">
      <w:pPr>
        <w:pStyle w:val="Doc-text2"/>
        <w:tabs>
          <w:tab w:val="clear" w:pos="1622"/>
          <w:tab w:val="left" w:pos="0"/>
        </w:tabs>
        <w:ind w:left="0" w:firstLine="0"/>
        <w:rPr>
          <w:rFonts w:ascii="Times New Roman" w:hAnsi="Times New Roman"/>
          <w:sz w:val="21"/>
        </w:rPr>
      </w:pPr>
      <w:r>
        <w:rPr>
          <w:rFonts w:ascii="Times New Roman" w:hAnsi="Times New Roman"/>
          <w:sz w:val="21"/>
        </w:rPr>
        <w:t>“</w:t>
      </w:r>
      <w:r>
        <w:rPr>
          <w:rFonts w:ascii="Times New Roman" w:hAnsi="Times New Roman" w:hint="eastAsia"/>
          <w:sz w:val="21"/>
          <w:lang w:eastAsia="ja-JP"/>
        </w:rPr>
        <w:t>In calculating the number of PDCCH-subframes, the UE shall include PDCCH-sub</w:t>
      </w:r>
      <w:r>
        <w:rPr>
          <w:rFonts w:ascii="Times New Roman" w:hAnsi="Times New Roman"/>
          <w:sz w:val="21"/>
          <w:lang w:eastAsia="ja-JP"/>
        </w:rPr>
        <w:t>f</w:t>
      </w:r>
      <w:r>
        <w:rPr>
          <w:rFonts w:ascii="Times New Roman" w:hAnsi="Times New Roman" w:hint="eastAsia"/>
          <w:sz w:val="21"/>
          <w:lang w:eastAsia="ja-JP"/>
        </w:rPr>
        <w:t>rames that belong to candidates/search spaces that will be dropped</w:t>
      </w:r>
      <w:r w:rsidR="001C7F7B">
        <w:rPr>
          <w:rFonts w:ascii="Times New Roman" w:hAnsi="Times New Roman"/>
          <w:sz w:val="21"/>
          <w:lang w:eastAsia="ja-JP"/>
        </w:rPr>
        <w:t xml:space="preserve"> or not required to be monitored</w:t>
      </w:r>
      <w:r>
        <w:rPr>
          <w:rFonts w:ascii="Times New Roman" w:hAnsi="Times New Roman" w:hint="eastAsia"/>
          <w:sz w:val="21"/>
          <w:lang w:eastAsia="ja-JP"/>
        </w:rPr>
        <w:t xml:space="preserve"> as specified in section 16.6 of </w:t>
      </w:r>
      <w:r>
        <w:rPr>
          <w:rFonts w:ascii="Times New Roman" w:hAnsi="Times New Roman"/>
          <w:sz w:val="21"/>
          <w:lang w:eastAsia="ja-JP"/>
        </w:rPr>
        <w:t xml:space="preserve">TS 36.213 </w:t>
      </w:r>
      <w:r>
        <w:rPr>
          <w:rFonts w:ascii="Times New Roman" w:hAnsi="Times New Roman" w:hint="eastAsia"/>
          <w:sz w:val="21"/>
          <w:lang w:eastAsia="ja-JP"/>
        </w:rPr>
        <w:t>[2].</w:t>
      </w:r>
      <w:r>
        <w:rPr>
          <w:rFonts w:ascii="Times New Roman" w:hAnsi="Times New Roman"/>
          <w:sz w:val="21"/>
        </w:rPr>
        <w:t>”</w:t>
      </w:r>
      <w:r>
        <w:rPr>
          <w:rFonts w:ascii="Times New Roman" w:hAnsi="Times New Roman"/>
          <w:sz w:val="21"/>
          <w:lang w:eastAsia="ja-JP"/>
        </w:rPr>
        <w:t xml:space="preserve"> </w:t>
      </w:r>
      <w:r w:rsidR="000B53ED">
        <w:rPr>
          <w:rFonts w:ascii="Times New Roman" w:hAnsi="Times New Roman"/>
          <w:sz w:val="21"/>
          <w:lang w:eastAsia="ja-JP"/>
        </w:rPr>
        <w:t>The clarification is necessary in order to ensure that the number of monitored candidates remains the same between both methods</w:t>
      </w:r>
      <w:r w:rsidR="00BC383A">
        <w:rPr>
          <w:rFonts w:ascii="Times New Roman" w:hAnsi="Times New Roman"/>
          <w:sz w:val="21"/>
          <w:lang w:eastAsia="ja-JP"/>
        </w:rPr>
        <w:t xml:space="preserve"> regardless of implementation.</w:t>
      </w:r>
      <w:r w:rsidR="0034525B">
        <w:rPr>
          <w:rFonts w:ascii="Times New Roman" w:hAnsi="Times New Roman"/>
          <w:sz w:val="21"/>
          <w:lang w:eastAsia="ja-JP"/>
        </w:rPr>
        <w:t xml:space="preserve"> In this way, both implementations remain allowed, but the way to properly treat unmonitored candidates becomes clear.</w:t>
      </w:r>
    </w:p>
    <w:p w14:paraId="6FC10841" w14:textId="5FC02AA5" w:rsidR="00B30FFE" w:rsidRDefault="00B30FFE" w:rsidP="00966A82">
      <w:pPr>
        <w:pStyle w:val="Doc-text2"/>
        <w:tabs>
          <w:tab w:val="clear" w:pos="1622"/>
          <w:tab w:val="left" w:pos="0"/>
        </w:tabs>
        <w:ind w:left="0" w:firstLine="0"/>
        <w:rPr>
          <w:rFonts w:ascii="Times New Roman" w:hAnsi="Times New Roman"/>
          <w:sz w:val="21"/>
        </w:rPr>
      </w:pPr>
    </w:p>
    <w:p w14:paraId="6A30D5B4" w14:textId="42551F66" w:rsidR="00B30FFE" w:rsidRDefault="00B7308F" w:rsidP="00966A82">
      <w:pPr>
        <w:pStyle w:val="Doc-text2"/>
        <w:tabs>
          <w:tab w:val="clear" w:pos="1622"/>
          <w:tab w:val="left" w:pos="0"/>
        </w:tabs>
        <w:ind w:left="0" w:firstLine="0"/>
        <w:rPr>
          <w:rFonts w:ascii="Times New Roman" w:hAnsi="Times New Roman"/>
          <w:sz w:val="21"/>
        </w:rPr>
      </w:pPr>
      <w:r>
        <w:rPr>
          <w:rFonts w:ascii="Times New Roman" w:hAnsi="Times New Roman"/>
          <w:sz w:val="21"/>
        </w:rPr>
        <w:lastRenderedPageBreak/>
        <w:t>Option 3: Remove both calculation sentences.</w:t>
      </w:r>
    </w:p>
    <w:p w14:paraId="56A271CE" w14:textId="6B7F88A5" w:rsidR="00B7308F" w:rsidRDefault="00B7308F" w:rsidP="00966A82">
      <w:pPr>
        <w:pStyle w:val="Doc-text2"/>
        <w:tabs>
          <w:tab w:val="clear" w:pos="1622"/>
          <w:tab w:val="left" w:pos="0"/>
        </w:tabs>
        <w:ind w:left="0" w:firstLine="0"/>
        <w:rPr>
          <w:rFonts w:ascii="Times New Roman" w:hAnsi="Times New Roman"/>
          <w:sz w:val="21"/>
        </w:rPr>
      </w:pPr>
    </w:p>
    <w:p w14:paraId="16AA115D" w14:textId="5EAF3D89" w:rsidR="00B7308F" w:rsidRDefault="00B7308F" w:rsidP="00966A82">
      <w:pPr>
        <w:pStyle w:val="Doc-text2"/>
        <w:tabs>
          <w:tab w:val="clear" w:pos="1622"/>
          <w:tab w:val="left" w:pos="0"/>
        </w:tabs>
        <w:ind w:left="0" w:firstLine="0"/>
        <w:rPr>
          <w:rFonts w:ascii="Times New Roman" w:hAnsi="Times New Roman"/>
          <w:sz w:val="21"/>
        </w:rPr>
      </w:pPr>
      <w:r>
        <w:rPr>
          <w:rFonts w:ascii="Times New Roman" w:hAnsi="Times New Roman"/>
          <w:sz w:val="21"/>
        </w:rPr>
        <w:t xml:space="preserve">If we do this then the definition becomes more unclear than before, </w:t>
      </w:r>
      <w:r w:rsidR="00DF68FB">
        <w:rPr>
          <w:rFonts w:ascii="Times New Roman" w:hAnsi="Times New Roman"/>
          <w:sz w:val="21"/>
        </w:rPr>
        <w:t>because how to treat unmonitored candidates remains undefined in the spec.</w:t>
      </w:r>
      <w:r>
        <w:rPr>
          <w:rFonts w:ascii="Times New Roman" w:hAnsi="Times New Roman"/>
          <w:sz w:val="21"/>
        </w:rPr>
        <w:t xml:space="preserve"> </w:t>
      </w:r>
      <w:r w:rsidR="00DF68FB">
        <w:rPr>
          <w:rFonts w:ascii="Times New Roman" w:hAnsi="Times New Roman"/>
          <w:sz w:val="21"/>
        </w:rPr>
        <w:t>W</w:t>
      </w:r>
      <w:r>
        <w:rPr>
          <w:rFonts w:ascii="Times New Roman" w:hAnsi="Times New Roman"/>
          <w:sz w:val="21"/>
        </w:rPr>
        <w:t xml:space="preserve">e feel that this issue may be brought up again in the future by another company who may find the </w:t>
      </w:r>
      <w:r w:rsidR="00DC07D7">
        <w:rPr>
          <w:rFonts w:ascii="Times New Roman" w:hAnsi="Times New Roman"/>
          <w:sz w:val="21"/>
        </w:rPr>
        <w:t>shortened</w:t>
      </w:r>
      <w:r>
        <w:rPr>
          <w:rFonts w:ascii="Times New Roman" w:hAnsi="Times New Roman"/>
          <w:sz w:val="21"/>
        </w:rPr>
        <w:t xml:space="preserve"> definition unclear.</w:t>
      </w:r>
    </w:p>
    <w:p w14:paraId="44B9DD13" w14:textId="3B438FF3" w:rsidR="00B7308F" w:rsidRDefault="00B7308F" w:rsidP="00966A82">
      <w:pPr>
        <w:pStyle w:val="Doc-text2"/>
        <w:tabs>
          <w:tab w:val="clear" w:pos="1622"/>
          <w:tab w:val="left" w:pos="0"/>
        </w:tabs>
        <w:ind w:left="0" w:firstLine="0"/>
        <w:rPr>
          <w:rFonts w:ascii="Times New Roman" w:hAnsi="Times New Roman"/>
          <w:sz w:val="21"/>
        </w:rPr>
      </w:pPr>
    </w:p>
    <w:p w14:paraId="29F641D5" w14:textId="02535BD5" w:rsidR="00B7308F" w:rsidRDefault="00B71940" w:rsidP="00966A82">
      <w:pPr>
        <w:pStyle w:val="Doc-text2"/>
        <w:tabs>
          <w:tab w:val="clear" w:pos="1622"/>
          <w:tab w:val="left" w:pos="0"/>
        </w:tabs>
        <w:ind w:left="0" w:firstLine="0"/>
        <w:rPr>
          <w:rFonts w:ascii="Times New Roman" w:hAnsi="Times New Roman"/>
          <w:sz w:val="21"/>
        </w:rPr>
      </w:pPr>
      <w:r>
        <w:rPr>
          <w:rFonts w:ascii="Times New Roman" w:hAnsi="Times New Roman"/>
          <w:sz w:val="21"/>
        </w:rPr>
        <w:t xml:space="preserve">Looking at the three options above, we propose going with Option </w:t>
      </w:r>
      <w:r w:rsidR="00CE0E79">
        <w:rPr>
          <w:rFonts w:ascii="Times New Roman" w:hAnsi="Times New Roman"/>
          <w:sz w:val="21"/>
        </w:rPr>
        <w:t>2</w:t>
      </w:r>
      <w:r>
        <w:rPr>
          <w:rFonts w:ascii="Times New Roman" w:hAnsi="Times New Roman"/>
          <w:sz w:val="21"/>
        </w:rPr>
        <w:t xml:space="preserve">, </w:t>
      </w:r>
      <w:r w:rsidR="00DC07D7">
        <w:rPr>
          <w:rFonts w:ascii="Times New Roman" w:hAnsi="Times New Roman"/>
          <w:sz w:val="21"/>
        </w:rPr>
        <w:t>as its revised definition</w:t>
      </w:r>
      <w:r w:rsidR="00702B33">
        <w:rPr>
          <w:rFonts w:ascii="Times New Roman" w:hAnsi="Times New Roman"/>
          <w:sz w:val="21"/>
        </w:rPr>
        <w:t xml:space="preserve"> leaves the least up to interpretation.</w:t>
      </w:r>
    </w:p>
    <w:p w14:paraId="3157FC93" w14:textId="62796CCE" w:rsidR="00B71940" w:rsidRDefault="00B71940" w:rsidP="00966A82">
      <w:pPr>
        <w:pStyle w:val="Doc-text2"/>
        <w:tabs>
          <w:tab w:val="clear" w:pos="1622"/>
          <w:tab w:val="left" w:pos="0"/>
        </w:tabs>
        <w:ind w:left="0" w:firstLine="0"/>
        <w:rPr>
          <w:rFonts w:ascii="Times New Roman" w:hAnsi="Times New Roman"/>
          <w:sz w:val="21"/>
        </w:rPr>
      </w:pPr>
    </w:p>
    <w:p w14:paraId="0F00FA8C" w14:textId="4AC51E4C" w:rsidR="00C274F2" w:rsidRPr="00B71940" w:rsidRDefault="00C274F2" w:rsidP="00C274F2">
      <w:pPr>
        <w:pStyle w:val="Proposal"/>
        <w:numPr>
          <w:ilvl w:val="0"/>
          <w:numId w:val="0"/>
        </w:numPr>
        <w:tabs>
          <w:tab w:val="clear" w:pos="1701"/>
          <w:tab w:val="left" w:pos="0"/>
        </w:tabs>
        <w:ind w:left="1784" w:hangingChars="846" w:hanging="1784"/>
        <w:rPr>
          <w:rFonts w:ascii="Times New Roman" w:hAnsi="Times New Roman"/>
          <w:sz w:val="21"/>
        </w:rPr>
      </w:pPr>
      <w:r>
        <w:rPr>
          <w:rFonts w:ascii="Times New Roman" w:hAnsi="Times New Roman"/>
          <w:sz w:val="21"/>
        </w:rPr>
        <w:t>Proposal</w:t>
      </w:r>
      <w:r w:rsidRPr="008725C8">
        <w:rPr>
          <w:rFonts w:ascii="Times New Roman" w:hAnsi="Times New Roman"/>
          <w:sz w:val="21"/>
        </w:rPr>
        <w:t xml:space="preserve"> 1: </w:t>
      </w:r>
      <w:r w:rsidRPr="008725C8">
        <w:rPr>
          <w:rFonts w:ascii="Times New Roman" w:hAnsi="Times New Roman"/>
          <w:sz w:val="21"/>
        </w:rPr>
        <w:tab/>
      </w:r>
      <w:r>
        <w:rPr>
          <w:rFonts w:ascii="Times New Roman" w:hAnsi="Times New Roman" w:hint="eastAsia"/>
          <w:sz w:val="21"/>
          <w:lang w:eastAsia="ja-JP"/>
        </w:rPr>
        <w:t>Leave both calculation sentences, and add the following sentence as clarification</w:t>
      </w:r>
      <w:r>
        <w:rPr>
          <w:rFonts w:ascii="Times New Roman" w:hAnsi="Times New Roman"/>
          <w:sz w:val="21"/>
          <w:lang w:eastAsia="ja-JP"/>
        </w:rPr>
        <w:t xml:space="preserve"> in order to align with the RAN1 spec</w:t>
      </w:r>
      <w:r w:rsidR="00F33236">
        <w:rPr>
          <w:rFonts w:ascii="Times New Roman" w:hAnsi="Times New Roman"/>
          <w:sz w:val="21"/>
          <w:lang w:eastAsia="ja-JP"/>
        </w:rPr>
        <w:t xml:space="preserve">: </w:t>
      </w:r>
      <w:r w:rsidR="00F33236">
        <w:rPr>
          <w:rFonts w:ascii="Times New Roman" w:hAnsi="Times New Roman"/>
          <w:sz w:val="21"/>
        </w:rPr>
        <w:t>“</w:t>
      </w:r>
      <w:r w:rsidR="00F33236">
        <w:rPr>
          <w:rFonts w:ascii="Times New Roman" w:hAnsi="Times New Roman" w:hint="eastAsia"/>
          <w:sz w:val="21"/>
          <w:lang w:eastAsia="ja-JP"/>
        </w:rPr>
        <w:t>In calculating the number of PDCCH-subframes, the UE shall include PDCCH-sub</w:t>
      </w:r>
      <w:r w:rsidR="00F33236">
        <w:rPr>
          <w:rFonts w:ascii="Times New Roman" w:hAnsi="Times New Roman"/>
          <w:sz w:val="21"/>
          <w:lang w:eastAsia="ja-JP"/>
        </w:rPr>
        <w:t>f</w:t>
      </w:r>
      <w:r w:rsidR="00F33236">
        <w:rPr>
          <w:rFonts w:ascii="Times New Roman" w:hAnsi="Times New Roman" w:hint="eastAsia"/>
          <w:sz w:val="21"/>
          <w:lang w:eastAsia="ja-JP"/>
        </w:rPr>
        <w:t xml:space="preserve">rames that belong to candidates/search spaces that will be dropped </w:t>
      </w:r>
      <w:r w:rsidR="001C7F7B">
        <w:rPr>
          <w:rFonts w:ascii="Times New Roman" w:hAnsi="Times New Roman"/>
          <w:sz w:val="21"/>
          <w:lang w:eastAsia="ja-JP"/>
        </w:rPr>
        <w:t xml:space="preserve">or not required to be monitored </w:t>
      </w:r>
      <w:r w:rsidR="00F33236">
        <w:rPr>
          <w:rFonts w:ascii="Times New Roman" w:hAnsi="Times New Roman" w:hint="eastAsia"/>
          <w:sz w:val="21"/>
          <w:lang w:eastAsia="ja-JP"/>
        </w:rPr>
        <w:t xml:space="preserve">as specified in section 16.6 of </w:t>
      </w:r>
      <w:r w:rsidR="00F33236">
        <w:rPr>
          <w:rFonts w:ascii="Times New Roman" w:hAnsi="Times New Roman"/>
          <w:sz w:val="21"/>
          <w:lang w:eastAsia="ja-JP"/>
        </w:rPr>
        <w:t xml:space="preserve">TS 36.213 </w:t>
      </w:r>
      <w:r w:rsidR="00F33236">
        <w:rPr>
          <w:rFonts w:ascii="Times New Roman" w:hAnsi="Times New Roman" w:hint="eastAsia"/>
          <w:sz w:val="21"/>
          <w:lang w:eastAsia="ja-JP"/>
        </w:rPr>
        <w:t>[2]</w:t>
      </w:r>
      <w:r w:rsidR="00F33236">
        <w:rPr>
          <w:rFonts w:ascii="Times New Roman" w:hAnsi="Times New Roman"/>
          <w:sz w:val="21"/>
        </w:rPr>
        <w:t>”</w:t>
      </w:r>
      <w:r>
        <w:rPr>
          <w:rFonts w:ascii="Times New Roman" w:hAnsi="Times New Roman" w:hint="eastAsia"/>
          <w:sz w:val="21"/>
          <w:lang w:eastAsia="ja-JP"/>
        </w:rPr>
        <w:t>.</w:t>
      </w:r>
    </w:p>
    <w:p w14:paraId="3DCC3743" w14:textId="77777777" w:rsidR="00D20CD8" w:rsidRDefault="00D20CD8" w:rsidP="00966A82">
      <w:pPr>
        <w:pStyle w:val="Doc-text2"/>
        <w:tabs>
          <w:tab w:val="clear" w:pos="1622"/>
          <w:tab w:val="left" w:pos="0"/>
        </w:tabs>
        <w:ind w:left="0" w:firstLine="0"/>
        <w:rPr>
          <w:rFonts w:ascii="Times New Roman" w:hAnsi="Times New Roman"/>
          <w:b/>
        </w:rPr>
      </w:pPr>
    </w:p>
    <w:p w14:paraId="5E70ECF7" w14:textId="77777777" w:rsidR="002F5C57" w:rsidRPr="00CE0424" w:rsidRDefault="002F5C57" w:rsidP="002F5C57">
      <w:pPr>
        <w:pStyle w:val="1"/>
      </w:pPr>
      <w:r w:rsidRPr="00CE0424">
        <w:t>Conclusion</w:t>
      </w:r>
    </w:p>
    <w:p w14:paraId="2D3FA197" w14:textId="34AD631A" w:rsidR="002F5C57" w:rsidRDefault="002F5C57" w:rsidP="002F5C57">
      <w:pPr>
        <w:pStyle w:val="a7"/>
        <w:rPr>
          <w:rFonts w:ascii="Times New Roman" w:hAnsi="Times New Roman"/>
          <w:sz w:val="21"/>
        </w:rPr>
      </w:pPr>
      <w:r w:rsidRPr="008725C8">
        <w:rPr>
          <w:rFonts w:ascii="Times New Roman" w:hAnsi="Times New Roman"/>
          <w:sz w:val="21"/>
        </w:rPr>
        <w:t xml:space="preserve">Based on the discussion </w:t>
      </w:r>
      <w:r w:rsidR="005D3069">
        <w:rPr>
          <w:rFonts w:ascii="Times New Roman" w:hAnsi="Times New Roman"/>
          <w:sz w:val="21"/>
        </w:rPr>
        <w:t>above we note the following:</w:t>
      </w:r>
    </w:p>
    <w:p w14:paraId="7ABFB169" w14:textId="30CA9563" w:rsidR="00F33236" w:rsidRPr="00F33236" w:rsidRDefault="00F33236" w:rsidP="0030315F">
      <w:pPr>
        <w:pStyle w:val="Proposal"/>
        <w:numPr>
          <w:ilvl w:val="0"/>
          <w:numId w:val="0"/>
        </w:numPr>
        <w:tabs>
          <w:tab w:val="clear" w:pos="1701"/>
          <w:tab w:val="left" w:pos="0"/>
        </w:tabs>
        <w:ind w:left="1784" w:hangingChars="846" w:hanging="1784"/>
        <w:rPr>
          <w:rFonts w:ascii="Times New Roman" w:hAnsi="Times New Roman"/>
          <w:sz w:val="21"/>
        </w:rPr>
      </w:pPr>
      <w:r w:rsidRPr="008725C8">
        <w:rPr>
          <w:rFonts w:ascii="Times New Roman" w:hAnsi="Times New Roman"/>
          <w:sz w:val="21"/>
        </w:rPr>
        <w:t xml:space="preserve">Observation 1: </w:t>
      </w:r>
      <w:r w:rsidRPr="008725C8">
        <w:rPr>
          <w:rFonts w:ascii="Times New Roman" w:hAnsi="Times New Roman"/>
          <w:sz w:val="21"/>
        </w:rPr>
        <w:tab/>
      </w:r>
      <w:r>
        <w:rPr>
          <w:rFonts w:ascii="Times New Roman" w:hAnsi="Times New Roman"/>
          <w:sz w:val="21"/>
        </w:rPr>
        <w:t>No matter whether the timer or counter is decremented in PDCCH subframes or subframes, the number of monitored NPDCCH candidates remains the same.</w:t>
      </w:r>
    </w:p>
    <w:p w14:paraId="34A0D126" w14:textId="13C19BCF" w:rsidR="00D20CD8" w:rsidRDefault="00F33236" w:rsidP="00CF01F9">
      <w:pPr>
        <w:pStyle w:val="Doc-text2"/>
        <w:tabs>
          <w:tab w:val="clear" w:pos="1622"/>
          <w:tab w:val="left" w:pos="0"/>
        </w:tabs>
        <w:ind w:left="1840" w:hangingChars="873" w:hanging="1840"/>
        <w:rPr>
          <w:rFonts w:ascii="Times New Roman" w:hAnsi="Times New Roman"/>
          <w:b/>
          <w:sz w:val="21"/>
          <w:lang w:eastAsia="ja-JP"/>
        </w:rPr>
      </w:pPr>
      <w:r w:rsidRPr="00CF01F9">
        <w:rPr>
          <w:rFonts w:ascii="Times New Roman" w:hAnsi="Times New Roman"/>
          <w:b/>
          <w:sz w:val="21"/>
        </w:rPr>
        <w:t xml:space="preserve">Proposal 1: </w:t>
      </w:r>
      <w:r w:rsidRPr="00CF01F9">
        <w:rPr>
          <w:rFonts w:ascii="Times New Roman" w:hAnsi="Times New Roman"/>
          <w:b/>
          <w:sz w:val="21"/>
        </w:rPr>
        <w:tab/>
      </w:r>
      <w:r w:rsidRPr="00CF01F9">
        <w:rPr>
          <w:rFonts w:ascii="Times New Roman" w:hAnsi="Times New Roman" w:hint="eastAsia"/>
          <w:b/>
          <w:sz w:val="21"/>
          <w:lang w:eastAsia="ja-JP"/>
        </w:rPr>
        <w:t>Leave both calculation sentences, and add the following sentence as clarification</w:t>
      </w:r>
      <w:r w:rsidRPr="00CF01F9">
        <w:rPr>
          <w:rFonts w:ascii="Times New Roman" w:hAnsi="Times New Roman"/>
          <w:b/>
          <w:sz w:val="21"/>
          <w:lang w:eastAsia="ja-JP"/>
        </w:rPr>
        <w:t xml:space="preserve"> in order to align with the RAN1 spec: </w:t>
      </w:r>
      <w:r w:rsidRPr="00CF01F9">
        <w:rPr>
          <w:rFonts w:ascii="Times New Roman" w:hAnsi="Times New Roman"/>
          <w:b/>
          <w:sz w:val="21"/>
        </w:rPr>
        <w:t>“</w:t>
      </w:r>
      <w:r w:rsidRPr="00CF01F9">
        <w:rPr>
          <w:rFonts w:ascii="Times New Roman" w:hAnsi="Times New Roman" w:hint="eastAsia"/>
          <w:b/>
          <w:sz w:val="21"/>
          <w:lang w:eastAsia="ja-JP"/>
        </w:rPr>
        <w:t>In calculating the number of PDCCH-subframes, the UE shall include PDCCH-sub</w:t>
      </w:r>
      <w:r w:rsidRPr="00CF01F9">
        <w:rPr>
          <w:rFonts w:ascii="Times New Roman" w:hAnsi="Times New Roman"/>
          <w:b/>
          <w:sz w:val="21"/>
          <w:lang w:eastAsia="ja-JP"/>
        </w:rPr>
        <w:t>f</w:t>
      </w:r>
      <w:r w:rsidRPr="00CF01F9">
        <w:rPr>
          <w:rFonts w:ascii="Times New Roman" w:hAnsi="Times New Roman" w:hint="eastAsia"/>
          <w:b/>
          <w:sz w:val="21"/>
          <w:lang w:eastAsia="ja-JP"/>
        </w:rPr>
        <w:t xml:space="preserve">rames that belong to candidates/search spaces that will be dropped as specified in section 16.6 of </w:t>
      </w:r>
      <w:r w:rsidRPr="00CF01F9">
        <w:rPr>
          <w:rFonts w:ascii="Times New Roman" w:hAnsi="Times New Roman"/>
          <w:b/>
          <w:sz w:val="21"/>
          <w:lang w:eastAsia="ja-JP"/>
        </w:rPr>
        <w:t xml:space="preserve">TS 36.213 </w:t>
      </w:r>
      <w:r w:rsidRPr="00CF01F9">
        <w:rPr>
          <w:rFonts w:ascii="Times New Roman" w:hAnsi="Times New Roman" w:hint="eastAsia"/>
          <w:b/>
          <w:sz w:val="21"/>
          <w:lang w:eastAsia="ja-JP"/>
        </w:rPr>
        <w:t>[2]</w:t>
      </w:r>
      <w:r w:rsidRPr="00CF01F9">
        <w:rPr>
          <w:rFonts w:ascii="Times New Roman" w:hAnsi="Times New Roman"/>
          <w:b/>
          <w:sz w:val="21"/>
        </w:rPr>
        <w:t>”</w:t>
      </w:r>
      <w:r w:rsidRPr="00CF01F9">
        <w:rPr>
          <w:rFonts w:ascii="Times New Roman" w:hAnsi="Times New Roman" w:hint="eastAsia"/>
          <w:b/>
          <w:sz w:val="21"/>
          <w:lang w:eastAsia="ja-JP"/>
        </w:rPr>
        <w:t>.</w:t>
      </w:r>
    </w:p>
    <w:p w14:paraId="0A494324" w14:textId="77777777" w:rsidR="00CF01F9" w:rsidRDefault="00CF01F9" w:rsidP="00CF01F9">
      <w:pPr>
        <w:pStyle w:val="Doc-text2"/>
        <w:tabs>
          <w:tab w:val="clear" w:pos="1622"/>
          <w:tab w:val="left" w:pos="0"/>
        </w:tabs>
        <w:ind w:left="1" w:firstLine="0"/>
        <w:rPr>
          <w:rFonts w:ascii="Times New Roman" w:hAnsi="Times New Roman"/>
          <w:sz w:val="21"/>
          <w:lang w:eastAsia="ja-JP"/>
        </w:rPr>
      </w:pPr>
    </w:p>
    <w:p w14:paraId="05831325" w14:textId="7401F60D" w:rsidR="00CF01F9" w:rsidRPr="00CF01F9" w:rsidRDefault="00CF01F9" w:rsidP="00CF01F9">
      <w:pPr>
        <w:pStyle w:val="Doc-text2"/>
        <w:tabs>
          <w:tab w:val="clear" w:pos="1622"/>
          <w:tab w:val="left" w:pos="0"/>
        </w:tabs>
        <w:ind w:left="1" w:firstLine="0"/>
        <w:rPr>
          <w:rFonts w:ascii="Times New Roman" w:hAnsi="Times New Roman"/>
          <w:lang w:eastAsia="ja-JP"/>
        </w:rPr>
      </w:pPr>
      <w:r>
        <w:rPr>
          <w:rFonts w:ascii="Times New Roman" w:hAnsi="Times New Roman"/>
          <w:sz w:val="21"/>
          <w:lang w:eastAsia="ja-JP"/>
        </w:rPr>
        <w:t>If the proposal is agreed, then we also have a draft CR [3] implementing the suggested changes available for discussion.</w:t>
      </w:r>
    </w:p>
    <w:p w14:paraId="18847161" w14:textId="77777777" w:rsidR="00D20CD8" w:rsidRPr="00D20CD8" w:rsidRDefault="00D20CD8" w:rsidP="00CF01F9">
      <w:pPr>
        <w:pStyle w:val="Doc-text2"/>
        <w:tabs>
          <w:tab w:val="clear" w:pos="1622"/>
          <w:tab w:val="left" w:pos="0"/>
        </w:tabs>
        <w:ind w:left="1746" w:hangingChars="873" w:hanging="1746"/>
        <w:rPr>
          <w:rFonts w:ascii="Times New Roman" w:hAnsi="Times New Roman"/>
          <w:lang w:eastAsia="ja-JP"/>
        </w:rPr>
      </w:pPr>
    </w:p>
    <w:p w14:paraId="2BFE5029" w14:textId="77777777" w:rsidR="00261657" w:rsidRPr="00ED1D92" w:rsidRDefault="00261657" w:rsidP="00261657">
      <w:pPr>
        <w:pStyle w:val="1"/>
        <w:rPr>
          <w:rFonts w:eastAsia="游明朝"/>
          <w:lang w:eastAsia="ja-JP"/>
        </w:rPr>
      </w:pPr>
      <w:r w:rsidRPr="00ED1D92">
        <w:rPr>
          <w:rFonts w:eastAsia="游明朝" w:hint="eastAsia"/>
          <w:lang w:eastAsia="ja-JP"/>
        </w:rPr>
        <w:t>Reference</w:t>
      </w:r>
    </w:p>
    <w:p w14:paraId="5655F807" w14:textId="2861FD30" w:rsidR="003C23B4" w:rsidRPr="003C23B4" w:rsidRDefault="003C23B4" w:rsidP="00261657">
      <w:pPr>
        <w:rPr>
          <w:rFonts w:ascii="Times New Roman" w:eastAsia="游明朝" w:hAnsi="Times New Roman"/>
          <w:sz w:val="21"/>
          <w:lang w:eastAsia="ja-JP"/>
        </w:rPr>
      </w:pPr>
      <w:r>
        <w:rPr>
          <w:rFonts w:ascii="Times New Roman" w:eastAsia="游明朝" w:hAnsi="Times New Roman"/>
          <w:sz w:val="21"/>
          <w:lang w:eastAsia="ja-JP"/>
        </w:rPr>
        <w:t>[1</w:t>
      </w:r>
      <w:r w:rsidRPr="00ED1D92">
        <w:rPr>
          <w:rFonts w:ascii="Times New Roman" w:eastAsia="游明朝" w:hAnsi="Times New Roman"/>
          <w:sz w:val="21"/>
          <w:lang w:eastAsia="ja-JP"/>
        </w:rPr>
        <w:t xml:space="preserve">]  </w:t>
      </w:r>
      <w:r w:rsidR="00D65E9A">
        <w:rPr>
          <w:rFonts w:ascii="Times New Roman" w:eastAsia="游明朝" w:hAnsi="Times New Roman"/>
          <w:sz w:val="21"/>
          <w:lang w:eastAsia="ja-JP"/>
        </w:rPr>
        <w:t>R2-1806354 Clarification on measurement units for NB-IoT</w:t>
      </w:r>
    </w:p>
    <w:p w14:paraId="4D33959D" w14:textId="6942EA88" w:rsidR="008725C8" w:rsidRDefault="00D65E9A" w:rsidP="00261657">
      <w:pPr>
        <w:rPr>
          <w:rFonts w:ascii="Times New Roman" w:eastAsia="游明朝" w:hAnsi="Times New Roman"/>
          <w:sz w:val="21"/>
          <w:lang w:eastAsia="ja-JP"/>
        </w:rPr>
      </w:pPr>
      <w:r>
        <w:rPr>
          <w:rFonts w:ascii="Times New Roman" w:eastAsia="游明朝" w:hAnsi="Times New Roman" w:hint="eastAsia"/>
          <w:sz w:val="21"/>
          <w:lang w:eastAsia="ja-JP"/>
        </w:rPr>
        <w:t>[2</w:t>
      </w:r>
      <w:r w:rsidR="003075E5">
        <w:rPr>
          <w:rFonts w:ascii="Times New Roman" w:eastAsia="游明朝" w:hAnsi="Times New Roman" w:hint="eastAsia"/>
          <w:sz w:val="21"/>
          <w:lang w:eastAsia="ja-JP"/>
        </w:rPr>
        <w:t>]  3GPP TS 36.213 v.15.</w:t>
      </w:r>
      <w:r w:rsidR="003075E5">
        <w:rPr>
          <w:rFonts w:ascii="Times New Roman" w:eastAsia="游明朝" w:hAnsi="Times New Roman"/>
          <w:sz w:val="21"/>
          <w:lang w:eastAsia="ja-JP"/>
        </w:rPr>
        <w:t>1.0 Evolved Universal Terrestrial Radio Access (E-UTRA); Physical layer procedures</w:t>
      </w:r>
    </w:p>
    <w:p w14:paraId="472C4C88" w14:textId="305F4C5B" w:rsidR="00CF01F9" w:rsidRPr="00ED1D92" w:rsidRDefault="00CF01F9" w:rsidP="00261657">
      <w:pPr>
        <w:rPr>
          <w:rFonts w:ascii="Times New Roman" w:eastAsia="游明朝" w:hAnsi="Times New Roman"/>
          <w:sz w:val="21"/>
          <w:lang w:eastAsia="ja-JP"/>
        </w:rPr>
      </w:pPr>
      <w:r>
        <w:rPr>
          <w:rFonts w:ascii="Times New Roman" w:eastAsia="游明朝" w:hAnsi="Times New Roman"/>
          <w:sz w:val="21"/>
          <w:lang w:eastAsia="ja-JP"/>
        </w:rPr>
        <w:t>[3]  R2-1807685 Clarifying PDCCH Period definition</w:t>
      </w:r>
    </w:p>
    <w:sectPr w:rsidR="00CF01F9" w:rsidRPr="00ED1D92">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50AA0D" w14:textId="77777777" w:rsidR="00303C66" w:rsidRDefault="00303C66">
      <w:pPr>
        <w:spacing w:after="0"/>
      </w:pPr>
      <w:r>
        <w:separator/>
      </w:r>
    </w:p>
  </w:endnote>
  <w:endnote w:type="continuationSeparator" w:id="0">
    <w:p w14:paraId="7123D8B1" w14:textId="77777777" w:rsidR="00303C66" w:rsidRDefault="00303C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399F1EA3" w:rsidR="008C2F57" w:rsidRDefault="008C2F57"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1479F1">
      <w:rPr>
        <w:rStyle w:val="a6"/>
      </w:rPr>
      <w:t>1</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1479F1">
      <w:rPr>
        <w:rStyle w:val="a6"/>
      </w:rPr>
      <w:t>3</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CAB65" w14:textId="77777777" w:rsidR="00303C66" w:rsidRDefault="00303C66">
      <w:pPr>
        <w:spacing w:after="0"/>
      </w:pPr>
      <w:r>
        <w:separator/>
      </w:r>
    </w:p>
  </w:footnote>
  <w:footnote w:type="continuationSeparator" w:id="0">
    <w:p w14:paraId="0E134054" w14:textId="77777777" w:rsidR="00303C66" w:rsidRDefault="00303C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8C2F57" w:rsidRDefault="008C2F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3"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2"/>
    <w:lvlOverride w:ilvl="0">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41BF"/>
    <w:rsid w:val="0002419D"/>
    <w:rsid w:val="00024D19"/>
    <w:rsid w:val="00025999"/>
    <w:rsid w:val="00072E36"/>
    <w:rsid w:val="00082DCD"/>
    <w:rsid w:val="000B49B4"/>
    <w:rsid w:val="000B53ED"/>
    <w:rsid w:val="000C550C"/>
    <w:rsid w:val="000E4B3D"/>
    <w:rsid w:val="001001E1"/>
    <w:rsid w:val="001479F1"/>
    <w:rsid w:val="00147DD4"/>
    <w:rsid w:val="00167DCD"/>
    <w:rsid w:val="00194487"/>
    <w:rsid w:val="001A679F"/>
    <w:rsid w:val="001C7F7B"/>
    <w:rsid w:val="00201341"/>
    <w:rsid w:val="00251E02"/>
    <w:rsid w:val="00260EA4"/>
    <w:rsid w:val="00261657"/>
    <w:rsid w:val="002622B5"/>
    <w:rsid w:val="002772F4"/>
    <w:rsid w:val="002B35EF"/>
    <w:rsid w:val="002F5C57"/>
    <w:rsid w:val="0030315F"/>
    <w:rsid w:val="00303C66"/>
    <w:rsid w:val="003075E5"/>
    <w:rsid w:val="0033101B"/>
    <w:rsid w:val="00342144"/>
    <w:rsid w:val="0034525B"/>
    <w:rsid w:val="00356B33"/>
    <w:rsid w:val="003576C5"/>
    <w:rsid w:val="003C23B4"/>
    <w:rsid w:val="003D2ABE"/>
    <w:rsid w:val="003F60CD"/>
    <w:rsid w:val="00430487"/>
    <w:rsid w:val="004309FB"/>
    <w:rsid w:val="0046725D"/>
    <w:rsid w:val="00470933"/>
    <w:rsid w:val="00481693"/>
    <w:rsid w:val="00485FFF"/>
    <w:rsid w:val="004E2759"/>
    <w:rsid w:val="004F53A5"/>
    <w:rsid w:val="0050388D"/>
    <w:rsid w:val="005104CF"/>
    <w:rsid w:val="00520964"/>
    <w:rsid w:val="00527104"/>
    <w:rsid w:val="005355B3"/>
    <w:rsid w:val="00535FA7"/>
    <w:rsid w:val="00576086"/>
    <w:rsid w:val="00577CAD"/>
    <w:rsid w:val="00591ADB"/>
    <w:rsid w:val="005D3069"/>
    <w:rsid w:val="005D4781"/>
    <w:rsid w:val="005F6A1B"/>
    <w:rsid w:val="00623EBB"/>
    <w:rsid w:val="00683564"/>
    <w:rsid w:val="006B0B26"/>
    <w:rsid w:val="00702B33"/>
    <w:rsid w:val="00727EFC"/>
    <w:rsid w:val="007303F5"/>
    <w:rsid w:val="00735099"/>
    <w:rsid w:val="007377D3"/>
    <w:rsid w:val="00743ABE"/>
    <w:rsid w:val="00784C79"/>
    <w:rsid w:val="007A6DEE"/>
    <w:rsid w:val="007B71F8"/>
    <w:rsid w:val="00800759"/>
    <w:rsid w:val="008041DF"/>
    <w:rsid w:val="00816597"/>
    <w:rsid w:val="008412F2"/>
    <w:rsid w:val="008572B9"/>
    <w:rsid w:val="00861E96"/>
    <w:rsid w:val="008725C8"/>
    <w:rsid w:val="0087571E"/>
    <w:rsid w:val="00893FB4"/>
    <w:rsid w:val="008C2F57"/>
    <w:rsid w:val="008C414F"/>
    <w:rsid w:val="008E3E56"/>
    <w:rsid w:val="00902004"/>
    <w:rsid w:val="00917DA7"/>
    <w:rsid w:val="009275F6"/>
    <w:rsid w:val="00944F5E"/>
    <w:rsid w:val="00947B9F"/>
    <w:rsid w:val="00966A82"/>
    <w:rsid w:val="00976C0C"/>
    <w:rsid w:val="00980CFC"/>
    <w:rsid w:val="00985854"/>
    <w:rsid w:val="00992274"/>
    <w:rsid w:val="009C780D"/>
    <w:rsid w:val="009D0F29"/>
    <w:rsid w:val="00A055AF"/>
    <w:rsid w:val="00A44AB6"/>
    <w:rsid w:val="00A70187"/>
    <w:rsid w:val="00AA5E23"/>
    <w:rsid w:val="00AB0043"/>
    <w:rsid w:val="00AB31B5"/>
    <w:rsid w:val="00AC73A2"/>
    <w:rsid w:val="00AD283F"/>
    <w:rsid w:val="00B061C2"/>
    <w:rsid w:val="00B116C4"/>
    <w:rsid w:val="00B264C9"/>
    <w:rsid w:val="00B30FFE"/>
    <w:rsid w:val="00B32EB7"/>
    <w:rsid w:val="00B679C8"/>
    <w:rsid w:val="00B70A40"/>
    <w:rsid w:val="00B71940"/>
    <w:rsid w:val="00B7308F"/>
    <w:rsid w:val="00BA379C"/>
    <w:rsid w:val="00BC383A"/>
    <w:rsid w:val="00BC610D"/>
    <w:rsid w:val="00BE4786"/>
    <w:rsid w:val="00BF2BAA"/>
    <w:rsid w:val="00C274F2"/>
    <w:rsid w:val="00C35141"/>
    <w:rsid w:val="00C35D69"/>
    <w:rsid w:val="00C86843"/>
    <w:rsid w:val="00CA0E46"/>
    <w:rsid w:val="00CA7A31"/>
    <w:rsid w:val="00CE0E79"/>
    <w:rsid w:val="00CE3E9C"/>
    <w:rsid w:val="00CF01F9"/>
    <w:rsid w:val="00D00AC0"/>
    <w:rsid w:val="00D20CD8"/>
    <w:rsid w:val="00D319D0"/>
    <w:rsid w:val="00D65E9A"/>
    <w:rsid w:val="00D7691E"/>
    <w:rsid w:val="00D866ED"/>
    <w:rsid w:val="00D95F86"/>
    <w:rsid w:val="00DA603C"/>
    <w:rsid w:val="00DC07D7"/>
    <w:rsid w:val="00DC41A2"/>
    <w:rsid w:val="00DE7B93"/>
    <w:rsid w:val="00DF68FB"/>
    <w:rsid w:val="00E55AB3"/>
    <w:rsid w:val="00E7200D"/>
    <w:rsid w:val="00E748B8"/>
    <w:rsid w:val="00EB1D2C"/>
    <w:rsid w:val="00EC0F02"/>
    <w:rsid w:val="00ED1064"/>
    <w:rsid w:val="00ED1D92"/>
    <w:rsid w:val="00F14C95"/>
    <w:rsid w:val="00F33236"/>
    <w:rsid w:val="00F6480A"/>
    <w:rsid w:val="00F813C4"/>
    <w:rsid w:val="00F972C8"/>
    <w:rsid w:val="00F9764A"/>
    <w:rsid w:val="00FE75A4"/>
    <w:rsid w:val="00FE76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342144"/>
    <w:rPr>
      <w:rFonts w:ascii="Courier New" w:eastAsia="Times New Roman" w:hAnsi="Courier New" w:cs="Times New Roman"/>
      <w:noProof/>
      <w:kern w:val="0"/>
      <w:sz w:val="16"/>
      <w:szCs w:val="20"/>
    </w:rPr>
  </w:style>
  <w:style w:type="character" w:styleId="aa">
    <w:name w:val="annotation reference"/>
    <w:uiPriority w:val="99"/>
    <w:semiHidden/>
    <w:unhideWhenUsed/>
    <w:rsid w:val="00024D19"/>
    <w:rPr>
      <w:sz w:val="18"/>
      <w:szCs w:val="18"/>
    </w:rPr>
  </w:style>
  <w:style w:type="paragraph" w:styleId="ab">
    <w:name w:val="annotation text"/>
    <w:basedOn w:val="a"/>
    <w:link w:val="ac"/>
    <w:uiPriority w:val="99"/>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412</TotalTime>
  <Pages>3</Pages>
  <Words>911</Words>
  <Characters>5194</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
  <cp:lastModifiedBy>アラン(移開部)</cp:lastModifiedBy>
  <cp:revision>45</cp:revision>
  <dcterms:created xsi:type="dcterms:W3CDTF">2018-05-07T07:51:00Z</dcterms:created>
  <dcterms:modified xsi:type="dcterms:W3CDTF">2018-05-11T06:49:00Z</dcterms:modified>
</cp:coreProperties>
</file>