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55F80D" w14:textId="3A83C061" w:rsidR="00E90B90" w:rsidRPr="009A2A5A" w:rsidRDefault="00E90B90" w:rsidP="00E90B90">
      <w:pPr>
        <w:pStyle w:val="3GPPHeader"/>
        <w:spacing w:after="120"/>
        <w:rPr>
          <w:rFonts w:eastAsia="MS Mincho"/>
          <w:szCs w:val="24"/>
          <w:lang w:eastAsia="x-none"/>
        </w:rPr>
      </w:pPr>
      <w:r w:rsidRPr="009A2A5A">
        <w:rPr>
          <w:rFonts w:eastAsia="MS Mincho"/>
          <w:szCs w:val="24"/>
          <w:lang w:eastAsia="x-none"/>
        </w:rPr>
        <w:t>3GPP TSG-RAN WG2 Meeting #102</w:t>
      </w:r>
      <w:r w:rsidRPr="009A2A5A">
        <w:rPr>
          <w:rFonts w:eastAsia="MS Mincho"/>
          <w:szCs w:val="24"/>
          <w:lang w:eastAsia="x-none"/>
        </w:rPr>
        <w:tab/>
      </w:r>
      <w:r w:rsidR="00BA1F51" w:rsidRPr="00BA1F51">
        <w:rPr>
          <w:rFonts w:eastAsia="MS Mincho"/>
          <w:szCs w:val="24"/>
          <w:lang w:eastAsia="x-none"/>
        </w:rPr>
        <w:t>R2-1807348</w:t>
      </w:r>
    </w:p>
    <w:p w14:paraId="0F19DB59" w14:textId="600300D4" w:rsidR="00E90B90" w:rsidRDefault="00E90B90" w:rsidP="00E90B90">
      <w:pPr>
        <w:pStyle w:val="3GPPHeader"/>
        <w:rPr>
          <w:sz w:val="22"/>
          <w:szCs w:val="22"/>
          <w:lang w:val="sv-SE"/>
        </w:rPr>
      </w:pPr>
      <w:r w:rsidRPr="009A2A5A">
        <w:rPr>
          <w:rFonts w:eastAsia="MS Mincho"/>
          <w:szCs w:val="24"/>
          <w:lang w:eastAsia="x-none"/>
        </w:rPr>
        <w:t>Busan, Korea, 21st - 25th May 2018</w:t>
      </w:r>
      <w:r>
        <w:rPr>
          <w:rFonts w:eastAsia="MS Mincho"/>
          <w:szCs w:val="24"/>
          <w:lang w:eastAsia="x-none"/>
        </w:rPr>
        <w:tab/>
        <w:t xml:space="preserve">Resubmission of </w:t>
      </w:r>
      <w:r w:rsidRPr="005E46C5">
        <w:rPr>
          <w:rFonts w:eastAsia="MS Mincho"/>
          <w:szCs w:val="24"/>
          <w:lang w:eastAsia="x-none"/>
        </w:rPr>
        <w:t>R2-1805046</w:t>
      </w:r>
    </w:p>
    <w:p w14:paraId="6E43C18B" w14:textId="77777777" w:rsidR="00E90B90" w:rsidRDefault="00E90B90" w:rsidP="00E14CB9">
      <w:pPr>
        <w:pStyle w:val="3GPPHeader"/>
        <w:rPr>
          <w:sz w:val="22"/>
          <w:szCs w:val="22"/>
          <w:lang w:val="sv-SE"/>
        </w:rPr>
      </w:pPr>
    </w:p>
    <w:p w14:paraId="42B502C6" w14:textId="5A7C89A1" w:rsidR="00E14CB9" w:rsidRPr="007730BD" w:rsidRDefault="00E14CB9" w:rsidP="00E14CB9">
      <w:pPr>
        <w:pStyle w:val="3GPPHeader"/>
        <w:rPr>
          <w:sz w:val="22"/>
          <w:szCs w:val="22"/>
          <w:lang w:val="sv-SE"/>
        </w:rPr>
      </w:pPr>
      <w:r w:rsidRPr="007730BD">
        <w:rPr>
          <w:sz w:val="22"/>
          <w:szCs w:val="22"/>
          <w:lang w:val="sv-SE"/>
        </w:rPr>
        <w:t>Agenda Item:</w:t>
      </w:r>
      <w:r w:rsidRPr="007730BD">
        <w:rPr>
          <w:sz w:val="22"/>
          <w:szCs w:val="22"/>
          <w:lang w:val="sv-SE"/>
        </w:rPr>
        <w:tab/>
      </w:r>
      <w:r w:rsidR="00BA1F51" w:rsidRPr="00BA1F51">
        <w:rPr>
          <w:sz w:val="22"/>
          <w:szCs w:val="22"/>
          <w:lang w:val="sv-SE"/>
        </w:rPr>
        <w:t>10.2.7</w:t>
      </w:r>
    </w:p>
    <w:p w14:paraId="42B502C7" w14:textId="77777777" w:rsidR="00E14CB9" w:rsidRPr="00CE0424" w:rsidRDefault="00E14CB9" w:rsidP="00E14CB9">
      <w:pPr>
        <w:pStyle w:val="3GPPHeader"/>
        <w:rPr>
          <w:sz w:val="22"/>
          <w:szCs w:val="22"/>
        </w:rPr>
      </w:pPr>
      <w:r>
        <w:rPr>
          <w:sz w:val="22"/>
          <w:szCs w:val="22"/>
        </w:rPr>
        <w:t>Source:</w:t>
      </w:r>
      <w:r w:rsidRPr="00CE0424">
        <w:rPr>
          <w:sz w:val="22"/>
          <w:szCs w:val="22"/>
        </w:rPr>
        <w:tab/>
      </w:r>
      <w:r>
        <w:rPr>
          <w:sz w:val="22"/>
          <w:szCs w:val="22"/>
        </w:rPr>
        <w:t>Intel Corporation</w:t>
      </w:r>
    </w:p>
    <w:p w14:paraId="42B502C8" w14:textId="77777777" w:rsidR="00E14CB9" w:rsidRPr="00CE0424" w:rsidRDefault="00E14CB9" w:rsidP="00E14CB9">
      <w:pPr>
        <w:pStyle w:val="3GPPHeader"/>
        <w:rPr>
          <w:sz w:val="22"/>
          <w:szCs w:val="22"/>
        </w:rPr>
      </w:pPr>
      <w:r>
        <w:rPr>
          <w:sz w:val="22"/>
          <w:szCs w:val="22"/>
        </w:rPr>
        <w:t>Title:</w:t>
      </w:r>
      <w:r w:rsidRPr="00CE0424">
        <w:rPr>
          <w:sz w:val="22"/>
          <w:szCs w:val="22"/>
        </w:rPr>
        <w:tab/>
      </w:r>
      <w:r w:rsidR="008D2489">
        <w:t>Architectural discussions on</w:t>
      </w:r>
      <w:r>
        <w:t xml:space="preserve"> </w:t>
      </w:r>
      <w:r w:rsidR="008D2489">
        <w:t>NE-DC</w:t>
      </w:r>
      <w:r>
        <w:t xml:space="preserve"> </w:t>
      </w:r>
    </w:p>
    <w:p w14:paraId="42B502C9" w14:textId="77777777" w:rsidR="00E14CB9" w:rsidRDefault="00E14CB9" w:rsidP="00E14CB9">
      <w:pPr>
        <w:pStyle w:val="3GPPHeader"/>
        <w:rPr>
          <w:sz w:val="22"/>
          <w:szCs w:val="22"/>
        </w:rPr>
      </w:pPr>
      <w:r w:rsidRPr="00CE0424">
        <w:rPr>
          <w:sz w:val="22"/>
          <w:szCs w:val="22"/>
        </w:rPr>
        <w:t>Document for:</w:t>
      </w:r>
      <w:r w:rsidRPr="00CE0424">
        <w:rPr>
          <w:sz w:val="22"/>
          <w:szCs w:val="22"/>
        </w:rPr>
        <w:tab/>
      </w:r>
      <w:r>
        <w:rPr>
          <w:sz w:val="22"/>
          <w:szCs w:val="22"/>
        </w:rPr>
        <w:t>Discussion</w:t>
      </w:r>
    </w:p>
    <w:p w14:paraId="42B502CA" w14:textId="77777777" w:rsidR="00E14CB9" w:rsidRDefault="00E14CB9" w:rsidP="00E14CB9">
      <w:pPr>
        <w:pStyle w:val="Heading1"/>
        <w:pBdr>
          <w:top w:val="single" w:sz="12" w:space="3" w:color="auto"/>
        </w:pBdr>
        <w:tabs>
          <w:tab w:val="num" w:pos="432"/>
        </w:tabs>
        <w:overflowPunct w:val="0"/>
        <w:autoSpaceDE w:val="0"/>
        <w:autoSpaceDN w:val="0"/>
        <w:adjustRightInd w:val="0"/>
        <w:spacing w:after="180" w:line="240" w:lineRule="auto"/>
        <w:textAlignment w:val="baseline"/>
      </w:pPr>
      <w:r>
        <w:t>Introduction</w:t>
      </w:r>
    </w:p>
    <w:p w14:paraId="1FA5B3CE" w14:textId="2FE05676" w:rsidR="00593FDB" w:rsidRPr="00593FDB" w:rsidRDefault="00593FDB" w:rsidP="00593FDB">
      <w:r>
        <w:t>RAN2 has been discussing EN-DC architecture primarily and also extending it to MR-DC where it seems easily applicable.  This document looks at NE-DC in particular on where it may differ from MR-DC and what should be studied further.</w:t>
      </w:r>
      <w:bookmarkStart w:id="0" w:name="_GoBack"/>
      <w:bookmarkEnd w:id="0"/>
    </w:p>
    <w:p w14:paraId="42B502CE" w14:textId="77777777" w:rsidR="00E14CB9" w:rsidRDefault="00E14CB9" w:rsidP="00E14CB9">
      <w:pPr>
        <w:pStyle w:val="Heading1"/>
      </w:pPr>
      <w:r>
        <w:t>Discussion</w:t>
      </w:r>
    </w:p>
    <w:p w14:paraId="42B502CF" w14:textId="77777777" w:rsidR="008D2489" w:rsidRDefault="001D0420">
      <w:r>
        <w:t xml:space="preserve">37.340 already captures many of NE-DC architectural concepts as part of the MR-DC specifications where they are common with EN-DC.   </w:t>
      </w:r>
    </w:p>
    <w:p w14:paraId="42B502D0" w14:textId="77777777" w:rsidR="001464B2" w:rsidRDefault="001464B2" w:rsidP="00B342EB">
      <w:pPr>
        <w:pStyle w:val="Heading2"/>
      </w:pPr>
      <w:r>
        <w:t xml:space="preserve">Radio protocol </w:t>
      </w:r>
      <w:r w:rsidR="00F43095">
        <w:t>architecture</w:t>
      </w:r>
    </w:p>
    <w:p w14:paraId="42B502D1" w14:textId="77777777" w:rsidR="00B342EB" w:rsidRDefault="001464B2" w:rsidP="00F43095">
      <w:r>
        <w:t>T</w:t>
      </w:r>
      <w:r w:rsidR="00F43095">
        <w:t>he following as already captured in 37.340 is used for NE-DC:</w:t>
      </w:r>
    </w:p>
    <w:p w14:paraId="42B502D2" w14:textId="77777777" w:rsidR="00B342EB" w:rsidRDefault="00F43095" w:rsidP="00F43095">
      <w:r w:rsidRPr="00A447E8">
        <w:t xml:space="preserve">RRC PDUs generated by the </w:t>
      </w:r>
      <w:r>
        <w:t>SN</w:t>
      </w:r>
      <w:r w:rsidRPr="00A447E8">
        <w:t xml:space="preserve"> </w:t>
      </w:r>
      <w:r>
        <w:t xml:space="preserve">can be </w:t>
      </w:r>
      <w:r w:rsidRPr="00A447E8">
        <w:t xml:space="preserve">transported via the </w:t>
      </w:r>
      <w:r>
        <w:t>MN</w:t>
      </w:r>
      <w:r w:rsidRPr="00A447E8">
        <w:t xml:space="preserve"> to the UE</w:t>
      </w:r>
      <w:r>
        <w:t xml:space="preserve">. The MN </w:t>
      </w:r>
      <w:r w:rsidRPr="00E37459">
        <w:t xml:space="preserve">always </w:t>
      </w:r>
      <w:r>
        <w:t xml:space="preserve">sends the </w:t>
      </w:r>
      <w:r w:rsidRPr="00E37459">
        <w:t xml:space="preserve">initial SN </w:t>
      </w:r>
      <w:r>
        <w:t xml:space="preserve">RRC </w:t>
      </w:r>
      <w:r w:rsidRPr="00E37459">
        <w:t>configuration</w:t>
      </w:r>
      <w:r>
        <w:t xml:space="preserve"> via MCG SRB (SRB1), but subsequent </w:t>
      </w:r>
      <w:r w:rsidRPr="00E37459">
        <w:t>reconfiguration</w:t>
      </w:r>
      <w:r>
        <w:t>s may be transported via MN or SN</w:t>
      </w:r>
      <w:r w:rsidRPr="00A447E8">
        <w:t xml:space="preserve">. </w:t>
      </w:r>
      <w:r w:rsidRPr="00E37459">
        <w:t xml:space="preserve">When transporting RRC PDU from </w:t>
      </w:r>
      <w:r>
        <w:t xml:space="preserve">the </w:t>
      </w:r>
      <w:r w:rsidRPr="00E37459">
        <w:t>S</w:t>
      </w:r>
      <w:r>
        <w:t>N</w:t>
      </w:r>
      <w:r w:rsidRPr="00E37459">
        <w:t>, the M</w:t>
      </w:r>
      <w:r>
        <w:t>N</w:t>
      </w:r>
      <w:r w:rsidRPr="00E37459">
        <w:t xml:space="preserve"> does not modify the UE configuration provided by the S</w:t>
      </w:r>
      <w:r>
        <w:t>N</w:t>
      </w:r>
      <w:r w:rsidRPr="00E37459">
        <w:t>.</w:t>
      </w:r>
      <w:r w:rsidR="002E6B87">
        <w:t xml:space="preserve">  </w:t>
      </w:r>
    </w:p>
    <w:p w14:paraId="42B502D3" w14:textId="77777777" w:rsidR="00F43095" w:rsidRDefault="00AD5CA4" w:rsidP="00F43095">
      <w:r>
        <w:t>Joint</w:t>
      </w:r>
      <w:r w:rsidR="002E6B87">
        <w:t xml:space="preserve"> success and failure of the combined messages is used</w:t>
      </w:r>
    </w:p>
    <w:p w14:paraId="42B502D4" w14:textId="2EA75079" w:rsidR="00F43095" w:rsidRDefault="001464B2">
      <w:r>
        <w:t xml:space="preserve">SRB3 is </w:t>
      </w:r>
      <w:r w:rsidR="00593FDB">
        <w:t xml:space="preserve">not </w:t>
      </w:r>
      <w:r>
        <w:t>applicable used for NE-DC.</w:t>
      </w:r>
    </w:p>
    <w:p w14:paraId="42B502D5" w14:textId="77777777" w:rsidR="001464B2" w:rsidRDefault="001464B2" w:rsidP="00B342EB">
      <w:pPr>
        <w:pStyle w:val="Heading2"/>
      </w:pPr>
      <w:r>
        <w:t>User plane</w:t>
      </w:r>
    </w:p>
    <w:p w14:paraId="42B502D6" w14:textId="77777777" w:rsidR="001464B2" w:rsidRDefault="00053E4B">
      <w:r>
        <w:t xml:space="preserve">User plane protocol stack from EN-DC for LTE and NR is the same for NE-DC with the exception of SDAP.  </w:t>
      </w:r>
      <w:r w:rsidR="001464B2">
        <w:t xml:space="preserve">The unified bearer concept with the corresponding </w:t>
      </w:r>
      <w:r w:rsidR="00AD5CA4">
        <w:t xml:space="preserve">RB containers, </w:t>
      </w:r>
      <w:r w:rsidR="001464B2">
        <w:t>bearer types allowed and bearer type change behaviour is applicable also for NE-DC.</w:t>
      </w:r>
    </w:p>
    <w:p w14:paraId="42B502D7" w14:textId="77777777" w:rsidR="001464B2" w:rsidRDefault="00053E4B" w:rsidP="00B342EB">
      <w:pPr>
        <w:pStyle w:val="Heading2"/>
      </w:pPr>
      <w:r>
        <w:t>System information</w:t>
      </w:r>
    </w:p>
    <w:p w14:paraId="42B502D8" w14:textId="61F3A734" w:rsidR="00053E4B" w:rsidRDefault="00053E4B">
      <w:r>
        <w:t xml:space="preserve">SIBs required for SCG is provided over dedicated signalling and UE acquired timing information </w:t>
      </w:r>
      <w:r w:rsidR="00224338">
        <w:t>from PBCH for NE-DC as in EN-DC.</w:t>
      </w:r>
      <w:r w:rsidR="00AF529D">
        <w:t xml:space="preserve"> </w:t>
      </w:r>
    </w:p>
    <w:p w14:paraId="42B502D9" w14:textId="77136183" w:rsidR="00224338" w:rsidRDefault="00224338">
      <w:r>
        <w:t xml:space="preserve">Change of system information of </w:t>
      </w:r>
      <w:proofErr w:type="spellStart"/>
      <w:r>
        <w:t>Scell</w:t>
      </w:r>
      <w:proofErr w:type="spellEnd"/>
      <w:r>
        <w:t xml:space="preserve"> in EN-DC requires release and add of the </w:t>
      </w:r>
      <w:proofErr w:type="spellStart"/>
      <w:r>
        <w:t>Scell</w:t>
      </w:r>
      <w:proofErr w:type="spellEnd"/>
      <w:r>
        <w:t xml:space="preserve">.  For NE-DC, a change of </w:t>
      </w:r>
      <w:r w:rsidR="00DD36BF">
        <w:t>SI</w:t>
      </w:r>
      <w:r>
        <w:t xml:space="preserve"> in SCG </w:t>
      </w:r>
      <w:proofErr w:type="spellStart"/>
      <w:r w:rsidR="00DD36BF">
        <w:t>Scell</w:t>
      </w:r>
      <w:proofErr w:type="spellEnd"/>
      <w:r w:rsidR="00DD36BF">
        <w:t xml:space="preserve"> </w:t>
      </w:r>
      <w:r>
        <w:t xml:space="preserve">(i.e., LTE cell) can be expected to require a release and add of the </w:t>
      </w:r>
      <w:proofErr w:type="spellStart"/>
      <w:r>
        <w:t>Scell</w:t>
      </w:r>
      <w:proofErr w:type="spellEnd"/>
      <w:r>
        <w:t>.</w:t>
      </w:r>
    </w:p>
    <w:p w14:paraId="42B502DA" w14:textId="77777777" w:rsidR="00224338" w:rsidRDefault="00224338" w:rsidP="007071E7">
      <w:pPr>
        <w:pStyle w:val="Heading2"/>
      </w:pPr>
      <w:r>
        <w:t>Measurements</w:t>
      </w:r>
    </w:p>
    <w:p w14:paraId="42B502DB" w14:textId="77777777" w:rsidR="0091634D" w:rsidRDefault="0091634D">
      <w:r>
        <w:t>Measurements are independently configured by MN and SN with coordination between network nodes if needed.  Measurement results are provided to the corresponding node that configured the measurements.  All of these from EN-DC can also be applicable for NE-DC.</w:t>
      </w:r>
    </w:p>
    <w:p w14:paraId="42B502DC" w14:textId="6946A1A8" w:rsidR="00B57672" w:rsidRDefault="00B57672">
      <w:r>
        <w:lastRenderedPageBreak/>
        <w:t>Encoding of the measurement results (</w:t>
      </w:r>
      <w:proofErr w:type="spellStart"/>
      <w:r>
        <w:t>i.e</w:t>
      </w:r>
      <w:proofErr w:type="spellEnd"/>
      <w:r>
        <w:t>, which RRC is used to encode SN results provided to MN) may need further discussion.</w:t>
      </w:r>
      <w:r w:rsidR="00E67CAF">
        <w:t xml:space="preserve">  Measurement gap configuration may also need discussion.</w:t>
      </w:r>
    </w:p>
    <w:p w14:paraId="42B502DD" w14:textId="77777777" w:rsidR="00B57672" w:rsidRDefault="00B57672" w:rsidP="007071E7">
      <w:pPr>
        <w:pStyle w:val="Heading2"/>
      </w:pPr>
      <w:r>
        <w:t>Capability coordination</w:t>
      </w:r>
    </w:p>
    <w:p w14:paraId="42B502DE" w14:textId="77777777" w:rsidR="00B57672" w:rsidRDefault="00B57672">
      <w:r>
        <w:t xml:space="preserve">Principles of UE capability handling from EN-DC can also be re-used for NE-DC.  </w:t>
      </w:r>
      <w:r w:rsidR="002E6B87">
        <w:t>This includes UE capability enquiry mechanisms at MN, transparency concepts of other RAT capability, MR-DC capability concepts and capability coordination.</w:t>
      </w:r>
    </w:p>
    <w:p w14:paraId="42B502DF" w14:textId="77777777" w:rsidR="002E6B87" w:rsidRDefault="00AD5CA4" w:rsidP="007071E7">
      <w:pPr>
        <w:pStyle w:val="Heading2"/>
      </w:pPr>
      <w:r>
        <w:t>SCG failure handling</w:t>
      </w:r>
    </w:p>
    <w:p w14:paraId="42B502E0" w14:textId="77777777" w:rsidR="00AD5CA4" w:rsidRDefault="00AD5CA4">
      <w:r>
        <w:t>SCG failure handling for NE-DC is not captured in 37.340 and needs further discussion.</w:t>
      </w:r>
    </w:p>
    <w:p w14:paraId="42B502E1" w14:textId="77777777" w:rsidR="00AD5CA4" w:rsidRDefault="00AD5CA4" w:rsidP="005213B8">
      <w:pPr>
        <w:pStyle w:val="Heading2"/>
      </w:pPr>
      <w:r>
        <w:t xml:space="preserve">5G </w:t>
      </w:r>
      <w:proofErr w:type="spellStart"/>
      <w:r>
        <w:t>QoS</w:t>
      </w:r>
      <w:proofErr w:type="spellEnd"/>
      <w:r>
        <w:t xml:space="preserve"> handling </w:t>
      </w:r>
      <w:r w:rsidR="004D0358">
        <w:t>and data forwarding</w:t>
      </w:r>
    </w:p>
    <w:p w14:paraId="42B502E2" w14:textId="77777777" w:rsidR="004D0358" w:rsidRDefault="0091634D">
      <w:r>
        <w:t xml:space="preserve"> </w:t>
      </w:r>
      <w:r w:rsidR="00AD5CA4">
        <w:t>This is common for both NG-EN-DC and NE-DC.</w:t>
      </w:r>
      <w:r w:rsidR="004D0358">
        <w:t xml:space="preserve">  Since dual connectivity has not been discussed with 5G </w:t>
      </w:r>
      <w:proofErr w:type="spellStart"/>
      <w:r w:rsidR="004D0358">
        <w:t>QoS</w:t>
      </w:r>
      <w:proofErr w:type="spellEnd"/>
      <w:r w:rsidR="004D0358">
        <w:t xml:space="preserve"> yet, this topic needs further discussion.  As agreed during RAN plenary, this discussion starts with RAN3.</w:t>
      </w:r>
    </w:p>
    <w:p w14:paraId="42B502E3" w14:textId="77777777" w:rsidR="004D0358" w:rsidRDefault="004D0358" w:rsidP="005213B8">
      <w:pPr>
        <w:pStyle w:val="Heading2"/>
      </w:pPr>
      <w:r>
        <w:t>Security</w:t>
      </w:r>
    </w:p>
    <w:p w14:paraId="42B502E4" w14:textId="77777777" w:rsidR="00224338" w:rsidRDefault="00B67A37">
      <w:r>
        <w:t xml:space="preserve">37.340 only captures security concepts for EN-DC.  Most of these should also be applicable </w:t>
      </w:r>
      <w:r w:rsidR="0091634D">
        <w:t xml:space="preserve"> </w:t>
      </w:r>
      <w:r>
        <w:t>for NE-DC though this needs to be reconfirmed.</w:t>
      </w:r>
    </w:p>
    <w:p w14:paraId="42B502E5" w14:textId="77777777" w:rsidR="00A262FF" w:rsidRDefault="00A262FF" w:rsidP="00A262FF">
      <w:pPr>
        <w:pStyle w:val="Heading2"/>
      </w:pPr>
      <w:r w:rsidRPr="00A262FF">
        <w:t>SCG configuration</w:t>
      </w:r>
    </w:p>
    <w:p w14:paraId="42B502E6" w14:textId="77777777" w:rsidR="0021485A" w:rsidRPr="0021485A" w:rsidRDefault="0021485A" w:rsidP="0021485A">
      <w:r>
        <w:t xml:space="preserve">Early addition of SCG configuration during Resume as requested by RAN plenary should be discussed. This topic is common for NE-DC and NG-EN-DC.  </w:t>
      </w:r>
    </w:p>
    <w:p w14:paraId="42B502E7" w14:textId="77777777" w:rsidR="00B67A37" w:rsidRDefault="00B67A37" w:rsidP="005213B8">
      <w:pPr>
        <w:pStyle w:val="Heading1"/>
      </w:pPr>
      <w:r>
        <w:t>Summary and proposals</w:t>
      </w:r>
    </w:p>
    <w:p w14:paraId="42B502E8" w14:textId="56DC88F0" w:rsidR="00224338" w:rsidRDefault="00B67A37">
      <w:r>
        <w:t xml:space="preserve">Based on the above analysis of the stage 2 TS 37.340, most of the EN-DC agreements are also applicable for NE-DC and </w:t>
      </w:r>
      <w:r w:rsidR="006869A5">
        <w:t>these are already captured</w:t>
      </w:r>
      <w:r w:rsidR="00E67CAF">
        <w:t xml:space="preserve"> as MR-DC</w:t>
      </w:r>
      <w:r w:rsidR="006869A5">
        <w:t>.  Further discussion on them should be done only if there is a clear motivation to deviate from it.</w:t>
      </w:r>
    </w:p>
    <w:p w14:paraId="42B502E9" w14:textId="77777777" w:rsidR="00A262FF" w:rsidRDefault="00A262FF"/>
    <w:p w14:paraId="42B502EA" w14:textId="77777777" w:rsidR="006869A5" w:rsidRPr="005213B8" w:rsidRDefault="006869A5">
      <w:pPr>
        <w:rPr>
          <w:b/>
        </w:rPr>
      </w:pPr>
      <w:r w:rsidRPr="005213B8">
        <w:rPr>
          <w:b/>
        </w:rPr>
        <w:t>Proposal: MR-DC stage 2 specifications captured in TS37.340 should be the default for NE-DC.</w:t>
      </w:r>
    </w:p>
    <w:p w14:paraId="42B502EB" w14:textId="77777777" w:rsidR="006869A5" w:rsidRDefault="006869A5">
      <w:r>
        <w:t xml:space="preserve">The following topics have been identified </w:t>
      </w:r>
      <w:r w:rsidR="00C92302">
        <w:t xml:space="preserve">at stage 2 level </w:t>
      </w:r>
      <w:r>
        <w:t xml:space="preserve">where further discussion may be needed as they are not captured in TS 37.340 </w:t>
      </w:r>
      <w:r w:rsidR="00B342EB">
        <w:t>for MR-DC (i.e., current text is only applicable for EN-DC/NG-EN-DC).</w:t>
      </w:r>
    </w:p>
    <w:p w14:paraId="42B502EC" w14:textId="16359306" w:rsidR="00B342EB" w:rsidRDefault="00B342EB" w:rsidP="005213B8">
      <w:pPr>
        <w:pStyle w:val="ListParagraph"/>
        <w:numPr>
          <w:ilvl w:val="0"/>
          <w:numId w:val="2"/>
        </w:numPr>
      </w:pPr>
      <w:r>
        <w:t xml:space="preserve">Change of SI for SCG </w:t>
      </w:r>
      <w:proofErr w:type="spellStart"/>
      <w:r w:rsidR="007071E7">
        <w:t>Scell</w:t>
      </w:r>
      <w:proofErr w:type="spellEnd"/>
      <w:r w:rsidR="007071E7">
        <w:t xml:space="preserve"> </w:t>
      </w:r>
      <w:r>
        <w:t xml:space="preserve"> (i.e., LTE cell) </w:t>
      </w:r>
      <w:r w:rsidR="007071E7">
        <w:t xml:space="preserve">for NE-DC: </w:t>
      </w:r>
      <w:r w:rsidR="00A170EE">
        <w:t xml:space="preserve">would </w:t>
      </w:r>
      <w:r w:rsidR="007071E7">
        <w:t xml:space="preserve">a change of </w:t>
      </w:r>
      <w:r w:rsidR="00A170EE">
        <w:t xml:space="preserve">SI </w:t>
      </w:r>
      <w:r>
        <w:t>require a rele</w:t>
      </w:r>
      <w:r w:rsidR="007071E7">
        <w:t xml:space="preserve">ase and add of the </w:t>
      </w:r>
      <w:proofErr w:type="spellStart"/>
      <w:r w:rsidR="007071E7">
        <w:t>Scell</w:t>
      </w:r>
      <w:proofErr w:type="spellEnd"/>
      <w:r w:rsidR="007071E7">
        <w:t>?</w:t>
      </w:r>
    </w:p>
    <w:p w14:paraId="42B502ED" w14:textId="77777777" w:rsidR="007071E7" w:rsidRDefault="007071E7" w:rsidP="005213B8">
      <w:pPr>
        <w:pStyle w:val="ListParagraph"/>
        <w:numPr>
          <w:ilvl w:val="0"/>
          <w:numId w:val="2"/>
        </w:numPr>
      </w:pPr>
      <w:r>
        <w:t>Encoding of the SCG measurement results (i.e., LTE measurements) provided to NR MN: which RRC coding to use?</w:t>
      </w:r>
    </w:p>
    <w:p w14:paraId="196C7F4C" w14:textId="2685672C" w:rsidR="00E7588B" w:rsidRDefault="00E7588B" w:rsidP="005213B8">
      <w:pPr>
        <w:pStyle w:val="ListParagraph"/>
        <w:numPr>
          <w:ilvl w:val="0"/>
          <w:numId w:val="2"/>
        </w:numPr>
      </w:pPr>
      <w:r>
        <w:t>Measurement gap configuration</w:t>
      </w:r>
    </w:p>
    <w:p w14:paraId="42B502EE" w14:textId="77777777" w:rsidR="007071E7" w:rsidRDefault="007071E7" w:rsidP="005213B8">
      <w:pPr>
        <w:pStyle w:val="ListParagraph"/>
        <w:numPr>
          <w:ilvl w:val="0"/>
          <w:numId w:val="2"/>
        </w:numPr>
      </w:pPr>
      <w:r>
        <w:t>SCG failure handling</w:t>
      </w:r>
    </w:p>
    <w:p w14:paraId="42B502EF" w14:textId="77777777" w:rsidR="005213B8" w:rsidRDefault="005213B8" w:rsidP="005213B8">
      <w:pPr>
        <w:pStyle w:val="ListParagraph"/>
        <w:numPr>
          <w:ilvl w:val="0"/>
          <w:numId w:val="2"/>
        </w:numPr>
      </w:pPr>
      <w:r>
        <w:t xml:space="preserve">5G </w:t>
      </w:r>
      <w:proofErr w:type="spellStart"/>
      <w:r>
        <w:t>QoS</w:t>
      </w:r>
      <w:proofErr w:type="spellEnd"/>
      <w:r>
        <w:t xml:space="preserve"> with Dual connectivity</w:t>
      </w:r>
      <w:r w:rsidR="0021485A">
        <w:t xml:space="preserve"> (start with RAN3)</w:t>
      </w:r>
    </w:p>
    <w:p w14:paraId="42B502F0" w14:textId="77777777" w:rsidR="005213B8" w:rsidRDefault="005213B8" w:rsidP="005213B8">
      <w:pPr>
        <w:pStyle w:val="ListParagraph"/>
        <w:numPr>
          <w:ilvl w:val="0"/>
          <w:numId w:val="2"/>
        </w:numPr>
      </w:pPr>
      <w:r>
        <w:t>Security principles from EN-DC: confirm if the EN-DC are also applicable for NE-DC</w:t>
      </w:r>
    </w:p>
    <w:p w14:paraId="42B502F1" w14:textId="77777777" w:rsidR="0021485A" w:rsidRDefault="0021485A" w:rsidP="005213B8">
      <w:pPr>
        <w:pStyle w:val="ListParagraph"/>
        <w:numPr>
          <w:ilvl w:val="0"/>
          <w:numId w:val="2"/>
        </w:numPr>
      </w:pPr>
      <w:r>
        <w:t xml:space="preserve">Early addition of SCG configuration during Resume </w:t>
      </w:r>
      <w:r w:rsidR="00C92302">
        <w:t>(common for NE-DC and NG-EN-DC)</w:t>
      </w:r>
    </w:p>
    <w:p w14:paraId="42B5030D" w14:textId="77777777" w:rsidR="00E84180" w:rsidRDefault="00E84180"/>
    <w:sectPr w:rsidR="00E8418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CD2C8E"/>
    <w:multiLevelType w:val="multilevel"/>
    <w:tmpl w:val="56C2AF5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338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3C56793F"/>
    <w:multiLevelType w:val="hybridMultilevel"/>
    <w:tmpl w:val="4EA44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CF772D6"/>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oofState w:spelling="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E11"/>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3E4B"/>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2F8A"/>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4B2"/>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0420"/>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8F0"/>
    <w:rsid w:val="00205FF3"/>
    <w:rsid w:val="0020695B"/>
    <w:rsid w:val="00206BC5"/>
    <w:rsid w:val="0020793F"/>
    <w:rsid w:val="00207C8F"/>
    <w:rsid w:val="00211121"/>
    <w:rsid w:val="00211898"/>
    <w:rsid w:val="00211BE2"/>
    <w:rsid w:val="0021388D"/>
    <w:rsid w:val="00213A2B"/>
    <w:rsid w:val="0021485A"/>
    <w:rsid w:val="00214DA0"/>
    <w:rsid w:val="00215D01"/>
    <w:rsid w:val="002163FB"/>
    <w:rsid w:val="00222601"/>
    <w:rsid w:val="00222689"/>
    <w:rsid w:val="00223696"/>
    <w:rsid w:val="00224338"/>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B87"/>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358"/>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13B8"/>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2B86"/>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93FD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46C5"/>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69A5"/>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071E7"/>
    <w:rsid w:val="00711251"/>
    <w:rsid w:val="00711BF7"/>
    <w:rsid w:val="0071529D"/>
    <w:rsid w:val="007152DF"/>
    <w:rsid w:val="0071661B"/>
    <w:rsid w:val="007167FD"/>
    <w:rsid w:val="00717E11"/>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3CC"/>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489"/>
    <w:rsid w:val="008D29B1"/>
    <w:rsid w:val="008D34B5"/>
    <w:rsid w:val="008D4008"/>
    <w:rsid w:val="008D4097"/>
    <w:rsid w:val="008D4A5C"/>
    <w:rsid w:val="008D56D1"/>
    <w:rsid w:val="008D7252"/>
    <w:rsid w:val="008D77C8"/>
    <w:rsid w:val="008D7D7D"/>
    <w:rsid w:val="008E4758"/>
    <w:rsid w:val="008F0FD3"/>
    <w:rsid w:val="008F1BF2"/>
    <w:rsid w:val="008F235D"/>
    <w:rsid w:val="008F2B4B"/>
    <w:rsid w:val="008F3B2E"/>
    <w:rsid w:val="008F4925"/>
    <w:rsid w:val="008F5091"/>
    <w:rsid w:val="008F6481"/>
    <w:rsid w:val="008F7389"/>
    <w:rsid w:val="00902309"/>
    <w:rsid w:val="00904832"/>
    <w:rsid w:val="00906EE4"/>
    <w:rsid w:val="0091135C"/>
    <w:rsid w:val="0091149E"/>
    <w:rsid w:val="009119D1"/>
    <w:rsid w:val="00912AC5"/>
    <w:rsid w:val="009138CD"/>
    <w:rsid w:val="00913A62"/>
    <w:rsid w:val="00915834"/>
    <w:rsid w:val="0091634D"/>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240E"/>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170EE"/>
    <w:rsid w:val="00A22508"/>
    <w:rsid w:val="00A22771"/>
    <w:rsid w:val="00A23309"/>
    <w:rsid w:val="00A2362C"/>
    <w:rsid w:val="00A262FF"/>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676D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7AE"/>
    <w:rsid w:val="00AD4A8A"/>
    <w:rsid w:val="00AD4B1B"/>
    <w:rsid w:val="00AD4B97"/>
    <w:rsid w:val="00AD4DC4"/>
    <w:rsid w:val="00AD52E5"/>
    <w:rsid w:val="00AD5CA4"/>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529D"/>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2EB"/>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57672"/>
    <w:rsid w:val="00B6046E"/>
    <w:rsid w:val="00B61D0C"/>
    <w:rsid w:val="00B62FC2"/>
    <w:rsid w:val="00B63DBE"/>
    <w:rsid w:val="00B646E6"/>
    <w:rsid w:val="00B6533C"/>
    <w:rsid w:val="00B6650F"/>
    <w:rsid w:val="00B66C2C"/>
    <w:rsid w:val="00B6775E"/>
    <w:rsid w:val="00B67A37"/>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1F51"/>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0566"/>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302"/>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36BF"/>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4CB9"/>
    <w:rsid w:val="00E151D6"/>
    <w:rsid w:val="00E167CE"/>
    <w:rsid w:val="00E16FDD"/>
    <w:rsid w:val="00E21E40"/>
    <w:rsid w:val="00E24D86"/>
    <w:rsid w:val="00E267C9"/>
    <w:rsid w:val="00E26C08"/>
    <w:rsid w:val="00E26D49"/>
    <w:rsid w:val="00E318D1"/>
    <w:rsid w:val="00E3194D"/>
    <w:rsid w:val="00E322F4"/>
    <w:rsid w:val="00E3488F"/>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CAF"/>
    <w:rsid w:val="00E67E6F"/>
    <w:rsid w:val="00E73F62"/>
    <w:rsid w:val="00E74072"/>
    <w:rsid w:val="00E7588B"/>
    <w:rsid w:val="00E7615D"/>
    <w:rsid w:val="00E7778E"/>
    <w:rsid w:val="00E779BA"/>
    <w:rsid w:val="00E80723"/>
    <w:rsid w:val="00E81BC8"/>
    <w:rsid w:val="00E8323C"/>
    <w:rsid w:val="00E837B1"/>
    <w:rsid w:val="00E84180"/>
    <w:rsid w:val="00E8467A"/>
    <w:rsid w:val="00E8497F"/>
    <w:rsid w:val="00E906A0"/>
    <w:rsid w:val="00E90B90"/>
    <w:rsid w:val="00E90C69"/>
    <w:rsid w:val="00E91C09"/>
    <w:rsid w:val="00E9221B"/>
    <w:rsid w:val="00E92EEE"/>
    <w:rsid w:val="00E949F0"/>
    <w:rsid w:val="00E9516E"/>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095"/>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502C3"/>
  <w15:chartTrackingRefBased/>
  <w15:docId w15:val="{932BFE1B-4CE0-4D99-9A7D-71ED946ED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E14CB9"/>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E14CB9"/>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E14CB9"/>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nhideWhenUsed/>
    <w:qFormat/>
    <w:rsid w:val="00E14CB9"/>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rsid w:val="00E14CB9"/>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E14CB9"/>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E14CB9"/>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E14CB9"/>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E14CB9"/>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L">
    <w:name w:val="PL"/>
    <w:link w:val="PLChar"/>
    <w:rsid w:val="008D77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rsid w:val="008D77C8"/>
    <w:rPr>
      <w:rFonts w:ascii="Courier New" w:eastAsia="Times New Roman" w:hAnsi="Courier New" w:cs="Times New Roman"/>
      <w:noProof/>
      <w:sz w:val="16"/>
      <w:szCs w:val="20"/>
      <w:lang w:eastAsia="en-GB"/>
    </w:rPr>
  </w:style>
  <w:style w:type="character" w:customStyle="1" w:styleId="Heading1Char">
    <w:name w:val="Heading 1 Char"/>
    <w:basedOn w:val="DefaultParagraphFont"/>
    <w:link w:val="Heading1"/>
    <w:uiPriority w:val="9"/>
    <w:rsid w:val="00E14CB9"/>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E14CB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E14CB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E14CB9"/>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E14CB9"/>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E14CB9"/>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E14CB9"/>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E14CB9"/>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14CB9"/>
    <w:rPr>
      <w:rFonts w:asciiTheme="majorHAnsi" w:eastAsiaTheme="majorEastAsia" w:hAnsiTheme="majorHAnsi" w:cstheme="majorBidi"/>
      <w:i/>
      <w:iCs/>
      <w:color w:val="272727" w:themeColor="text1" w:themeTint="D8"/>
      <w:sz w:val="21"/>
      <w:szCs w:val="21"/>
    </w:rPr>
  </w:style>
  <w:style w:type="paragraph" w:customStyle="1" w:styleId="3GPPHeader">
    <w:name w:val="3GPP_Header"/>
    <w:basedOn w:val="Normal"/>
    <w:rsid w:val="00E14CB9"/>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eastAsia="zh-CN"/>
    </w:rPr>
  </w:style>
  <w:style w:type="paragraph" w:styleId="ListParagraph">
    <w:name w:val="List Paragraph"/>
    <w:basedOn w:val="Normal"/>
    <w:uiPriority w:val="34"/>
    <w:qFormat/>
    <w:rsid w:val="005213B8"/>
    <w:pPr>
      <w:ind w:left="720"/>
      <w:contextualSpacing/>
    </w:pPr>
  </w:style>
  <w:style w:type="character" w:styleId="CommentReference">
    <w:name w:val="annotation reference"/>
    <w:basedOn w:val="DefaultParagraphFont"/>
    <w:uiPriority w:val="99"/>
    <w:semiHidden/>
    <w:unhideWhenUsed/>
    <w:rsid w:val="00904832"/>
    <w:rPr>
      <w:sz w:val="16"/>
      <w:szCs w:val="16"/>
    </w:rPr>
  </w:style>
  <w:style w:type="paragraph" w:styleId="CommentText">
    <w:name w:val="annotation text"/>
    <w:basedOn w:val="Normal"/>
    <w:link w:val="CommentTextChar"/>
    <w:uiPriority w:val="99"/>
    <w:semiHidden/>
    <w:unhideWhenUsed/>
    <w:rsid w:val="00904832"/>
    <w:pPr>
      <w:spacing w:line="240" w:lineRule="auto"/>
    </w:pPr>
    <w:rPr>
      <w:sz w:val="20"/>
      <w:szCs w:val="20"/>
    </w:rPr>
  </w:style>
  <w:style w:type="character" w:customStyle="1" w:styleId="CommentTextChar">
    <w:name w:val="Comment Text Char"/>
    <w:basedOn w:val="DefaultParagraphFont"/>
    <w:link w:val="CommentText"/>
    <w:uiPriority w:val="99"/>
    <w:semiHidden/>
    <w:rsid w:val="00904832"/>
    <w:rPr>
      <w:sz w:val="20"/>
      <w:szCs w:val="20"/>
    </w:rPr>
  </w:style>
  <w:style w:type="paragraph" w:styleId="CommentSubject">
    <w:name w:val="annotation subject"/>
    <w:basedOn w:val="CommentText"/>
    <w:next w:val="CommentText"/>
    <w:link w:val="CommentSubjectChar"/>
    <w:uiPriority w:val="99"/>
    <w:semiHidden/>
    <w:unhideWhenUsed/>
    <w:rsid w:val="00904832"/>
    <w:rPr>
      <w:b/>
      <w:bCs/>
    </w:rPr>
  </w:style>
  <w:style w:type="character" w:customStyle="1" w:styleId="CommentSubjectChar">
    <w:name w:val="Comment Subject Char"/>
    <w:basedOn w:val="CommentTextChar"/>
    <w:link w:val="CommentSubject"/>
    <w:uiPriority w:val="99"/>
    <w:semiHidden/>
    <w:rsid w:val="00904832"/>
    <w:rPr>
      <w:b/>
      <w:bCs/>
      <w:sz w:val="20"/>
      <w:szCs w:val="20"/>
    </w:rPr>
  </w:style>
  <w:style w:type="paragraph" w:styleId="BalloonText">
    <w:name w:val="Balloon Text"/>
    <w:basedOn w:val="Normal"/>
    <w:link w:val="BalloonTextChar"/>
    <w:uiPriority w:val="99"/>
    <w:semiHidden/>
    <w:unhideWhenUsed/>
    <w:rsid w:val="009048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4832"/>
    <w:rPr>
      <w:rFonts w:ascii="Segoe UI" w:hAnsi="Segoe UI" w:cs="Segoe UI"/>
      <w:sz w:val="18"/>
      <w:szCs w:val="18"/>
    </w:rPr>
  </w:style>
  <w:style w:type="paragraph" w:customStyle="1" w:styleId="Doc-text2">
    <w:name w:val="Doc-text2"/>
    <w:basedOn w:val="Normal"/>
    <w:link w:val="Doc-text2Char"/>
    <w:qFormat/>
    <w:rsid w:val="00AF529D"/>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AF529D"/>
    <w:rPr>
      <w:rFonts w:ascii="Arial" w:eastAsia="MS Mincho" w:hAnsi="Arial" w:cs="Times New Roman"/>
      <w:sz w:val="20"/>
      <w:szCs w:val="24"/>
      <w:lang w:eastAsia="en-GB"/>
    </w:rPr>
  </w:style>
  <w:style w:type="paragraph" w:customStyle="1" w:styleId="H6-noBold">
    <w:name w:val="H6-noBold"/>
    <w:basedOn w:val="Heading6"/>
    <w:link w:val="H6-noBoldChar"/>
    <w:qFormat/>
    <w:rsid w:val="00AF529D"/>
    <w:pPr>
      <w:keepNext w:val="0"/>
      <w:keepLines w:val="0"/>
      <w:spacing w:before="240" w:after="60" w:line="240" w:lineRule="auto"/>
    </w:pPr>
    <w:rPr>
      <w:rFonts w:ascii="Times New Roman" w:eastAsia="MS Mincho" w:hAnsi="Times New Roman" w:cs="Times New Roman"/>
      <w:bCs/>
      <w:color w:val="auto"/>
      <w:lang w:eastAsia="en-GB"/>
    </w:rPr>
  </w:style>
  <w:style w:type="character" w:customStyle="1" w:styleId="H6-noBoldChar">
    <w:name w:val="H6-noBold Char"/>
    <w:link w:val="H6-noBold"/>
    <w:rsid w:val="00AF529D"/>
    <w:rPr>
      <w:rFonts w:ascii="Times New Roman" w:eastAsia="MS Mincho" w:hAnsi="Times New Roman" w:cs="Times New Roman"/>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FD4D30-0AC4-42E3-80DD-58D1F033062D}">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A4FD4B16-A20A-4056-9ACE-B55459E8B577}">
  <ds:schemaRefs>
    <ds:schemaRef ds:uri="http://schemas.microsoft.com/sharepoint/v3/contenttype/forms"/>
  </ds:schemaRefs>
</ds:datastoreItem>
</file>

<file path=customXml/itemProps3.xml><?xml version="1.0" encoding="utf-8"?>
<ds:datastoreItem xmlns:ds="http://schemas.openxmlformats.org/officeDocument/2006/customXml" ds:itemID="{DB09A276-2711-4FCE-9234-ED4266F416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681</Words>
  <Characters>3515</Characters>
  <Application>Microsoft Office Word</Application>
  <DocSecurity>0</DocSecurity>
  <Lines>71</Lines>
  <Paragraphs>44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dc:creator>
  <cp:keywords>CTPClassification=CTP_NT</cp:keywords>
  <dc:description/>
  <cp:lastModifiedBy>SP</cp:lastModifiedBy>
  <cp:revision>3</cp:revision>
  <dcterms:created xsi:type="dcterms:W3CDTF">2018-05-06T07:31:00Z</dcterms:created>
  <dcterms:modified xsi:type="dcterms:W3CDTF">2018-05-10T11:10:00Z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948df490-a9eb-4968-a114-39522b479f74</vt:lpwstr>
  </property>
  <property fmtid="{D5CDD505-2E9C-101B-9397-08002B2CF9AE}" pid="3" name="CTP_TimeStamp">
    <vt:lpwstr>2018-05-10 11:10:57Z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