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D3D5EB" w14:textId="77777777" w:rsidR="00D764B3" w:rsidRPr="009A2A5A" w:rsidRDefault="00D764B3" w:rsidP="00D764B3">
      <w:pPr>
        <w:pStyle w:val="3GPPHeader"/>
        <w:spacing w:after="120"/>
        <w:rPr>
          <w:rFonts w:eastAsia="MS Mincho"/>
          <w:szCs w:val="24"/>
          <w:lang w:eastAsia="x-none"/>
        </w:rPr>
      </w:pPr>
      <w:r w:rsidRPr="009A2A5A">
        <w:rPr>
          <w:rFonts w:eastAsia="MS Mincho"/>
          <w:szCs w:val="24"/>
          <w:lang w:eastAsia="x-none"/>
        </w:rPr>
        <w:t>3GPP TSG-RAN WG2 Meeting #102</w:t>
      </w:r>
      <w:r w:rsidRPr="009A2A5A">
        <w:rPr>
          <w:rFonts w:eastAsia="MS Mincho"/>
          <w:szCs w:val="24"/>
          <w:lang w:eastAsia="x-none"/>
        </w:rPr>
        <w:tab/>
      </w:r>
      <w:r w:rsidR="00B93EE8" w:rsidRPr="00B93EE8">
        <w:rPr>
          <w:rFonts w:eastAsia="MS Mincho"/>
          <w:szCs w:val="24"/>
          <w:lang w:eastAsia="x-none"/>
        </w:rPr>
        <w:t>R2-1807346</w:t>
      </w:r>
    </w:p>
    <w:p w14:paraId="64D3D5EC" w14:textId="77777777" w:rsidR="00D764B3" w:rsidRDefault="00D764B3" w:rsidP="00D764B3">
      <w:pPr>
        <w:pStyle w:val="3GPPHeader"/>
        <w:rPr>
          <w:sz w:val="22"/>
          <w:szCs w:val="22"/>
          <w:lang w:val="sv-SE"/>
        </w:rPr>
      </w:pPr>
      <w:r w:rsidRPr="009A2A5A">
        <w:rPr>
          <w:rFonts w:eastAsia="MS Mincho"/>
          <w:szCs w:val="24"/>
          <w:lang w:eastAsia="x-none"/>
        </w:rPr>
        <w:t>Busan, Korea, 21st - 25th May 2018</w:t>
      </w:r>
    </w:p>
    <w:p w14:paraId="64D3D5ED" w14:textId="77777777" w:rsidR="00D764B3" w:rsidRDefault="00D764B3" w:rsidP="00D764B3">
      <w:pPr>
        <w:pStyle w:val="3GPPHeader"/>
        <w:rPr>
          <w:sz w:val="22"/>
          <w:szCs w:val="22"/>
          <w:lang w:val="sv-SE"/>
        </w:rPr>
      </w:pPr>
    </w:p>
    <w:p w14:paraId="64D3D5EE" w14:textId="77777777" w:rsidR="00D764B3" w:rsidRPr="007730BD" w:rsidRDefault="00D764B3" w:rsidP="00D764B3">
      <w:pPr>
        <w:pStyle w:val="3GPPHeader"/>
        <w:rPr>
          <w:sz w:val="22"/>
          <w:szCs w:val="22"/>
          <w:lang w:val="sv-SE"/>
        </w:rPr>
      </w:pPr>
      <w:r w:rsidRPr="007730BD">
        <w:rPr>
          <w:sz w:val="22"/>
          <w:szCs w:val="22"/>
          <w:lang w:val="sv-SE"/>
        </w:rPr>
        <w:t>Agenda Item:</w:t>
      </w:r>
      <w:r w:rsidRPr="007730BD">
        <w:rPr>
          <w:sz w:val="22"/>
          <w:szCs w:val="22"/>
          <w:lang w:val="sv-SE"/>
        </w:rPr>
        <w:tab/>
      </w:r>
      <w:r w:rsidR="00B93EE8" w:rsidRPr="00B93EE8">
        <w:rPr>
          <w:sz w:val="22"/>
          <w:szCs w:val="22"/>
          <w:lang w:val="sv-SE"/>
        </w:rPr>
        <w:t>10.4.1.3.8</w:t>
      </w:r>
    </w:p>
    <w:p w14:paraId="64D3D5EF" w14:textId="77777777" w:rsidR="00D764B3" w:rsidRPr="00CE0424" w:rsidRDefault="00D764B3" w:rsidP="00D764B3">
      <w:pPr>
        <w:pStyle w:val="3GPPHeader"/>
        <w:rPr>
          <w:sz w:val="22"/>
          <w:szCs w:val="22"/>
        </w:rPr>
      </w:pPr>
      <w:r>
        <w:rPr>
          <w:sz w:val="22"/>
          <w:szCs w:val="22"/>
        </w:rPr>
        <w:t>Source:</w:t>
      </w:r>
      <w:r w:rsidRPr="00CE0424">
        <w:rPr>
          <w:sz w:val="22"/>
          <w:szCs w:val="22"/>
        </w:rPr>
        <w:tab/>
      </w:r>
      <w:r>
        <w:rPr>
          <w:sz w:val="22"/>
          <w:szCs w:val="22"/>
        </w:rPr>
        <w:t>Intel Corporation</w:t>
      </w:r>
    </w:p>
    <w:p w14:paraId="64D3D5F0" w14:textId="4876E7DB" w:rsidR="00D764B3" w:rsidRPr="00CE0424" w:rsidRDefault="00D764B3" w:rsidP="005D52DE">
      <w:pPr>
        <w:pStyle w:val="3GPPHeader"/>
        <w:ind w:left="1701" w:hanging="1701"/>
        <w:rPr>
          <w:sz w:val="22"/>
          <w:szCs w:val="22"/>
        </w:rPr>
      </w:pPr>
      <w:r>
        <w:rPr>
          <w:sz w:val="22"/>
          <w:szCs w:val="22"/>
        </w:rPr>
        <w:t>Title:</w:t>
      </w:r>
      <w:r w:rsidRPr="00CE0424">
        <w:rPr>
          <w:sz w:val="22"/>
          <w:szCs w:val="22"/>
        </w:rPr>
        <w:tab/>
      </w:r>
      <w:r w:rsidR="005D52DE">
        <w:rPr>
          <w:sz w:val="22"/>
          <w:szCs w:val="22"/>
        </w:rPr>
        <w:t>UE capability signalling of sup</w:t>
      </w:r>
      <w:r w:rsidR="005D52DE" w:rsidRPr="005D52DE">
        <w:rPr>
          <w:sz w:val="22"/>
          <w:szCs w:val="22"/>
        </w:rPr>
        <w:t>ported data rate for DRB integrity protection</w:t>
      </w:r>
    </w:p>
    <w:p w14:paraId="64D3D5F1" w14:textId="77777777" w:rsidR="00D764B3" w:rsidRDefault="00D764B3" w:rsidP="00D764B3">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w:t>
      </w:r>
    </w:p>
    <w:p w14:paraId="64D3D5F2" w14:textId="77777777" w:rsidR="00D764B3" w:rsidRDefault="00D764B3" w:rsidP="00D764B3">
      <w:pPr>
        <w:pStyle w:val="Heading1"/>
      </w:pPr>
      <w:r>
        <w:t>Introduction</w:t>
      </w:r>
    </w:p>
    <w:p w14:paraId="64D3D5F3" w14:textId="77777777" w:rsidR="00030CB4" w:rsidRDefault="00D764B3" w:rsidP="00087766">
      <w:r>
        <w:t xml:space="preserve">RAN2 in </w:t>
      </w:r>
      <w:r w:rsidR="00F80E14">
        <w:t>meeting number R2-101 sent an LS [</w:t>
      </w:r>
      <w:r w:rsidR="00030CB4">
        <w:t>1</w:t>
      </w:r>
      <w:r w:rsidR="00F80E14">
        <w:t xml:space="preserve">], requesting CT1 and RAN3 to signal the supported </w:t>
      </w:r>
      <w:r w:rsidR="00E841C2">
        <w:t xml:space="preserve">DRB Integrity Protection (IP) </w:t>
      </w:r>
      <w:r w:rsidR="00F80E14">
        <w:t xml:space="preserve">data rate capability over NAS signalling from the UE and over NG-AP to gNB.  The motivation for this was </w:t>
      </w:r>
      <w:r w:rsidR="00087766">
        <w:t>captured in the LS.</w:t>
      </w:r>
      <w:r w:rsidR="00030CB4" w:rsidRPr="00550D56">
        <w:rPr>
          <w:rFonts w:ascii="Arial" w:hAnsi="Arial" w:cs="Arial"/>
        </w:rPr>
        <w:t xml:space="preserve">  </w:t>
      </w:r>
    </w:p>
    <w:p w14:paraId="64D3D5F4" w14:textId="77777777" w:rsidR="00F80E14" w:rsidRDefault="00030CB4">
      <w:r>
        <w:t>There was further discussion in CT1 and SA2 on this request with LS sent between them [</w:t>
      </w:r>
      <w:r w:rsidR="00B93EE8">
        <w:t>2</w:t>
      </w:r>
      <w:r>
        <w:t>] and [</w:t>
      </w:r>
      <w:r w:rsidR="00B93EE8">
        <w:t>3</w:t>
      </w:r>
      <w:r>
        <w:t>]</w:t>
      </w:r>
      <w:r w:rsidR="00087766">
        <w:t xml:space="preserve">, where there seems to be some confusion </w:t>
      </w:r>
      <w:r w:rsidR="00E60E8D">
        <w:t>on the need to signal this over NAS.</w:t>
      </w:r>
    </w:p>
    <w:p w14:paraId="64D3D5F5" w14:textId="77777777" w:rsidR="00282FCA" w:rsidRDefault="00282FCA">
      <w:r>
        <w:t>This document discusses the current situation and proposes how to progress the topic.</w:t>
      </w:r>
    </w:p>
    <w:p w14:paraId="64D3D5F6" w14:textId="77777777" w:rsidR="00282FCA" w:rsidRDefault="00282FCA" w:rsidP="00282FCA">
      <w:pPr>
        <w:pStyle w:val="Heading1"/>
      </w:pPr>
      <w:r>
        <w:t>Discussion</w:t>
      </w:r>
    </w:p>
    <w:p w14:paraId="64D3D5F7" w14:textId="77777777" w:rsidR="00233F5B" w:rsidRDefault="00282FCA">
      <w:r>
        <w:t xml:space="preserve">Based on RAN2 discussion in </w:t>
      </w:r>
      <w:r w:rsidR="00233F5B">
        <w:t xml:space="preserve">[4], RAN2 had agreed: </w:t>
      </w:r>
    </w:p>
    <w:p w14:paraId="64D3D5F8" w14:textId="77777777" w:rsidR="00087766" w:rsidRPr="00CA68CF" w:rsidRDefault="00087766" w:rsidP="00087766">
      <w:pPr>
        <w:pStyle w:val="Doc-text2"/>
        <w:pBdr>
          <w:top w:val="single" w:sz="4" w:space="1" w:color="auto"/>
          <w:left w:val="single" w:sz="4" w:space="4" w:color="auto"/>
          <w:bottom w:val="single" w:sz="4" w:space="1" w:color="auto"/>
          <w:right w:val="single" w:sz="4" w:space="4" w:color="auto"/>
        </w:pBdr>
      </w:pPr>
      <w:r w:rsidRPr="00CA68CF">
        <w:t>5:</w:t>
      </w:r>
      <w:r w:rsidRPr="00CA68CF">
        <w:tab/>
        <w:t>Signal the UE capability for supported max data rate for DRB IP in NAS as part of the rest of the UE security capability.  This should be confirmed with SA3/CT1/RAN3.</w:t>
      </w:r>
    </w:p>
    <w:p w14:paraId="64D3D5F9" w14:textId="77777777" w:rsidR="00087766" w:rsidRDefault="00087766"/>
    <w:p w14:paraId="64D3D5FA" w14:textId="77777777" w:rsidR="00087766" w:rsidRDefault="00087766">
      <w:r>
        <w:t>An LS was sent in [1] to these groups asking for confirmation and to implement in their specifications.  The motivation for requesting this to be signalled over NAS was also captured in the LS:</w:t>
      </w:r>
    </w:p>
    <w:p w14:paraId="64D3D5FB" w14:textId="77777777" w:rsidR="00087766" w:rsidRDefault="00087766" w:rsidP="00087766">
      <w:pPr>
        <w:ind w:left="720"/>
      </w:pPr>
      <w:r w:rsidRPr="00550D56">
        <w:rPr>
          <w:rFonts w:ascii="Arial" w:hAnsi="Arial" w:cs="Arial"/>
        </w:rPr>
        <w:t>This is to integrity protect this capability</w:t>
      </w:r>
      <w:r>
        <w:rPr>
          <w:rFonts w:ascii="Arial" w:hAnsi="Arial" w:cs="Arial"/>
        </w:rPr>
        <w:t>,</w:t>
      </w:r>
      <w:r w:rsidRPr="00550D56">
        <w:rPr>
          <w:rFonts w:ascii="Arial" w:hAnsi="Arial" w:cs="Arial"/>
        </w:rPr>
        <w:t xml:space="preserve"> and </w:t>
      </w:r>
      <w:r>
        <w:rPr>
          <w:rFonts w:ascii="Arial" w:hAnsi="Arial" w:cs="Arial"/>
        </w:rPr>
        <w:t xml:space="preserve">is </w:t>
      </w:r>
      <w:r w:rsidRPr="00550D56">
        <w:rPr>
          <w:rFonts w:ascii="Arial" w:hAnsi="Arial" w:cs="Arial"/>
        </w:rPr>
        <w:t xml:space="preserve">also because RAN2 understand that </w:t>
      </w:r>
      <w:r>
        <w:rPr>
          <w:rFonts w:ascii="Arial" w:hAnsi="Arial" w:cs="Arial"/>
        </w:rPr>
        <w:t>the Core Network</w:t>
      </w:r>
      <w:r w:rsidRPr="00550D56">
        <w:rPr>
          <w:rFonts w:ascii="Arial" w:hAnsi="Arial" w:cs="Arial"/>
        </w:rPr>
        <w:t xml:space="preserve"> requires this information to enable DRB Integrity protection</w:t>
      </w:r>
      <w:r>
        <w:rPr>
          <w:rFonts w:ascii="Arial" w:hAnsi="Arial" w:cs="Arial"/>
        </w:rPr>
        <w:t xml:space="preserve"> for the UE</w:t>
      </w:r>
      <w:r w:rsidRPr="00550D56">
        <w:rPr>
          <w:rFonts w:ascii="Arial" w:hAnsi="Arial" w:cs="Arial"/>
        </w:rPr>
        <w:t>.</w:t>
      </w:r>
    </w:p>
    <w:p w14:paraId="64D3D5FC" w14:textId="14CA41F2" w:rsidR="00DD4AFB" w:rsidRDefault="00DD4AFB">
      <w:r>
        <w:t>As mentioned in the LS, there are two motivations identified for signalling the capability a</w:t>
      </w:r>
      <w:r w:rsidR="000E745B">
        <w:t>t</w:t>
      </w:r>
      <w:r>
        <w:t xml:space="preserve"> NAS level.</w:t>
      </w:r>
    </w:p>
    <w:p w14:paraId="64D3D5FD" w14:textId="77777777" w:rsidR="00C166F3" w:rsidRDefault="00C166F3" w:rsidP="00C166F3">
      <w:pPr>
        <w:pStyle w:val="Heading2"/>
      </w:pPr>
      <w:r>
        <w:t>Security requirements for security capability signalling</w:t>
      </w:r>
    </w:p>
    <w:p w14:paraId="64D3D5FE" w14:textId="11CB37D3" w:rsidR="006B2898" w:rsidRDefault="00C166F3">
      <w:r>
        <w:t xml:space="preserve">Integrity protection has been used to signal the UE security capability ever since integrity protection was introduced in UMTS.  This is to ensure that a man in the middle attack cannot change the security capability to </w:t>
      </w:r>
      <w:r w:rsidR="00553624">
        <w:t xml:space="preserve">remove more secure algorithms from the </w:t>
      </w:r>
      <w:r>
        <w:t xml:space="preserve">UE </w:t>
      </w:r>
      <w:r w:rsidR="00553624">
        <w:t>capability</w:t>
      </w:r>
      <w:r w:rsidR="006B2898">
        <w:t xml:space="preserve">.  If a man in the middle changes the security capability of the UE, the network can only configure the lowered security based on the modified security capability received network.  This makes </w:t>
      </w:r>
      <w:r>
        <w:t xml:space="preserve">the UE more </w:t>
      </w:r>
      <w:r w:rsidR="006B2898">
        <w:t>vulnerable</w:t>
      </w:r>
      <w:r>
        <w:t xml:space="preserve"> to security attack.</w:t>
      </w:r>
    </w:p>
    <w:p w14:paraId="64D3D5FF" w14:textId="3C294EA1" w:rsidR="006B2898" w:rsidRDefault="006B2898">
      <w:r>
        <w:t xml:space="preserve">UMTS did not </w:t>
      </w:r>
      <w:r w:rsidR="000E745B">
        <w:t xml:space="preserve">support </w:t>
      </w:r>
      <w:r>
        <w:t xml:space="preserve">integrity protection at </w:t>
      </w:r>
      <w:r w:rsidR="000E745B">
        <w:t>N</w:t>
      </w:r>
      <w:r>
        <w:t xml:space="preserve">AS and hence this integrity protection of the security capability was done using RRC.  This is a </w:t>
      </w:r>
      <w:r w:rsidR="00D37DA2">
        <w:t>two-step</w:t>
      </w:r>
      <w:r>
        <w:t xml:space="preserve"> process since the </w:t>
      </w:r>
      <w:r w:rsidR="001867C0">
        <w:t xml:space="preserve">network needs to have the UE </w:t>
      </w:r>
      <w:r w:rsidR="001867C0">
        <w:lastRenderedPageBreak/>
        <w:t xml:space="preserve">security capability </w:t>
      </w:r>
      <w:r w:rsidR="00D37DA2">
        <w:t xml:space="preserve">first </w:t>
      </w:r>
      <w:r w:rsidR="001867C0">
        <w:t>to turn on integrity protection.  In the first step, the UE provides the security capability.  The network then echoes it back to the UE with integrity protection.  The UE compares the echoed capability with the capability it provided to detect possible man in the middle attack.</w:t>
      </w:r>
    </w:p>
    <w:p w14:paraId="64D3D600" w14:textId="77777777" w:rsidR="001867C0" w:rsidRDefault="001867C0">
      <w:r>
        <w:t xml:space="preserve">In LTE, when security was introduced at NAS, this integrity protection of the UE security capability </w:t>
      </w:r>
      <w:r w:rsidR="002B6808">
        <w:t xml:space="preserve">is done only at NAS level.  The UE AS supports the same security capability as UE NAS and hence it was not necessary to signal the UE security capability </w:t>
      </w:r>
      <w:r w:rsidR="000E745B">
        <w:t xml:space="preserve">at </w:t>
      </w:r>
      <w:r w:rsidR="002B6808">
        <w:t>AS level – the core network simply provides the UE signalled NAS security capability to eNB and that is also then the UE AS security capability.</w:t>
      </w:r>
      <w:r w:rsidR="00D37DA2">
        <w:t xml:space="preserve">  This simplified RRC.</w:t>
      </w:r>
    </w:p>
    <w:p w14:paraId="64D3D601" w14:textId="77777777" w:rsidR="002B6808" w:rsidRDefault="002B6808">
      <w:r>
        <w:t xml:space="preserve">With EN-DC, the security capability of UE NAS and AS could be different as the security algorithms supported over NR could be different from that supported on LTE.  </w:t>
      </w:r>
      <w:r w:rsidR="009402EF">
        <w:t xml:space="preserve">After a bit of discussion between CT1, RAN2 and SA3, CT1 agreed to carry the </w:t>
      </w:r>
      <w:r w:rsidR="00E841C2">
        <w:t xml:space="preserve">required EN-DC </w:t>
      </w:r>
      <w:r w:rsidR="009402EF">
        <w:t>security capability over NAS as suggested by RAN2 to avoid the complexity of introducing integrity protection for security capability signalling over RRC.</w:t>
      </w:r>
    </w:p>
    <w:p w14:paraId="64D3D602" w14:textId="17BA3A14" w:rsidR="009402EF" w:rsidRDefault="00DB73D7">
      <w:r>
        <w:t>S</w:t>
      </w:r>
      <w:r w:rsidR="009402EF">
        <w:t xml:space="preserve">upported maximum Integrity protection data rate capability </w:t>
      </w:r>
      <w:r>
        <w:t xml:space="preserve">signalling is similar to the other security capability signalling and it should be expected to be integrity protected as with the other security capability.  A man in the middle attack can reduce the maximum </w:t>
      </w:r>
      <w:r w:rsidR="00692AB1">
        <w:t xml:space="preserve">IP </w:t>
      </w:r>
      <w:r>
        <w:t xml:space="preserve">data rate  </w:t>
      </w:r>
      <w:r w:rsidR="00692AB1">
        <w:t>supported by the UE which could prevent IP being turned on or data not being protected</w:t>
      </w:r>
      <w:r w:rsidR="00505B5D">
        <w:t>.</w:t>
      </w:r>
    </w:p>
    <w:p w14:paraId="64D3D603" w14:textId="5E52BE99" w:rsidR="00505B5D" w:rsidRPr="00B35003" w:rsidRDefault="00505B5D">
      <w:pPr>
        <w:rPr>
          <w:b/>
        </w:rPr>
      </w:pPr>
      <w:r w:rsidRPr="00B35003">
        <w:rPr>
          <w:b/>
        </w:rPr>
        <w:t xml:space="preserve">Proposal #1: Verify with SA3 if integrity protection is required to signal the </w:t>
      </w:r>
      <w:r w:rsidR="004B5AC6" w:rsidRPr="00B35003">
        <w:rPr>
          <w:b/>
        </w:rPr>
        <w:t xml:space="preserve">supported </w:t>
      </w:r>
      <w:r w:rsidRPr="00B35003">
        <w:rPr>
          <w:b/>
        </w:rPr>
        <w:t xml:space="preserve">max DRB-IP </w:t>
      </w:r>
      <w:r w:rsidR="004B5AC6">
        <w:rPr>
          <w:b/>
        </w:rPr>
        <w:t xml:space="preserve">data rate </w:t>
      </w:r>
      <w:r w:rsidRPr="00B35003">
        <w:rPr>
          <w:b/>
        </w:rPr>
        <w:t xml:space="preserve">capability signalling.  </w:t>
      </w:r>
    </w:p>
    <w:p w14:paraId="64D3D604" w14:textId="77777777" w:rsidR="00505B5D" w:rsidRDefault="00505B5D">
      <w:r>
        <w:t xml:space="preserve">If integrity protection is required, </w:t>
      </w:r>
      <w:r w:rsidR="00D03E06">
        <w:t>to avoid the additional complexity of introducing a mechanism in RRC to integrity protect this security capability, it is proposed to respond back to SA</w:t>
      </w:r>
      <w:r w:rsidR="004B5AC6">
        <w:t>2</w:t>
      </w:r>
      <w:r w:rsidR="00D03E06">
        <w:t>/CT1 with RAN2 preference of using NAS for transfer of this UE security capability along with the other security capability signalling.</w:t>
      </w:r>
    </w:p>
    <w:p w14:paraId="64D3D605" w14:textId="77777777" w:rsidR="00D03E06" w:rsidRPr="00B35003" w:rsidRDefault="00D03E06">
      <w:pPr>
        <w:rPr>
          <w:b/>
        </w:rPr>
      </w:pPr>
      <w:r w:rsidRPr="00B35003">
        <w:rPr>
          <w:b/>
        </w:rPr>
        <w:t>Proposal #2: Respond to SA2 LS, requesting (again) SA2/CT1</w:t>
      </w:r>
      <w:r w:rsidR="00514A26" w:rsidRPr="00B35003">
        <w:rPr>
          <w:b/>
        </w:rPr>
        <w:t xml:space="preserve">/RAN3 </w:t>
      </w:r>
      <w:r w:rsidRPr="00B35003">
        <w:rPr>
          <w:b/>
        </w:rPr>
        <w:t xml:space="preserve"> to introduce </w:t>
      </w:r>
      <w:r w:rsidR="00514A26" w:rsidRPr="00B35003">
        <w:rPr>
          <w:b/>
        </w:rPr>
        <w:t>UE security capability signalling for supported DRB-IP data rate</w:t>
      </w:r>
      <w:r w:rsidR="00B35003">
        <w:rPr>
          <w:b/>
        </w:rPr>
        <w:t xml:space="preserve"> if integrity protection is required for the transfer of this capability</w:t>
      </w:r>
      <w:r w:rsidR="00514A26" w:rsidRPr="00B35003">
        <w:rPr>
          <w:b/>
        </w:rPr>
        <w:t>.</w:t>
      </w:r>
    </w:p>
    <w:p w14:paraId="64D3D606" w14:textId="2766C94D" w:rsidR="00B93EE8" w:rsidRDefault="00B93EE8" w:rsidP="00B93EE8">
      <w:pPr>
        <w:pStyle w:val="Heading2"/>
      </w:pPr>
      <w:r>
        <w:t xml:space="preserve">Activation for DRB-IP protection and enforcement of DRB-IP rate </w:t>
      </w:r>
    </w:p>
    <w:p w14:paraId="64D3D607" w14:textId="4EE39206" w:rsidR="00B93EE8" w:rsidRDefault="00B93EE8" w:rsidP="00B93EE8">
      <w:r>
        <w:t>Once Integrity protection is activated for a DRB, all data for the DRB must be integrity protected.  If the data rate subject to IP exceed</w:t>
      </w:r>
      <w:r w:rsidR="00B4789A">
        <w:t>s</w:t>
      </w:r>
      <w:r>
        <w:t xml:space="preserve"> the UE supported data rate, the only option available for RAN/AS is to discard data which clearly leads to bad performance.  Hence it is essential that DRB-IP is only turned on when there is network knowledge that the data rate on the DRB (i.e., PDU session, as the security configuration for all the DRBs of a PDU session must be the same) subject to Integrity protection does not exceed the UE supported data rate.</w:t>
      </w:r>
    </w:p>
    <w:p w14:paraId="64D3D608" w14:textId="77777777" w:rsidR="00B93EE8" w:rsidRPr="00652B1C" w:rsidRDefault="00B93EE8" w:rsidP="00B93EE8">
      <w:pPr>
        <w:rPr>
          <w:b/>
        </w:rPr>
      </w:pPr>
      <w:r w:rsidRPr="00652B1C">
        <w:rPr>
          <w:b/>
        </w:rPr>
        <w:t xml:space="preserve">Observation #1: Activating Integrity protection for DRBs that can carry data rates higher than UE supported data rate can lead to performance impact. </w:t>
      </w:r>
    </w:p>
    <w:p w14:paraId="64D3D60A" w14:textId="77777777" w:rsidR="00B93EE8" w:rsidRDefault="00B93EE8" w:rsidP="00B93EE8">
      <w:r>
        <w:t xml:space="preserve">Activation of DRB-IP by the RAN is based on policy recommendation from the CN.  SA2 in their LS [3], point out the difficulty to enforce such a restriction at the CN.  As discussed in RAN2 briefly when the reduced data rate support for DRB-IP was introduced, some assumptions has to be made on what devices or PDU sessions it can be used with.  For example, integrity protection can only be turned on for MTC kind of devices that only support low data rate or only for PDU sessions with AMBR less than the IP data rate supported by the UE.  </w:t>
      </w:r>
    </w:p>
    <w:p w14:paraId="64D3D60B" w14:textId="2D456105" w:rsidR="00D03E06" w:rsidRDefault="00B93EE8" w:rsidP="00B93EE8">
      <w:r w:rsidRPr="00652B1C">
        <w:rPr>
          <w:b/>
        </w:rPr>
        <w:t xml:space="preserve">Observation #2: Activating Integrity protection for a DRB requires coordination </w:t>
      </w:r>
      <w:r w:rsidR="006C0AFF">
        <w:rPr>
          <w:b/>
        </w:rPr>
        <w:t xml:space="preserve">across </w:t>
      </w:r>
      <w:r w:rsidRPr="00652B1C">
        <w:rPr>
          <w:b/>
        </w:rPr>
        <w:t xml:space="preserve">network </w:t>
      </w:r>
      <w:r w:rsidR="006C0AFF">
        <w:rPr>
          <w:b/>
        </w:rPr>
        <w:t xml:space="preserve">nodes </w:t>
      </w:r>
      <w:r w:rsidRPr="00652B1C">
        <w:rPr>
          <w:b/>
        </w:rPr>
        <w:t>to avoid IP being activated for DRBs with data rate that exceed the IP data rate supported by the UE</w:t>
      </w:r>
      <w:r w:rsidR="001D7521">
        <w:rPr>
          <w:b/>
        </w:rPr>
        <w:t xml:space="preserve"> (based on for example, device type or PDU Session AMBR)</w:t>
      </w:r>
      <w:r w:rsidRPr="00652B1C">
        <w:rPr>
          <w:b/>
        </w:rPr>
        <w:t>.</w:t>
      </w:r>
    </w:p>
    <w:p w14:paraId="64D3D60C" w14:textId="77777777" w:rsidR="00D03E06" w:rsidRDefault="00B35003" w:rsidP="00B35003">
      <w:pPr>
        <w:pStyle w:val="Heading1"/>
      </w:pPr>
      <w:r>
        <w:t>Summary and proposals</w:t>
      </w:r>
    </w:p>
    <w:p w14:paraId="64D3D60D" w14:textId="77777777" w:rsidR="00B35003" w:rsidRDefault="00B35003"/>
    <w:p w14:paraId="64D3D60E" w14:textId="205F55DB" w:rsidR="006C0AFF" w:rsidRDefault="006C0AFF">
      <w:r>
        <w:t xml:space="preserve">This document </w:t>
      </w:r>
      <w:r w:rsidR="001D7521">
        <w:t>discussed the capability signalling for the supported max DRB IP data rate with reference to the LS response from SA2 and CT1 [2][3].  The following proposals were made:</w:t>
      </w:r>
    </w:p>
    <w:p w14:paraId="046D6BF5" w14:textId="77777777" w:rsidR="001D7521" w:rsidRDefault="001D7521"/>
    <w:p w14:paraId="64D3D60F" w14:textId="59A7D2AF" w:rsidR="006C0AFF" w:rsidRPr="00B35003" w:rsidRDefault="006C0AFF" w:rsidP="006C0AFF">
      <w:pPr>
        <w:rPr>
          <w:b/>
        </w:rPr>
      </w:pPr>
      <w:r w:rsidRPr="00B35003">
        <w:rPr>
          <w:b/>
        </w:rPr>
        <w:t xml:space="preserve">Proposal #1: Verify with SA3 if integrity protection is required to signal the supported max DRB-IP </w:t>
      </w:r>
      <w:r>
        <w:rPr>
          <w:b/>
        </w:rPr>
        <w:t xml:space="preserve">data rate </w:t>
      </w:r>
      <w:r w:rsidRPr="00B35003">
        <w:rPr>
          <w:b/>
        </w:rPr>
        <w:t xml:space="preserve">capability signalling.  </w:t>
      </w:r>
    </w:p>
    <w:p w14:paraId="64D3D610" w14:textId="77777777" w:rsidR="006C0AFF" w:rsidRPr="00B35003" w:rsidRDefault="006C0AFF" w:rsidP="006C0AFF">
      <w:pPr>
        <w:rPr>
          <w:b/>
        </w:rPr>
      </w:pPr>
      <w:r w:rsidRPr="00B35003">
        <w:rPr>
          <w:b/>
        </w:rPr>
        <w:t>Proposal #2: Respond to SA2 LS, requesting (again) SA2/CT1/RAN3  to introduce UE security capability signalling for supported DRB-IP data rate</w:t>
      </w:r>
      <w:r>
        <w:rPr>
          <w:b/>
        </w:rPr>
        <w:t xml:space="preserve"> if integrity protection is required for the transfer of this capability</w:t>
      </w:r>
      <w:r w:rsidRPr="00B35003">
        <w:rPr>
          <w:b/>
        </w:rPr>
        <w:t>.</w:t>
      </w:r>
    </w:p>
    <w:p w14:paraId="64D3D611" w14:textId="77777777" w:rsidR="006C0AFF" w:rsidRPr="00652B1C" w:rsidRDefault="006C0AFF" w:rsidP="006C0AFF">
      <w:pPr>
        <w:rPr>
          <w:b/>
        </w:rPr>
      </w:pPr>
      <w:r w:rsidRPr="00652B1C">
        <w:rPr>
          <w:b/>
        </w:rPr>
        <w:t xml:space="preserve">Observation #1: Activating Integrity protection for DRBs that can carry data rates higher than UE supported data rate can lead to performance impact. </w:t>
      </w:r>
    </w:p>
    <w:p w14:paraId="64D3D612" w14:textId="164A638F" w:rsidR="006C0AFF" w:rsidRDefault="006C0AFF" w:rsidP="006C0AFF">
      <w:r w:rsidRPr="00652B1C">
        <w:rPr>
          <w:b/>
        </w:rPr>
        <w:t xml:space="preserve">Observation #2: Activating Integrity protection for a DRB requires coordination </w:t>
      </w:r>
      <w:r>
        <w:rPr>
          <w:b/>
        </w:rPr>
        <w:t xml:space="preserve">across </w:t>
      </w:r>
      <w:r w:rsidRPr="00652B1C">
        <w:rPr>
          <w:b/>
        </w:rPr>
        <w:t xml:space="preserve">network </w:t>
      </w:r>
      <w:r>
        <w:rPr>
          <w:b/>
        </w:rPr>
        <w:t xml:space="preserve">nodes </w:t>
      </w:r>
      <w:r w:rsidRPr="00652B1C">
        <w:rPr>
          <w:b/>
        </w:rPr>
        <w:t>to avoid IP being activated for DRBs with data rate that exceed the IP data rate supported by the UE</w:t>
      </w:r>
      <w:r w:rsidR="001D7521">
        <w:rPr>
          <w:b/>
        </w:rPr>
        <w:t xml:space="preserve"> (based on for example, device type or PDU Session AMBR)</w:t>
      </w:r>
      <w:r w:rsidRPr="00652B1C">
        <w:rPr>
          <w:b/>
        </w:rPr>
        <w:t>.</w:t>
      </w:r>
    </w:p>
    <w:p w14:paraId="64D3D613" w14:textId="09E39B26" w:rsidR="00F80E14" w:rsidRDefault="001D7521">
      <w:r>
        <w:t>A draft LS response is provided in the Annex.</w:t>
      </w:r>
    </w:p>
    <w:p w14:paraId="64D3D614" w14:textId="77777777" w:rsidR="00F80E14" w:rsidRDefault="00F80E14" w:rsidP="00F80E14">
      <w:pPr>
        <w:pStyle w:val="Heading1"/>
      </w:pPr>
      <w:r>
        <w:t>References</w:t>
      </w:r>
    </w:p>
    <w:p w14:paraId="64D3D615" w14:textId="77777777" w:rsidR="00F80E14" w:rsidRDefault="00F80E14" w:rsidP="00F80E14">
      <w:r>
        <w:t>[1] R2-1804056</w:t>
      </w:r>
      <w:r>
        <w:tab/>
        <w:t>UE capability related to integrity protection of DRBs</w:t>
      </w:r>
    </w:p>
    <w:p w14:paraId="64D3D616" w14:textId="77777777" w:rsidR="00195A22" w:rsidRDefault="00195A22" w:rsidP="00F80E14">
      <w:r>
        <w:t xml:space="preserve">[2] </w:t>
      </w:r>
      <w:r w:rsidR="001C5DC3" w:rsidRPr="001C5DC3">
        <w:t>R2-1806393</w:t>
      </w:r>
      <w:r w:rsidR="001C5DC3" w:rsidRPr="001C5DC3">
        <w:tab/>
        <w:t>LS on UE capability related to integrity protection of DRBs (C1-182603</w:t>
      </w:r>
      <w:r w:rsidR="00553624">
        <w:t>)</w:t>
      </w:r>
    </w:p>
    <w:p w14:paraId="64D3D617" w14:textId="77777777" w:rsidR="00195A22" w:rsidRDefault="00195A22" w:rsidP="00195A22">
      <w:r>
        <w:t>[3] S2-184513</w:t>
      </w:r>
      <w:r>
        <w:tab/>
        <w:t>LS OUT on UE capability related to integrity protection of DRBs</w:t>
      </w:r>
    </w:p>
    <w:p w14:paraId="64D3D618" w14:textId="77777777" w:rsidR="00233F5B" w:rsidRDefault="00233F5B" w:rsidP="00233F5B">
      <w:r>
        <w:t>[4] R2-1802965</w:t>
      </w:r>
      <w:r>
        <w:tab/>
        <w:t>Supporting Integrity protection for DRB in EN-DC and Standalone NR</w:t>
      </w:r>
    </w:p>
    <w:p w14:paraId="64D3D619" w14:textId="77777777" w:rsidR="006C0AFF" w:rsidRDefault="006C0AFF" w:rsidP="00233F5B"/>
    <w:p w14:paraId="64D3D61A" w14:textId="77777777" w:rsidR="006C0AFF" w:rsidRDefault="006C0AFF" w:rsidP="006C0AFF">
      <w:pPr>
        <w:pStyle w:val="Heading1"/>
      </w:pPr>
      <w:r>
        <w:t>Annex</w:t>
      </w:r>
      <w:r w:rsidR="00160AD2">
        <w:t xml:space="preserve"> (Draft LS response)</w:t>
      </w:r>
      <w:r>
        <w:t>:</w:t>
      </w:r>
    </w:p>
    <w:p w14:paraId="64D3D61B" w14:textId="77777777" w:rsidR="006C0AFF" w:rsidRDefault="006C0AFF" w:rsidP="006C0AFF"/>
    <w:p w14:paraId="64D3D61C" w14:textId="7BD9B4E7" w:rsidR="004B6254" w:rsidRPr="003500E8" w:rsidRDefault="004B6254" w:rsidP="004B6254">
      <w:pPr>
        <w:spacing w:after="60"/>
        <w:ind w:left="1985" w:hanging="1985"/>
        <w:rPr>
          <w:rFonts w:ascii="Arial" w:hAnsi="Arial" w:cs="Arial"/>
          <w:bCs/>
          <w:lang w:val="en-US"/>
        </w:rPr>
      </w:pPr>
      <w:r>
        <w:rPr>
          <w:rFonts w:ascii="Arial" w:hAnsi="Arial" w:cs="Arial"/>
          <w:b/>
        </w:rPr>
        <w:t>Title:</w:t>
      </w:r>
      <w:r>
        <w:rPr>
          <w:rFonts w:ascii="Arial" w:hAnsi="Arial" w:cs="Arial"/>
          <w:b/>
        </w:rPr>
        <w:tab/>
      </w:r>
      <w:r w:rsidR="0058142F" w:rsidRPr="0058142F">
        <w:rPr>
          <w:rFonts w:ascii="Arial" w:hAnsi="Arial" w:cs="Arial"/>
          <w:b/>
          <w:highlight w:val="yellow"/>
        </w:rPr>
        <w:t xml:space="preserve">[Draft] </w:t>
      </w:r>
      <w:r>
        <w:rPr>
          <w:rFonts w:ascii="Arial" w:hAnsi="Arial" w:cs="Arial"/>
        </w:rPr>
        <w:t xml:space="preserve">Reply </w:t>
      </w:r>
      <w:r w:rsidRPr="003500E8">
        <w:rPr>
          <w:rFonts w:ascii="Arial" w:hAnsi="Arial" w:cs="Arial"/>
          <w:bCs/>
          <w:lang w:val="en-US"/>
        </w:rPr>
        <w:t xml:space="preserve">LS </w:t>
      </w:r>
      <w:r>
        <w:rPr>
          <w:rFonts w:ascii="Arial" w:hAnsi="Arial" w:cs="Arial"/>
          <w:bCs/>
          <w:lang w:val="en-US"/>
        </w:rPr>
        <w:t xml:space="preserve">OUT </w:t>
      </w:r>
      <w:r w:rsidRPr="003500E8">
        <w:rPr>
          <w:rFonts w:ascii="Arial" w:hAnsi="Arial" w:cs="Arial"/>
          <w:bCs/>
          <w:lang w:val="en-US"/>
        </w:rPr>
        <w:t>on</w:t>
      </w:r>
      <w:r w:rsidRPr="00CB43CE">
        <w:rPr>
          <w:rFonts w:ascii="Arial" w:hAnsi="Arial" w:cs="Arial"/>
          <w:bCs/>
        </w:rPr>
        <w:t xml:space="preserve"> </w:t>
      </w:r>
      <w:r>
        <w:rPr>
          <w:rFonts w:ascii="Arial" w:hAnsi="Arial" w:cs="Arial"/>
          <w:bCs/>
        </w:rPr>
        <w:t>UE capability related to integrity protection of DRBs</w:t>
      </w:r>
    </w:p>
    <w:p w14:paraId="64D3D61D" w14:textId="77777777" w:rsidR="004B6254" w:rsidRDefault="004B6254" w:rsidP="004B6254">
      <w:pPr>
        <w:spacing w:after="60"/>
        <w:ind w:left="1985" w:hanging="1985"/>
        <w:rPr>
          <w:rFonts w:ascii="Arial" w:hAnsi="Arial" w:cs="Arial"/>
          <w:bCs/>
        </w:rPr>
      </w:pPr>
      <w:r>
        <w:rPr>
          <w:rFonts w:ascii="Arial" w:hAnsi="Arial" w:cs="Arial"/>
          <w:b/>
        </w:rPr>
        <w:t>Response to:</w:t>
      </w:r>
      <w:r>
        <w:rPr>
          <w:rFonts w:ascii="Arial" w:hAnsi="Arial" w:cs="Arial"/>
          <w:bCs/>
        </w:rPr>
        <w:tab/>
        <w:t>N/A</w:t>
      </w:r>
    </w:p>
    <w:p w14:paraId="64D3D61E" w14:textId="77777777" w:rsidR="004B6254" w:rsidRPr="003500E8" w:rsidRDefault="004B6254" w:rsidP="004B6254">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Cs/>
          <w:lang w:val="en-US"/>
        </w:rPr>
        <w:t>Rel-</w:t>
      </w:r>
      <w:r w:rsidRPr="003500E8">
        <w:rPr>
          <w:rFonts w:ascii="Arial" w:hAnsi="Arial" w:cs="Arial"/>
          <w:bCs/>
          <w:lang w:val="en-US"/>
        </w:rPr>
        <w:t>15</w:t>
      </w:r>
    </w:p>
    <w:p w14:paraId="64D3D61F" w14:textId="77777777" w:rsidR="004B6254" w:rsidRPr="003500E8" w:rsidRDefault="004B6254" w:rsidP="004B6254">
      <w:pPr>
        <w:spacing w:after="60"/>
        <w:ind w:left="1985" w:hanging="1985"/>
        <w:rPr>
          <w:rFonts w:ascii="Arial" w:hAnsi="Arial" w:cs="Arial"/>
          <w:bCs/>
          <w:lang w:val="en-US"/>
        </w:rPr>
      </w:pPr>
      <w:r>
        <w:rPr>
          <w:rFonts w:ascii="Arial" w:hAnsi="Arial" w:cs="Arial"/>
          <w:b/>
        </w:rPr>
        <w:t>Work Item:</w:t>
      </w:r>
      <w:r>
        <w:rPr>
          <w:rFonts w:ascii="Arial" w:hAnsi="Arial" w:cs="Arial"/>
          <w:bCs/>
        </w:rPr>
        <w:tab/>
      </w:r>
      <w:r w:rsidRPr="003500E8">
        <w:rPr>
          <w:rFonts w:ascii="Arial" w:hAnsi="Arial" w:cs="Arial"/>
          <w:bCs/>
          <w:lang w:val="en-US"/>
        </w:rPr>
        <w:t>5GS_Ph1</w:t>
      </w:r>
    </w:p>
    <w:p w14:paraId="64D3D620" w14:textId="77777777" w:rsidR="004B6254" w:rsidRDefault="004B6254" w:rsidP="004B6254">
      <w:pPr>
        <w:spacing w:after="60"/>
        <w:ind w:left="1985" w:hanging="1985"/>
        <w:rPr>
          <w:rFonts w:ascii="Arial" w:hAnsi="Arial" w:cs="Arial"/>
          <w:b/>
        </w:rPr>
      </w:pPr>
    </w:p>
    <w:p w14:paraId="64D3D621" w14:textId="790617B8" w:rsidR="004B6254" w:rsidRPr="0058142F" w:rsidRDefault="004B6254" w:rsidP="004B6254">
      <w:pPr>
        <w:spacing w:after="60"/>
        <w:ind w:left="1985" w:hanging="1985"/>
        <w:rPr>
          <w:rFonts w:ascii="Arial" w:hAnsi="Arial" w:cs="Arial"/>
          <w:bCs/>
          <w:highlight w:val="yellow"/>
          <w:lang w:val="en-US"/>
        </w:rPr>
      </w:pPr>
      <w:r w:rsidRPr="00E44C28">
        <w:rPr>
          <w:rFonts w:ascii="Arial" w:hAnsi="Arial" w:cs="Arial"/>
          <w:b/>
        </w:rPr>
        <w:t>Source:</w:t>
      </w:r>
      <w:r w:rsidRPr="00E44C28">
        <w:rPr>
          <w:rFonts w:ascii="Arial" w:hAnsi="Arial" w:cs="Arial"/>
          <w:bCs/>
          <w:color w:val="FF0000"/>
        </w:rPr>
        <w:tab/>
      </w:r>
      <w:r w:rsidR="0058142F" w:rsidRPr="0058142F">
        <w:rPr>
          <w:rFonts w:ascii="Arial" w:hAnsi="Arial" w:cs="Arial"/>
          <w:bCs/>
          <w:color w:val="FF0000"/>
          <w:highlight w:val="yellow"/>
        </w:rPr>
        <w:t xml:space="preserve">[to be </w:t>
      </w:r>
      <w:r w:rsidRPr="0058142F">
        <w:rPr>
          <w:rFonts w:ascii="Arial" w:hAnsi="Arial" w:cs="Arial"/>
          <w:bCs/>
          <w:highlight w:val="yellow"/>
          <w:lang w:val="en-US"/>
        </w:rPr>
        <w:t>RAN WG2</w:t>
      </w:r>
      <w:r w:rsidR="0058142F" w:rsidRPr="0058142F">
        <w:rPr>
          <w:rFonts w:ascii="Arial" w:hAnsi="Arial" w:cs="Arial"/>
          <w:bCs/>
          <w:highlight w:val="yellow"/>
          <w:lang w:val="en-US"/>
        </w:rPr>
        <w:t>]</w:t>
      </w:r>
    </w:p>
    <w:p w14:paraId="64D3D622" w14:textId="77777777" w:rsidR="004B6254" w:rsidRPr="00E44C28" w:rsidRDefault="004B6254" w:rsidP="004B6254">
      <w:pPr>
        <w:spacing w:after="60"/>
        <w:ind w:left="1985" w:hanging="1985"/>
        <w:rPr>
          <w:rFonts w:ascii="Arial" w:hAnsi="Arial" w:cs="Arial"/>
          <w:bCs/>
          <w:lang w:val="en-US"/>
        </w:rPr>
      </w:pPr>
      <w:r w:rsidRPr="00E44C28">
        <w:rPr>
          <w:rFonts w:ascii="Arial" w:hAnsi="Arial" w:cs="Arial"/>
          <w:b/>
        </w:rPr>
        <w:t>To:</w:t>
      </w:r>
      <w:r w:rsidRPr="00E44C28">
        <w:rPr>
          <w:rFonts w:ascii="Arial" w:hAnsi="Arial" w:cs="Arial"/>
          <w:bCs/>
        </w:rPr>
        <w:tab/>
      </w:r>
      <w:r>
        <w:rPr>
          <w:rFonts w:ascii="Arial" w:hAnsi="Arial" w:cs="Arial"/>
          <w:bCs/>
        </w:rPr>
        <w:t xml:space="preserve">SA2 WG2, </w:t>
      </w:r>
      <w:r w:rsidRPr="00E44C28">
        <w:rPr>
          <w:rFonts w:ascii="Arial" w:hAnsi="Arial" w:cs="Arial"/>
          <w:bCs/>
          <w:lang w:val="en-US"/>
        </w:rPr>
        <w:t>SA</w:t>
      </w:r>
      <w:r>
        <w:rPr>
          <w:rFonts w:ascii="Arial" w:hAnsi="Arial" w:cs="Arial"/>
          <w:bCs/>
          <w:lang w:val="en-US"/>
        </w:rPr>
        <w:t xml:space="preserve"> WG</w:t>
      </w:r>
      <w:r w:rsidRPr="00E44C28">
        <w:rPr>
          <w:rFonts w:ascii="Arial" w:hAnsi="Arial" w:cs="Arial"/>
          <w:bCs/>
          <w:lang w:val="en-US"/>
        </w:rPr>
        <w:t>3</w:t>
      </w:r>
      <w:r>
        <w:rPr>
          <w:rFonts w:ascii="Arial" w:hAnsi="Arial" w:cs="Arial"/>
          <w:bCs/>
          <w:lang w:val="en-US"/>
        </w:rPr>
        <w:t xml:space="preserve">, CT WG1, </w:t>
      </w:r>
      <w:r>
        <w:rPr>
          <w:rFonts w:ascii="Arial" w:hAnsi="Arial" w:cs="Arial"/>
        </w:rPr>
        <w:t>RAN WG3</w:t>
      </w:r>
    </w:p>
    <w:p w14:paraId="64D3D623" w14:textId="77777777" w:rsidR="004B6254" w:rsidRPr="00E44C28" w:rsidRDefault="004B6254" w:rsidP="004B6254">
      <w:pPr>
        <w:spacing w:after="60"/>
        <w:ind w:left="1985" w:hanging="1985"/>
        <w:rPr>
          <w:rFonts w:ascii="Arial" w:hAnsi="Arial" w:cs="Arial"/>
          <w:bCs/>
        </w:rPr>
      </w:pPr>
      <w:r w:rsidRPr="00E44C28">
        <w:rPr>
          <w:rFonts w:ascii="Arial" w:hAnsi="Arial" w:cs="Arial"/>
          <w:b/>
        </w:rPr>
        <w:t>Cc:</w:t>
      </w:r>
      <w:r w:rsidRPr="00E44C28">
        <w:rPr>
          <w:rFonts w:ascii="Arial" w:hAnsi="Arial" w:cs="Arial"/>
          <w:b/>
        </w:rPr>
        <w:tab/>
      </w:r>
      <w:r w:rsidRPr="00E44C28">
        <w:rPr>
          <w:rFonts w:ascii="Arial" w:hAnsi="Arial" w:cs="Arial"/>
          <w:bCs/>
        </w:rPr>
        <w:tab/>
      </w:r>
      <w:bookmarkStart w:id="0" w:name="_GoBack"/>
      <w:bookmarkEnd w:id="0"/>
    </w:p>
    <w:p w14:paraId="64D3D624" w14:textId="77777777" w:rsidR="004B6254" w:rsidRPr="00E44C28" w:rsidRDefault="004B6254" w:rsidP="004B6254">
      <w:pPr>
        <w:spacing w:after="60"/>
        <w:ind w:left="1985" w:hanging="1985"/>
        <w:rPr>
          <w:rFonts w:ascii="Arial" w:hAnsi="Arial" w:cs="Arial"/>
        </w:rPr>
      </w:pPr>
    </w:p>
    <w:p w14:paraId="64D3D625" w14:textId="77777777" w:rsidR="004B6254" w:rsidRPr="00E44C28" w:rsidRDefault="004B6254" w:rsidP="004B6254">
      <w:pPr>
        <w:rPr>
          <w:rFonts w:ascii="Arial" w:hAnsi="Arial" w:cs="Arial"/>
          <w:b/>
          <w:bCs/>
          <w:lang w:eastAsia="zh-CN"/>
        </w:rPr>
      </w:pPr>
      <w:r w:rsidRPr="00E44C28">
        <w:rPr>
          <w:rFonts w:ascii="Arial" w:hAnsi="Arial" w:cs="Arial"/>
          <w:b/>
        </w:rPr>
        <w:t>Contact Person:</w:t>
      </w:r>
      <w:r w:rsidRPr="00E44C28">
        <w:rPr>
          <w:rFonts w:ascii="Arial" w:hAnsi="Arial" w:cs="Arial"/>
          <w:b/>
          <w:bCs/>
        </w:rPr>
        <w:tab/>
      </w:r>
    </w:p>
    <w:p w14:paraId="64D3D626" w14:textId="77777777" w:rsidR="004B6254" w:rsidRPr="00E44C28" w:rsidRDefault="004B6254" w:rsidP="004B6254">
      <w:pPr>
        <w:rPr>
          <w:rFonts w:ascii="Arial" w:hAnsi="Arial" w:cs="Arial"/>
          <w:lang w:eastAsia="zh-CN"/>
        </w:rPr>
      </w:pPr>
      <w:r w:rsidRPr="00E44C28">
        <w:rPr>
          <w:rFonts w:ascii="Arial" w:hAnsi="Arial" w:cs="Arial"/>
          <w:b/>
        </w:rPr>
        <w:t>Name:</w:t>
      </w:r>
      <w:r w:rsidRPr="00E44C28">
        <w:rPr>
          <w:rFonts w:ascii="Arial" w:hAnsi="Arial" w:cs="Arial"/>
        </w:rPr>
        <w:tab/>
      </w:r>
      <w:r>
        <w:rPr>
          <w:rFonts w:ascii="Arial" w:hAnsi="Arial" w:cs="Arial"/>
        </w:rPr>
        <w:tab/>
      </w:r>
      <w:r>
        <w:rPr>
          <w:rFonts w:ascii="Arial" w:hAnsi="Arial" w:cs="Arial"/>
        </w:rPr>
        <w:tab/>
      </w:r>
      <w:r>
        <w:rPr>
          <w:rFonts w:ascii="Arial" w:hAnsi="Arial" w:cs="Arial"/>
          <w:lang w:eastAsia="zh-CN"/>
        </w:rPr>
        <w:t>Sudeep Palat</w:t>
      </w:r>
    </w:p>
    <w:p w14:paraId="64D3D627" w14:textId="77777777" w:rsidR="004B6254" w:rsidRPr="00E44C28" w:rsidRDefault="004B6254" w:rsidP="004B6254">
      <w:pPr>
        <w:rPr>
          <w:rFonts w:ascii="Arial" w:hAnsi="Arial" w:cs="Arial"/>
        </w:rPr>
      </w:pPr>
      <w:r w:rsidRPr="00E44C28">
        <w:rPr>
          <w:rFonts w:ascii="Arial" w:hAnsi="Arial" w:cs="Arial"/>
          <w:b/>
        </w:rPr>
        <w:t>E-mail Address:</w:t>
      </w:r>
      <w:r w:rsidRPr="00E44C28">
        <w:rPr>
          <w:rFonts w:ascii="Arial" w:hAnsi="Arial" w:cs="Arial"/>
        </w:rPr>
        <w:tab/>
      </w:r>
      <w:r>
        <w:rPr>
          <w:rFonts w:ascii="Arial" w:hAnsi="Arial" w:cs="Arial"/>
          <w:lang w:eastAsia="zh-CN"/>
        </w:rPr>
        <w:t>Sudeep.k.palat@intel.com</w:t>
      </w:r>
    </w:p>
    <w:p w14:paraId="64D3D628" w14:textId="77777777" w:rsidR="004B6254" w:rsidRDefault="004B6254" w:rsidP="004B6254">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64D3D629" w14:textId="77777777" w:rsidR="004B6254" w:rsidRDefault="004B6254" w:rsidP="004B6254">
      <w:pPr>
        <w:spacing w:after="60"/>
        <w:ind w:left="1985" w:hanging="1985"/>
        <w:rPr>
          <w:rFonts w:ascii="Arial" w:hAnsi="Arial" w:cs="Arial"/>
          <w:b/>
        </w:rPr>
      </w:pPr>
    </w:p>
    <w:p w14:paraId="64D3D62A" w14:textId="77777777" w:rsidR="004B6254" w:rsidRDefault="004B6254" w:rsidP="004B6254">
      <w:pPr>
        <w:spacing w:after="60"/>
        <w:ind w:left="1985" w:hanging="1985"/>
        <w:rPr>
          <w:rFonts w:ascii="Arial" w:hAnsi="Arial" w:cs="Arial"/>
          <w:bCs/>
        </w:rPr>
      </w:pPr>
      <w:r>
        <w:rPr>
          <w:rFonts w:ascii="Arial" w:hAnsi="Arial" w:cs="Arial"/>
          <w:b/>
        </w:rPr>
        <w:t>Attachments:</w:t>
      </w:r>
      <w:r>
        <w:rPr>
          <w:rFonts w:ascii="Arial" w:hAnsi="Arial" w:cs="Arial"/>
          <w:bCs/>
        </w:rPr>
        <w:tab/>
        <w:t>N/A</w:t>
      </w:r>
    </w:p>
    <w:p w14:paraId="64D3D62B" w14:textId="77777777" w:rsidR="004B6254" w:rsidRDefault="004B6254" w:rsidP="004B6254">
      <w:pPr>
        <w:pBdr>
          <w:bottom w:val="single" w:sz="4" w:space="1" w:color="auto"/>
        </w:pBdr>
        <w:rPr>
          <w:rFonts w:ascii="Arial" w:hAnsi="Arial" w:cs="Arial"/>
        </w:rPr>
      </w:pPr>
    </w:p>
    <w:p w14:paraId="64D3D62C" w14:textId="77777777" w:rsidR="004B6254" w:rsidRDefault="004B6254" w:rsidP="004B6254">
      <w:pPr>
        <w:spacing w:after="120"/>
        <w:rPr>
          <w:rFonts w:ascii="Arial" w:hAnsi="Arial" w:cs="Arial"/>
          <w:b/>
        </w:rPr>
      </w:pPr>
      <w:r>
        <w:rPr>
          <w:rFonts w:ascii="Arial" w:hAnsi="Arial" w:cs="Arial"/>
          <w:b/>
        </w:rPr>
        <w:t>1. Overall Description:</w:t>
      </w:r>
    </w:p>
    <w:p w14:paraId="64D3D62D" w14:textId="77777777" w:rsidR="00FE6151" w:rsidRDefault="004B6254" w:rsidP="004B6254">
      <w:pPr>
        <w:rPr>
          <w:rFonts w:ascii="Arial" w:hAnsi="Arial" w:cs="Arial"/>
        </w:rPr>
      </w:pPr>
      <w:r>
        <w:rPr>
          <w:rFonts w:ascii="Arial" w:hAnsi="Arial" w:cs="Arial"/>
        </w:rPr>
        <w:t xml:space="preserve">RAN2 thanks SA2 and CT1 for their responses to RAN2 LS on </w:t>
      </w:r>
      <w:r w:rsidR="00FE6151" w:rsidRPr="00FE6151">
        <w:rPr>
          <w:rFonts w:ascii="Arial" w:hAnsi="Arial" w:cs="Arial"/>
        </w:rPr>
        <w:t>UE capability related to integrity protection of DRBs</w:t>
      </w:r>
      <w:r w:rsidR="00E56EAE">
        <w:rPr>
          <w:rFonts w:ascii="Arial" w:hAnsi="Arial" w:cs="Arial"/>
        </w:rPr>
        <w:t xml:space="preserve"> and mo</w:t>
      </w:r>
      <w:r w:rsidR="005752D3">
        <w:rPr>
          <w:rFonts w:ascii="Arial" w:hAnsi="Arial" w:cs="Arial"/>
        </w:rPr>
        <w:t>tivation to transfer the capability over NAS</w:t>
      </w:r>
      <w:r w:rsidR="00FE6151">
        <w:rPr>
          <w:rFonts w:ascii="Arial" w:hAnsi="Arial" w:cs="Arial"/>
        </w:rPr>
        <w:t>.</w:t>
      </w:r>
    </w:p>
    <w:p w14:paraId="64D3D62E" w14:textId="636B8F4C" w:rsidR="00FE6151" w:rsidRDefault="00FE6151" w:rsidP="004B6254">
      <w:pPr>
        <w:rPr>
          <w:rFonts w:ascii="Arial" w:hAnsi="Arial" w:cs="Arial"/>
        </w:rPr>
      </w:pPr>
      <w:r>
        <w:rPr>
          <w:rFonts w:ascii="Arial" w:hAnsi="Arial" w:cs="Arial"/>
        </w:rPr>
        <w:t>RAN2 would like to verify with SA3 i</w:t>
      </w:r>
      <w:r w:rsidR="001D7521">
        <w:rPr>
          <w:rFonts w:ascii="Arial" w:hAnsi="Arial" w:cs="Arial"/>
        </w:rPr>
        <w:t>f</w:t>
      </w:r>
      <w:r>
        <w:rPr>
          <w:rFonts w:ascii="Arial" w:hAnsi="Arial" w:cs="Arial"/>
        </w:rPr>
        <w:t xml:space="preserve"> security (integrity protection) </w:t>
      </w:r>
      <w:r w:rsidR="001D7521">
        <w:rPr>
          <w:rFonts w:ascii="Arial" w:hAnsi="Arial" w:cs="Arial"/>
        </w:rPr>
        <w:t xml:space="preserve">is </w:t>
      </w:r>
      <w:r>
        <w:rPr>
          <w:rFonts w:ascii="Arial" w:hAnsi="Arial" w:cs="Arial"/>
        </w:rPr>
        <w:t xml:space="preserve">needed for </w:t>
      </w:r>
      <w:r w:rsidR="001D7521">
        <w:rPr>
          <w:rFonts w:ascii="Arial" w:hAnsi="Arial" w:cs="Arial"/>
        </w:rPr>
        <w:t xml:space="preserve">capability signalling </w:t>
      </w:r>
      <w:r>
        <w:rPr>
          <w:rFonts w:ascii="Arial" w:hAnsi="Arial" w:cs="Arial"/>
        </w:rPr>
        <w:t xml:space="preserve">of supported maximum data rate for </w:t>
      </w:r>
      <w:r w:rsidR="001D7521">
        <w:rPr>
          <w:rFonts w:ascii="Arial" w:hAnsi="Arial" w:cs="Arial"/>
        </w:rPr>
        <w:t>DRB Integrity protection</w:t>
      </w:r>
      <w:r>
        <w:rPr>
          <w:rFonts w:ascii="Arial" w:hAnsi="Arial" w:cs="Arial"/>
        </w:rPr>
        <w:t xml:space="preserve">.  </w:t>
      </w:r>
    </w:p>
    <w:p w14:paraId="64D3D62F" w14:textId="77777777" w:rsidR="004B6254" w:rsidRDefault="00FE6151" w:rsidP="004B6254">
      <w:pPr>
        <w:rPr>
          <w:rFonts w:ascii="Arial" w:hAnsi="Arial" w:cs="Arial"/>
        </w:rPr>
      </w:pPr>
      <w:r>
        <w:rPr>
          <w:rFonts w:ascii="Arial" w:hAnsi="Arial" w:cs="Arial"/>
        </w:rPr>
        <w:t xml:space="preserve">If security is required, </w:t>
      </w:r>
      <w:r w:rsidR="00160AD2">
        <w:rPr>
          <w:rFonts w:ascii="Arial" w:hAnsi="Arial" w:cs="Arial"/>
        </w:rPr>
        <w:t xml:space="preserve">RAN2 </w:t>
      </w:r>
      <w:r w:rsidR="00A5790A">
        <w:rPr>
          <w:rFonts w:ascii="Arial" w:hAnsi="Arial" w:cs="Arial"/>
        </w:rPr>
        <w:t xml:space="preserve">kindly </w:t>
      </w:r>
      <w:r w:rsidR="00160AD2">
        <w:rPr>
          <w:rFonts w:ascii="Arial" w:hAnsi="Arial" w:cs="Arial"/>
        </w:rPr>
        <w:t xml:space="preserve">requests CT1 and RAN3 to consider introducing </w:t>
      </w:r>
      <w:r w:rsidR="00160AD2" w:rsidRPr="00160AD2">
        <w:rPr>
          <w:rFonts w:ascii="Arial" w:hAnsi="Arial" w:cs="Arial"/>
        </w:rPr>
        <w:t xml:space="preserve">UE security capability signalling for supported DRB-IP data rate </w:t>
      </w:r>
      <w:r w:rsidR="00160AD2">
        <w:rPr>
          <w:rFonts w:ascii="Arial" w:hAnsi="Arial" w:cs="Arial"/>
        </w:rPr>
        <w:t xml:space="preserve">in your specifications as requested in </w:t>
      </w:r>
      <w:r w:rsidR="00526D76">
        <w:rPr>
          <w:rFonts w:ascii="Arial" w:hAnsi="Arial" w:cs="Arial"/>
        </w:rPr>
        <w:t xml:space="preserve">the RAN2 LS </w:t>
      </w:r>
      <w:r w:rsidR="00526D76" w:rsidRPr="00526D76">
        <w:rPr>
          <w:rFonts w:ascii="Arial" w:hAnsi="Arial" w:cs="Arial"/>
        </w:rPr>
        <w:t>R2-1804056</w:t>
      </w:r>
      <w:r w:rsidR="00526D76">
        <w:rPr>
          <w:rFonts w:ascii="Arial" w:hAnsi="Arial" w:cs="Arial"/>
        </w:rPr>
        <w:t xml:space="preserve">.  </w:t>
      </w:r>
    </w:p>
    <w:p w14:paraId="64D3D630" w14:textId="77777777" w:rsidR="004B6254" w:rsidRDefault="004B6254" w:rsidP="004B6254">
      <w:pPr>
        <w:pStyle w:val="Header"/>
        <w:tabs>
          <w:tab w:val="clear" w:pos="4153"/>
          <w:tab w:val="clear" w:pos="8306"/>
        </w:tabs>
        <w:rPr>
          <w:rFonts w:ascii="Arial" w:hAnsi="Arial" w:cs="Arial"/>
        </w:rPr>
      </w:pPr>
    </w:p>
    <w:p w14:paraId="64D3D631" w14:textId="77777777" w:rsidR="004B6254" w:rsidRDefault="004B6254" w:rsidP="004B6254">
      <w:pPr>
        <w:spacing w:after="120"/>
        <w:rPr>
          <w:rFonts w:ascii="Arial" w:hAnsi="Arial" w:cs="Arial"/>
          <w:b/>
        </w:rPr>
      </w:pPr>
      <w:r>
        <w:rPr>
          <w:rFonts w:ascii="Arial" w:hAnsi="Arial" w:cs="Arial"/>
          <w:b/>
        </w:rPr>
        <w:t>2. Actions:</w:t>
      </w:r>
    </w:p>
    <w:p w14:paraId="64D3D632" w14:textId="77777777" w:rsidR="005752D3" w:rsidRDefault="004B6254" w:rsidP="004B6254">
      <w:pPr>
        <w:spacing w:after="120"/>
        <w:ind w:left="1985" w:hanging="1985"/>
        <w:rPr>
          <w:rFonts w:ascii="Arial" w:hAnsi="Arial" w:cs="Arial"/>
          <w:b/>
        </w:rPr>
      </w:pPr>
      <w:r>
        <w:rPr>
          <w:rFonts w:ascii="Arial" w:hAnsi="Arial" w:cs="Arial"/>
          <w:b/>
        </w:rPr>
        <w:t xml:space="preserve">To </w:t>
      </w:r>
      <w:r w:rsidR="005752D3">
        <w:rPr>
          <w:rFonts w:ascii="Arial" w:hAnsi="Arial" w:cs="Arial"/>
          <w:b/>
        </w:rPr>
        <w:t>SA3:</w:t>
      </w:r>
    </w:p>
    <w:p w14:paraId="64D3D633" w14:textId="359BB677" w:rsidR="005752D3" w:rsidRDefault="005752D3" w:rsidP="005752D3">
      <w:pPr>
        <w:spacing w:after="120"/>
        <w:ind w:left="1134" w:hanging="1134"/>
        <w:rPr>
          <w:rFonts w:ascii="Arial" w:hAnsi="Arial" w:cs="Arial"/>
          <w:b/>
        </w:rPr>
      </w:pPr>
      <w:r>
        <w:rPr>
          <w:rFonts w:ascii="Arial" w:hAnsi="Arial" w:cs="Arial"/>
          <w:b/>
        </w:rPr>
        <w:t xml:space="preserve">Question: </w:t>
      </w:r>
      <w:r>
        <w:rPr>
          <w:rFonts w:ascii="Arial" w:hAnsi="Arial" w:cs="Arial"/>
        </w:rPr>
        <w:t xml:space="preserve">Is security (integrity protection) needed for </w:t>
      </w:r>
      <w:r w:rsidR="001D7521">
        <w:rPr>
          <w:rFonts w:ascii="Arial" w:hAnsi="Arial" w:cs="Arial"/>
        </w:rPr>
        <w:t xml:space="preserve">UE capability signalling </w:t>
      </w:r>
      <w:r>
        <w:rPr>
          <w:rFonts w:ascii="Arial" w:hAnsi="Arial" w:cs="Arial"/>
        </w:rPr>
        <w:t xml:space="preserve">of supported maximum data rate for </w:t>
      </w:r>
      <w:r w:rsidR="001D7521">
        <w:rPr>
          <w:rFonts w:ascii="Arial" w:hAnsi="Arial" w:cs="Arial"/>
        </w:rPr>
        <w:t>DRB Integrity protection</w:t>
      </w:r>
      <w:r>
        <w:rPr>
          <w:rFonts w:ascii="Arial" w:hAnsi="Arial" w:cs="Arial"/>
        </w:rPr>
        <w:t xml:space="preserve">?  </w:t>
      </w:r>
    </w:p>
    <w:p w14:paraId="64D3D634" w14:textId="77777777" w:rsidR="005752D3" w:rsidRDefault="005752D3" w:rsidP="004B6254">
      <w:pPr>
        <w:spacing w:after="120"/>
        <w:ind w:left="1985" w:hanging="1985"/>
        <w:rPr>
          <w:rFonts w:ascii="Arial" w:hAnsi="Arial" w:cs="Arial"/>
          <w:b/>
        </w:rPr>
      </w:pPr>
    </w:p>
    <w:p w14:paraId="64D3D635" w14:textId="77777777" w:rsidR="004B6254" w:rsidRDefault="005752D3" w:rsidP="004B6254">
      <w:pPr>
        <w:spacing w:after="120"/>
        <w:ind w:left="1985" w:hanging="1985"/>
        <w:rPr>
          <w:rFonts w:ascii="Arial" w:hAnsi="Arial" w:cs="Arial"/>
          <w:b/>
        </w:rPr>
      </w:pPr>
      <w:r>
        <w:rPr>
          <w:rFonts w:ascii="Arial" w:hAnsi="Arial" w:cs="Arial"/>
          <w:b/>
        </w:rPr>
        <w:t>To: CT1, SA2</w:t>
      </w:r>
      <w:r w:rsidR="004B6254">
        <w:rPr>
          <w:rFonts w:ascii="Arial" w:hAnsi="Arial" w:cs="Arial"/>
          <w:b/>
        </w:rPr>
        <w:t>, and RAN3 groups</w:t>
      </w:r>
    </w:p>
    <w:p w14:paraId="64D3D636" w14:textId="77777777" w:rsidR="004B6254" w:rsidRDefault="004B6254" w:rsidP="004B6254">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sidR="005752D3">
        <w:rPr>
          <w:rFonts w:ascii="Arial" w:hAnsi="Arial" w:cs="Arial"/>
        </w:rPr>
        <w:t xml:space="preserve">If security is required, RAN2 </w:t>
      </w:r>
      <w:r w:rsidR="00A5790A">
        <w:rPr>
          <w:rFonts w:ascii="Arial" w:hAnsi="Arial" w:cs="Arial"/>
        </w:rPr>
        <w:t xml:space="preserve">kindly </w:t>
      </w:r>
      <w:r w:rsidR="005752D3">
        <w:rPr>
          <w:rFonts w:ascii="Arial" w:hAnsi="Arial" w:cs="Arial"/>
        </w:rPr>
        <w:t xml:space="preserve">requests CT1 and RAN3 to consider introducing </w:t>
      </w:r>
      <w:r w:rsidR="005752D3" w:rsidRPr="00160AD2">
        <w:rPr>
          <w:rFonts w:ascii="Arial" w:hAnsi="Arial" w:cs="Arial"/>
        </w:rPr>
        <w:t xml:space="preserve">UE security capability signalling for supported DRB-IP data rate </w:t>
      </w:r>
      <w:r w:rsidR="005752D3">
        <w:rPr>
          <w:rFonts w:ascii="Arial" w:hAnsi="Arial" w:cs="Arial"/>
        </w:rPr>
        <w:t xml:space="preserve">in your specifications as requested in the RAN2 LS </w:t>
      </w:r>
      <w:r w:rsidR="005752D3" w:rsidRPr="00526D76">
        <w:rPr>
          <w:rFonts w:ascii="Arial" w:hAnsi="Arial" w:cs="Arial"/>
        </w:rPr>
        <w:t>R2-1804056</w:t>
      </w:r>
      <w:r w:rsidR="005752D3">
        <w:rPr>
          <w:rFonts w:ascii="Arial" w:hAnsi="Arial" w:cs="Arial"/>
        </w:rPr>
        <w:t>.</w:t>
      </w:r>
    </w:p>
    <w:p w14:paraId="64D3D637" w14:textId="77777777" w:rsidR="006C0AFF" w:rsidRPr="006C0AFF" w:rsidRDefault="006C0AFF" w:rsidP="006C0AFF"/>
    <w:sectPr w:rsidR="006C0AFF" w:rsidRPr="006C0AF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69591F"/>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8FC"/>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0CB4"/>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87766"/>
    <w:rsid w:val="00090F4D"/>
    <w:rsid w:val="00091AE9"/>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45B"/>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0895"/>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24E3"/>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0AD2"/>
    <w:rsid w:val="0016368A"/>
    <w:rsid w:val="00164CF9"/>
    <w:rsid w:val="00171235"/>
    <w:rsid w:val="00172FC5"/>
    <w:rsid w:val="00175A92"/>
    <w:rsid w:val="0017787C"/>
    <w:rsid w:val="0018188C"/>
    <w:rsid w:val="00181A67"/>
    <w:rsid w:val="001834AD"/>
    <w:rsid w:val="0018435C"/>
    <w:rsid w:val="001850B3"/>
    <w:rsid w:val="001867C0"/>
    <w:rsid w:val="00187470"/>
    <w:rsid w:val="00187FB9"/>
    <w:rsid w:val="00187FFE"/>
    <w:rsid w:val="00191A56"/>
    <w:rsid w:val="0019422D"/>
    <w:rsid w:val="001944FA"/>
    <w:rsid w:val="00194D69"/>
    <w:rsid w:val="001955D2"/>
    <w:rsid w:val="001959D0"/>
    <w:rsid w:val="00195A22"/>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5DC3"/>
    <w:rsid w:val="001C6CEB"/>
    <w:rsid w:val="001C6F55"/>
    <w:rsid w:val="001D1718"/>
    <w:rsid w:val="001D1C57"/>
    <w:rsid w:val="001D2345"/>
    <w:rsid w:val="001D24BC"/>
    <w:rsid w:val="001D25F9"/>
    <w:rsid w:val="001D33A9"/>
    <w:rsid w:val="001D3C86"/>
    <w:rsid w:val="001D5B46"/>
    <w:rsid w:val="001D72BF"/>
    <w:rsid w:val="001D7312"/>
    <w:rsid w:val="001D7521"/>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3F5B"/>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2FCA"/>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808"/>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2F8A"/>
    <w:rsid w:val="00363B5B"/>
    <w:rsid w:val="00363E2E"/>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5AC6"/>
    <w:rsid w:val="004B6254"/>
    <w:rsid w:val="004B7B32"/>
    <w:rsid w:val="004C1948"/>
    <w:rsid w:val="004C298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181"/>
    <w:rsid w:val="004F629F"/>
    <w:rsid w:val="004F76B0"/>
    <w:rsid w:val="00500883"/>
    <w:rsid w:val="00500929"/>
    <w:rsid w:val="00503278"/>
    <w:rsid w:val="00504CA7"/>
    <w:rsid w:val="005058DE"/>
    <w:rsid w:val="00505B5D"/>
    <w:rsid w:val="00506276"/>
    <w:rsid w:val="00506880"/>
    <w:rsid w:val="00511DDC"/>
    <w:rsid w:val="005128E6"/>
    <w:rsid w:val="00512F80"/>
    <w:rsid w:val="00513EE2"/>
    <w:rsid w:val="005145C5"/>
    <w:rsid w:val="00514A26"/>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6D76"/>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624"/>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52D3"/>
    <w:rsid w:val="0057680F"/>
    <w:rsid w:val="005768D7"/>
    <w:rsid w:val="00577492"/>
    <w:rsid w:val="00580438"/>
    <w:rsid w:val="0058142F"/>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52DE"/>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59B"/>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B1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2AB1"/>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898"/>
    <w:rsid w:val="006B2CB3"/>
    <w:rsid w:val="006B36CB"/>
    <w:rsid w:val="006B44B3"/>
    <w:rsid w:val="006B6E3D"/>
    <w:rsid w:val="006C0AFF"/>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29AF"/>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1AD"/>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2EF"/>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57B"/>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5790A"/>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4BF9"/>
    <w:rsid w:val="00A952F4"/>
    <w:rsid w:val="00A95A3C"/>
    <w:rsid w:val="00A96F09"/>
    <w:rsid w:val="00AA08DC"/>
    <w:rsid w:val="00AA136A"/>
    <w:rsid w:val="00AA28FC"/>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003"/>
    <w:rsid w:val="00B35470"/>
    <w:rsid w:val="00B35688"/>
    <w:rsid w:val="00B36871"/>
    <w:rsid w:val="00B37060"/>
    <w:rsid w:val="00B3756B"/>
    <w:rsid w:val="00B403A6"/>
    <w:rsid w:val="00B41FDA"/>
    <w:rsid w:val="00B42FA0"/>
    <w:rsid w:val="00B44C5F"/>
    <w:rsid w:val="00B46B65"/>
    <w:rsid w:val="00B46FA2"/>
    <w:rsid w:val="00B4789A"/>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3EE8"/>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024"/>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6F3"/>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3E06"/>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37DA2"/>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4B3"/>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B73D7"/>
    <w:rsid w:val="00DC0E68"/>
    <w:rsid w:val="00DC110B"/>
    <w:rsid w:val="00DC1265"/>
    <w:rsid w:val="00DC2987"/>
    <w:rsid w:val="00DC4EF0"/>
    <w:rsid w:val="00DC515F"/>
    <w:rsid w:val="00DC6417"/>
    <w:rsid w:val="00DC6921"/>
    <w:rsid w:val="00DD15F4"/>
    <w:rsid w:val="00DD1CA1"/>
    <w:rsid w:val="00DD2FD5"/>
    <w:rsid w:val="00DD448F"/>
    <w:rsid w:val="00DD4AFB"/>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56EAE"/>
    <w:rsid w:val="00E600AE"/>
    <w:rsid w:val="00E6026E"/>
    <w:rsid w:val="00E60387"/>
    <w:rsid w:val="00E607D7"/>
    <w:rsid w:val="00E60E8D"/>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1C2"/>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89A"/>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0E14"/>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6151"/>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3D5EB"/>
  <w15:chartTrackingRefBased/>
  <w15:docId w15:val="{0502D041-613C-4611-96A6-172CD8EF1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764B3"/>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764B3"/>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D764B3"/>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D764B3"/>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D764B3"/>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D764B3"/>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D764B3"/>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D764B3"/>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764B3"/>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64B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764B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D764B3"/>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D764B3"/>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D764B3"/>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D764B3"/>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D764B3"/>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D764B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764B3"/>
    <w:rPr>
      <w:rFonts w:asciiTheme="majorHAnsi" w:eastAsiaTheme="majorEastAsia" w:hAnsiTheme="majorHAnsi" w:cstheme="majorBidi"/>
      <w:i/>
      <w:iCs/>
      <w:color w:val="272727" w:themeColor="text1" w:themeTint="D8"/>
      <w:sz w:val="21"/>
      <w:szCs w:val="21"/>
    </w:rPr>
  </w:style>
  <w:style w:type="paragraph" w:customStyle="1" w:styleId="3GPPHeader">
    <w:name w:val="3GPP_Header"/>
    <w:basedOn w:val="Normal"/>
    <w:rsid w:val="00D764B3"/>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eastAsia="zh-CN"/>
    </w:rPr>
  </w:style>
  <w:style w:type="paragraph" w:customStyle="1" w:styleId="Doc-text2">
    <w:name w:val="Doc-text2"/>
    <w:basedOn w:val="Normal"/>
    <w:link w:val="Doc-text2Char"/>
    <w:qFormat/>
    <w:rsid w:val="00087766"/>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087766"/>
    <w:rPr>
      <w:rFonts w:ascii="Arial" w:eastAsia="MS Mincho" w:hAnsi="Arial" w:cs="Times New Roman"/>
      <w:sz w:val="20"/>
      <w:szCs w:val="24"/>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B6254"/>
    <w:pPr>
      <w:tabs>
        <w:tab w:val="center" w:pos="4153"/>
        <w:tab w:val="right" w:pos="8306"/>
      </w:tabs>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B6254"/>
    <w:rPr>
      <w:rFonts w:ascii="Times New Roman" w:eastAsia="Malgun Gothic" w:hAnsi="Times New Roman" w:cs="Times New Roman"/>
      <w:color w:val="000000"/>
      <w:sz w:val="20"/>
      <w:szCs w:val="20"/>
      <w:lang w:eastAsia="ja-JP"/>
    </w:rPr>
  </w:style>
  <w:style w:type="character" w:styleId="Hyperlink">
    <w:name w:val="Hyperlink"/>
    <w:rsid w:val="004B6254"/>
    <w:rPr>
      <w:color w:val="0000FF"/>
      <w:u w:val="single"/>
    </w:rPr>
  </w:style>
  <w:style w:type="paragraph" w:styleId="BalloonText">
    <w:name w:val="Balloon Text"/>
    <w:basedOn w:val="Normal"/>
    <w:link w:val="BalloonTextChar"/>
    <w:uiPriority w:val="99"/>
    <w:semiHidden/>
    <w:unhideWhenUsed/>
    <w:rsid w:val="005814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142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A50EA-4E66-4162-A8C4-51F8EAC92173}">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4D5A1C93-2CDA-456C-B0A2-2D3DA77D50B4}">
  <ds:schemaRefs>
    <ds:schemaRef ds:uri="http://schemas.microsoft.com/sharepoint/v3/contenttype/forms"/>
  </ds:schemaRefs>
</ds:datastoreItem>
</file>

<file path=customXml/itemProps3.xml><?xml version="1.0" encoding="utf-8"?>
<ds:datastoreItem xmlns:ds="http://schemas.openxmlformats.org/officeDocument/2006/customXml" ds:itemID="{148FFA4E-9743-4CA7-812A-EF1DB534B7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DE2E964-390B-433A-A15D-B9BFDCB43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1425</Words>
  <Characters>7358</Characters>
  <Application>Microsoft Office Word</Application>
  <DocSecurity>0</DocSecurity>
  <Lines>150</Lines>
  <Paragraphs>109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dc:creator>
  <cp:keywords>CTPClassification=CTP_NT</cp:keywords>
  <dc:description/>
  <cp:lastModifiedBy>SP</cp:lastModifiedBy>
  <cp:revision>2</cp:revision>
  <dcterms:created xsi:type="dcterms:W3CDTF">2018-05-11T00:24:00Z</dcterms:created>
  <dcterms:modified xsi:type="dcterms:W3CDTF">2018-05-11T00:24:00Z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4d19b013-d62e-479d-a7b4-f14b712548be</vt:lpwstr>
  </property>
  <property fmtid="{D5CDD505-2E9C-101B-9397-08002B2CF9AE}" pid="3" name="CTP_TimeStamp">
    <vt:lpwstr>2018-05-10 22:36:39Z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