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bookmarkStart w:id="0" w:name="_GoBack"/>
      <w:bookmarkEnd w:id="0"/>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F725C9">
        <w:rPr>
          <w:rFonts w:cs="Arial" w:hint="eastAsia"/>
          <w:lang w:eastAsia="ja-JP"/>
        </w:rPr>
        <w:t>102</w:t>
      </w:r>
      <w:r w:rsidRPr="00863065">
        <w:rPr>
          <w:rFonts w:cs="Arial"/>
        </w:rPr>
        <w:tab/>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023F4B">
        <w:rPr>
          <w:rFonts w:cs="Arial"/>
          <w:lang w:eastAsia="ja-JP"/>
        </w:rPr>
        <w:t>0</w:t>
      </w:r>
      <w:r w:rsidR="000E111E">
        <w:rPr>
          <w:rFonts w:cs="Arial"/>
          <w:lang w:eastAsia="ja-JP"/>
        </w:rPr>
        <w:t>6867</w:t>
      </w:r>
    </w:p>
    <w:p w:rsidR="00DB7D65" w:rsidRPr="00863065" w:rsidRDefault="00F725C9" w:rsidP="00156F86">
      <w:pPr>
        <w:pStyle w:val="af6"/>
        <w:tabs>
          <w:tab w:val="left" w:pos="709"/>
          <w:tab w:val="right" w:pos="9639"/>
        </w:tabs>
        <w:spacing w:after="0"/>
        <w:jc w:val="left"/>
        <w:rPr>
          <w:rFonts w:cs="Arial"/>
          <w:lang w:val="en-US" w:eastAsia="ja-JP"/>
        </w:rPr>
      </w:pPr>
      <w:r>
        <w:rPr>
          <w:rFonts w:cs="Arial"/>
          <w:lang w:val="en-US" w:eastAsia="ja-JP"/>
        </w:rPr>
        <w:t>21</w:t>
      </w:r>
      <w:r>
        <w:rPr>
          <w:rFonts w:cs="Arial"/>
          <w:vertAlign w:val="superscript"/>
          <w:lang w:val="en-US" w:eastAsia="ja-JP"/>
        </w:rPr>
        <w:t>st</w:t>
      </w:r>
      <w:r w:rsidR="006C777E" w:rsidRPr="00802E96">
        <w:rPr>
          <w:rFonts w:cs="Arial" w:hint="eastAsia"/>
          <w:lang w:val="en-US" w:eastAsia="ja-JP"/>
        </w:rPr>
        <w:t xml:space="preserve"> </w:t>
      </w:r>
      <w:r w:rsidR="006C777E">
        <w:rPr>
          <w:rFonts w:cs="Arial"/>
          <w:lang w:val="en-US" w:eastAsia="ja-JP"/>
        </w:rPr>
        <w:t>–</w:t>
      </w:r>
      <w:r w:rsidR="00714D55">
        <w:rPr>
          <w:rFonts w:cs="Arial" w:hint="eastAsia"/>
          <w:lang w:val="en-US" w:eastAsia="ja-JP"/>
        </w:rPr>
        <w:t xml:space="preserve"> </w:t>
      </w:r>
      <w:r w:rsidR="00714D55">
        <w:rPr>
          <w:rFonts w:cs="Arial"/>
          <w:lang w:val="en-US" w:eastAsia="ja-JP"/>
        </w:rPr>
        <w:t>2</w:t>
      </w:r>
      <w:r>
        <w:rPr>
          <w:rFonts w:cs="Arial"/>
          <w:lang w:val="en-US" w:eastAsia="ja-JP"/>
        </w:rPr>
        <w:t>5</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May</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r w:rsidR="000E111E">
        <w:rPr>
          <w:rFonts w:cs="Arial"/>
          <w:lang w:val="en-US" w:eastAsia="ja-JP"/>
        </w:rPr>
        <w:tab/>
        <w:t>Revision of R2-1804395</w:t>
      </w:r>
    </w:p>
    <w:p w:rsidR="00DB7D65" w:rsidRPr="00863065" w:rsidRDefault="00F725C9"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Busan</w:t>
      </w:r>
      <w:r w:rsidR="00947941" w:rsidRPr="00863065">
        <w:rPr>
          <w:rFonts w:cs="Arial"/>
          <w:lang w:val="en-US" w:eastAsia="ja-JP"/>
        </w:rPr>
        <w:t xml:space="preserve">, </w:t>
      </w:r>
      <w:r>
        <w:rPr>
          <w:rFonts w:cs="Arial"/>
          <w:lang w:val="en-US" w:eastAsia="ja-JP"/>
        </w:rPr>
        <w:t>Korea</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003BC">
        <w:rPr>
          <w:rFonts w:ascii="Arial" w:hAnsi="Arial" w:cs="Arial"/>
          <w:b/>
          <w:sz w:val="24"/>
        </w:rPr>
        <w:t>Multiple NS/P-Max for NR</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156EA6">
        <w:rPr>
          <w:rFonts w:ascii="Arial" w:hAnsi="Arial" w:cs="Arial"/>
          <w:b/>
          <w:sz w:val="24"/>
          <w:lang w:eastAsia="ja-JP"/>
        </w:rPr>
        <w:t>10.4.1.6.8</w:t>
      </w:r>
      <w:r w:rsidR="00156EA6">
        <w:rPr>
          <w:rFonts w:ascii="Arial" w:hAnsi="Arial" w:cs="Arial"/>
          <w:b/>
          <w:sz w:val="24"/>
          <w:lang w:eastAsia="ja-JP"/>
        </w:rPr>
        <w:tab/>
      </w:r>
      <w:r w:rsidR="00156EA6" w:rsidRPr="00156EA6">
        <w:rPr>
          <w:rFonts w:ascii="Arial" w:hAnsi="Arial" w:cs="Arial"/>
          <w:b/>
          <w:sz w:val="24"/>
          <w:lang w:eastAsia="ja-JP"/>
        </w:rPr>
        <w:t>System information -</w:t>
      </w:r>
      <w:r w:rsidR="00156EA6">
        <w:rPr>
          <w:rFonts w:ascii="Arial" w:hAnsi="Arial" w:cs="Arial"/>
          <w:b/>
          <w:sz w:val="24"/>
          <w:lang w:eastAsia="ja-JP"/>
        </w:rPr>
        <w:t xml:space="preserve"> </w:t>
      </w:r>
      <w:r w:rsidR="00156EA6" w:rsidRPr="00156EA6">
        <w:rPr>
          <w:rFonts w:ascii="Arial" w:hAnsi="Arial" w:cs="Arial"/>
          <w:b/>
          <w:sz w:val="24"/>
          <w:lang w:eastAsia="ja-JP"/>
        </w:rPr>
        <w:t>other</w:t>
      </w:r>
    </w:p>
    <w:p w:rsidR="009F1C34" w:rsidRDefault="009479FA" w:rsidP="00BD7EED">
      <w:pPr>
        <w:pStyle w:val="2"/>
        <w:numPr>
          <w:ilvl w:val="0"/>
          <w:numId w:val="1"/>
        </w:numPr>
        <w:rPr>
          <w:rFonts w:cs="Arial"/>
          <w:lang w:eastAsia="ja-JP"/>
        </w:rPr>
      </w:pPr>
      <w:r w:rsidRPr="00863065">
        <w:rPr>
          <w:rFonts w:cs="Arial"/>
          <w:lang w:eastAsia="ja-JP"/>
        </w:rPr>
        <w:t>Introduction</w:t>
      </w:r>
    </w:p>
    <w:p w:rsidR="00DD6E2C" w:rsidRDefault="00DD6E2C" w:rsidP="00DD6E2C">
      <w:pPr>
        <w:rPr>
          <w:lang w:eastAsia="ja-JP"/>
        </w:rPr>
      </w:pPr>
      <w:r>
        <w:rPr>
          <w:rFonts w:hint="eastAsia"/>
          <w:lang w:eastAsia="ja-JP"/>
        </w:rPr>
        <w:t>RAN4 asked RAN2 to introduce multiple NS/P-Max as shown below [1].</w:t>
      </w:r>
    </w:p>
    <w:p w:rsidR="00DD6E2C" w:rsidRPr="00DD6E2C" w:rsidRDefault="00DD6E2C" w:rsidP="00DD6E2C">
      <w:pPr>
        <w:spacing w:after="0"/>
        <w:ind w:left="1140"/>
        <w:rPr>
          <w:rFonts w:eastAsia="SimSun"/>
          <w:i/>
          <w:iCs/>
          <w:lang w:eastAsia="ja-JP"/>
        </w:rPr>
      </w:pPr>
      <w:r w:rsidRPr="00DD6E2C">
        <w:rPr>
          <w:rFonts w:eastAsia="SimSun"/>
          <w:i/>
          <w:iCs/>
          <w:lang w:eastAsia="ja-JP"/>
        </w:rPr>
        <w:t>Multiple NS/P-Max;</w:t>
      </w:r>
    </w:p>
    <w:p w:rsidR="00DD6E2C" w:rsidRPr="00DD6E2C" w:rsidRDefault="00DD6E2C" w:rsidP="00DD6E2C">
      <w:pPr>
        <w:numPr>
          <w:ilvl w:val="1"/>
          <w:numId w:val="14"/>
        </w:numPr>
        <w:spacing w:after="0"/>
        <w:rPr>
          <w:rFonts w:eastAsia="SimSun"/>
          <w:i/>
          <w:iCs/>
          <w:lang w:eastAsia="ja-JP"/>
        </w:rPr>
      </w:pPr>
      <w:r w:rsidRPr="00DD6E2C">
        <w:rPr>
          <w:rFonts w:eastAsia="SimSun"/>
          <w:i/>
          <w:iCs/>
          <w:lang w:val="en-US" w:eastAsia="ja-JP"/>
        </w:rPr>
        <w:t>Although RAN4 informed in R2-1711987 that multiple NS value signaling is to be supported, RAN2 would like to confirm if multiple P-Max signaling should also be supported together with multiple NS value signaling and the corresponding cell selection mechanism.</w:t>
      </w:r>
    </w:p>
    <w:p w:rsidR="00DD6E2C" w:rsidRPr="00DD6E2C" w:rsidRDefault="00DD6E2C" w:rsidP="00DD6E2C">
      <w:pPr>
        <w:spacing w:after="0"/>
        <w:ind w:left="1140"/>
        <w:rPr>
          <w:rFonts w:ascii="Arial" w:eastAsia="游明朝" w:hAnsi="Arial" w:cs="Arial"/>
          <w:iCs/>
          <w:lang w:eastAsia="ja-JP"/>
        </w:rPr>
      </w:pPr>
      <w:r w:rsidRPr="00DD6E2C">
        <w:rPr>
          <w:rFonts w:ascii="Arial" w:eastAsia="游明朝" w:hAnsi="Arial" w:cs="Arial"/>
          <w:iCs/>
          <w:lang w:eastAsia="ja-JP"/>
        </w:rPr>
        <w:sym w:font="Wingdings" w:char="F0E8"/>
      </w:r>
      <w:r w:rsidRPr="00DD6E2C">
        <w:rPr>
          <w:rFonts w:ascii="Arial" w:eastAsia="游明朝" w:hAnsi="Arial" w:cs="Arial"/>
          <w:iCs/>
          <w:lang w:eastAsia="ja-JP"/>
        </w:rPr>
        <w:t xml:space="preserve"> Similar to the LS (R4-152410) for LTE, multiple P-Max </w:t>
      </w:r>
      <w:r w:rsidRPr="00DD6E2C">
        <w:rPr>
          <w:rFonts w:ascii="Arial" w:eastAsia="游明朝" w:hAnsi="Arial" w:cs="Arial" w:hint="eastAsia"/>
          <w:iCs/>
          <w:lang w:eastAsia="ja-JP"/>
        </w:rPr>
        <w:t xml:space="preserve">together with the corresponding cell selection mechanism </w:t>
      </w:r>
      <w:r w:rsidRPr="00DD6E2C">
        <w:rPr>
          <w:rFonts w:ascii="Arial" w:eastAsia="游明朝" w:hAnsi="Arial" w:cs="Arial"/>
          <w:iCs/>
          <w:lang w:eastAsia="ja-JP"/>
        </w:rPr>
        <w:t>is also beneficial for NR to avoid the situation that when the existing P-max is used to make the legacy UEs satisfy regulatory requirements, the P-max affects the new UEs as well. The new P-Max value should only be used in conjunction with the new/modified NS value.</w:t>
      </w:r>
    </w:p>
    <w:p w:rsidR="00DD6E2C" w:rsidRDefault="00DD6E2C" w:rsidP="00DD6E2C">
      <w:pPr>
        <w:rPr>
          <w:ins w:id="1" w:author="NTT DOCOMO, INC." w:date="2018-05-11T13:18:00Z"/>
          <w:lang w:eastAsia="ja-JP"/>
        </w:rPr>
      </w:pPr>
      <w:r>
        <w:rPr>
          <w:rFonts w:hint="eastAsia"/>
          <w:lang w:eastAsia="ja-JP"/>
        </w:rPr>
        <w:t>This paper discusses how to implement multiple NS/P-Max in accordance with RAN4 feedback.</w:t>
      </w:r>
    </w:p>
    <w:p w:rsidR="00ED4EDB" w:rsidRDefault="00ED4EDB" w:rsidP="00ED4EDB">
      <w:pPr>
        <w:pStyle w:val="NO"/>
        <w:rPr>
          <w:ins w:id="2" w:author="NTT DOCOMO, INC." w:date="2018-05-11T13:19:00Z"/>
          <w:lang w:eastAsia="ja-JP"/>
        </w:rPr>
      </w:pPr>
      <w:ins w:id="3" w:author="NTT DOCOMO, INC." w:date="2018-05-11T13:18:00Z">
        <w:r>
          <w:rPr>
            <w:rFonts w:hint="eastAsia"/>
            <w:lang w:eastAsia="ja-JP"/>
          </w:rPr>
          <w:t>NOTE:</w:t>
        </w:r>
        <w:r>
          <w:rPr>
            <w:rFonts w:hint="eastAsia"/>
            <w:lang w:eastAsia="ja-JP"/>
          </w:rPr>
          <w:tab/>
        </w:r>
      </w:ins>
      <w:ins w:id="4" w:author="NTT DOCOMO, INC." w:date="2018-05-11T13:19:00Z">
        <w:r>
          <w:rPr>
            <w:lang w:eastAsia="ja-JP"/>
          </w:rPr>
          <w:t>The updates form the previous version are summarised as follows:</w:t>
        </w:r>
      </w:ins>
    </w:p>
    <w:p w:rsidR="00ED4EDB" w:rsidRDefault="00ED4EDB" w:rsidP="00ED4EDB">
      <w:pPr>
        <w:pStyle w:val="B1"/>
        <w:rPr>
          <w:ins w:id="5" w:author="NTT DOCOMO, INC." w:date="2018-05-11T13:20:00Z"/>
        </w:rPr>
      </w:pPr>
      <w:ins w:id="6" w:author="NTT DOCOMO, INC." w:date="2018-05-11T13:20:00Z">
        <w:r>
          <w:rPr>
            <w:rFonts w:hint="eastAsia"/>
          </w:rPr>
          <w:t>a)</w:t>
        </w:r>
        <w:r>
          <w:rPr>
            <w:rFonts w:hint="eastAsia"/>
          </w:rPr>
          <w:tab/>
        </w:r>
        <w:r>
          <w:t>Additional proposal to clarify which SIB multiple NS/P-Max can be broadcast</w:t>
        </w:r>
      </w:ins>
    </w:p>
    <w:p w:rsidR="00ED4EDB" w:rsidRDefault="00ED4EDB" w:rsidP="00ED4EDB">
      <w:pPr>
        <w:pStyle w:val="B1"/>
        <w:rPr>
          <w:ins w:id="7" w:author="NTT DOCOMO, INC." w:date="2018-05-11T13:21:00Z"/>
        </w:rPr>
      </w:pPr>
      <w:ins w:id="8" w:author="NTT DOCOMO, INC." w:date="2018-05-11T13:21:00Z">
        <w:r>
          <w:t>b)</w:t>
        </w:r>
        <w:r>
          <w:tab/>
          <w:t>Proposal to specify the UE behaviour of handling unknown NS.</w:t>
        </w:r>
      </w:ins>
    </w:p>
    <w:p w:rsidR="00ED4EDB" w:rsidRDefault="00ED4EDB" w:rsidP="00ED4EDB">
      <w:pPr>
        <w:pStyle w:val="B1"/>
      </w:pPr>
      <w:ins w:id="9" w:author="NTT DOCOMO, INC." w:date="2018-05-11T13:22:00Z">
        <w:r>
          <w:t>c)</w:t>
        </w:r>
        <w:r>
          <w:tab/>
          <w:t>Proposal related to Pcompensation is removed as it was already agreed as RAN2 #101bis.</w:t>
        </w:r>
      </w:ins>
    </w:p>
    <w:p w:rsidR="005852CD" w:rsidRDefault="00C30470" w:rsidP="00C30470">
      <w:pPr>
        <w:pStyle w:val="2"/>
        <w:numPr>
          <w:ilvl w:val="0"/>
          <w:numId w:val="2"/>
        </w:numPr>
        <w:rPr>
          <w:lang w:eastAsia="ja-JP"/>
        </w:rPr>
      </w:pPr>
      <w:r>
        <w:rPr>
          <w:rFonts w:hint="eastAsia"/>
          <w:lang w:eastAsia="ja-JP"/>
        </w:rPr>
        <w:t>Discussion</w:t>
      </w:r>
    </w:p>
    <w:p w:rsidR="00DD6E2C" w:rsidRDefault="006B3DBA" w:rsidP="00DD6E2C">
      <w:pPr>
        <w:rPr>
          <w:lang w:eastAsia="ja-JP"/>
        </w:rPr>
      </w:pPr>
      <w:r>
        <w:rPr>
          <w:lang w:eastAsia="ja-JP"/>
        </w:rPr>
        <w:t xml:space="preserve">In v15.1.0 of TS 38.331, </w:t>
      </w:r>
      <w:r w:rsidRPr="006B3DBA">
        <w:rPr>
          <w:i/>
          <w:lang w:eastAsia="ja-JP"/>
        </w:rPr>
        <w:t>AdditionalSpectrumEmission</w:t>
      </w:r>
      <w:r>
        <w:rPr>
          <w:lang w:eastAsia="ja-JP"/>
        </w:rPr>
        <w:t xml:space="preserve"> </w:t>
      </w:r>
      <w:r w:rsidR="00D1635B">
        <w:rPr>
          <w:lang w:eastAsia="ja-JP"/>
        </w:rPr>
        <w:t xml:space="preserve">(a.k.a. NS value) </w:t>
      </w:r>
      <w:r>
        <w:rPr>
          <w:lang w:eastAsia="ja-JP"/>
        </w:rPr>
        <w:t xml:space="preserve">and </w:t>
      </w:r>
      <w:r w:rsidRPr="006B3DBA">
        <w:rPr>
          <w:i/>
          <w:lang w:eastAsia="ja-JP"/>
        </w:rPr>
        <w:t>P-Max</w:t>
      </w:r>
      <w:r>
        <w:rPr>
          <w:lang w:eastAsia="ja-JP"/>
        </w:rPr>
        <w:t xml:space="preserve"> are included in </w:t>
      </w:r>
      <w:r w:rsidRPr="006B3DBA">
        <w:rPr>
          <w:i/>
          <w:lang w:eastAsia="ja-JP"/>
        </w:rPr>
        <w:t>FrequencyInfoUL</w:t>
      </w:r>
      <w:r>
        <w:rPr>
          <w:lang w:eastAsia="ja-JP"/>
        </w:rPr>
        <w:t xml:space="preserve"> as shown below (unrelated fields are removed).</w:t>
      </w:r>
    </w:p>
    <w:p w:rsidR="006B3DBA" w:rsidRPr="00F35584" w:rsidRDefault="006B3DBA" w:rsidP="006B3DBA">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rsidR="006B3DBA" w:rsidRPr="00F35584" w:rsidRDefault="006B3DBA" w:rsidP="006B3DBA">
      <w:pPr>
        <w:pStyle w:val="PL"/>
        <w:rPr>
          <w:color w:val="808080"/>
        </w:rPr>
      </w:pPr>
      <w:r w:rsidRPr="00F35584">
        <w:tab/>
      </w:r>
      <w:r w:rsidRPr="00F35584">
        <w:rPr>
          <w:color w:val="808080"/>
        </w:rPr>
        <w:t xml:space="preserve">-- The additional spectrum emission requirements to be applied by the UE on this uplink. </w:t>
      </w:r>
    </w:p>
    <w:p w:rsidR="006B3DBA" w:rsidRPr="00F35584" w:rsidRDefault="006B3DBA" w:rsidP="006B3DBA">
      <w:pPr>
        <w:pStyle w:val="PL"/>
        <w:ind w:left="384"/>
        <w:rPr>
          <w:color w:val="808080"/>
        </w:rPr>
      </w:pPr>
      <w:r w:rsidRPr="00F35584">
        <w:rPr>
          <w:color w:val="808080"/>
        </w:rPr>
        <w:t>-- If the field is absent, the UE applies the value FFS_RAN4. (see FFS_section, section FFS_Section)</w:t>
      </w:r>
    </w:p>
    <w:p w:rsidR="006B3DBA" w:rsidRPr="00F35584" w:rsidRDefault="006B3DBA" w:rsidP="006B3DBA">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rPr>
          <w:color w:val="993366"/>
        </w:rPr>
        <w:t>OPTIONAL</w:t>
      </w:r>
      <w:r w:rsidRPr="00F35584">
        <w:t>,</w:t>
      </w:r>
      <w:r w:rsidRPr="00F35584">
        <w:tab/>
      </w:r>
      <w:r w:rsidRPr="00F35584">
        <w:rPr>
          <w:color w:val="808080"/>
        </w:rPr>
        <w:t>-- Need S</w:t>
      </w:r>
    </w:p>
    <w:p w:rsidR="006B3DBA" w:rsidRPr="00F35584" w:rsidRDefault="006B3DBA" w:rsidP="006B3DBA">
      <w:pPr>
        <w:pStyle w:val="PL"/>
        <w:rPr>
          <w:color w:val="808080"/>
        </w:rPr>
      </w:pPr>
      <w:r w:rsidRPr="00F35584">
        <w:tab/>
      </w:r>
      <w:r w:rsidRPr="00F35584">
        <w:rPr>
          <w:color w:val="808080"/>
        </w:rPr>
        <w:t>-- FFS_Definition. Corresponds to parameter FFS_RAN4. (see FFS_Spec, section FFS_Section)</w:t>
      </w:r>
    </w:p>
    <w:p w:rsidR="006B3DBA" w:rsidRPr="00F35584" w:rsidRDefault="006B3DBA" w:rsidP="006B3DBA">
      <w:pPr>
        <w:pStyle w:val="PL"/>
        <w:rPr>
          <w:color w:val="808080"/>
        </w:rPr>
      </w:pPr>
      <w:r w:rsidRPr="00F35584">
        <w:tab/>
      </w:r>
      <w:r w:rsidRPr="00F35584">
        <w:rPr>
          <w:color w:val="808080"/>
        </w:rPr>
        <w:t>-- If the field is absent, the UE applies the value FFS_RAN4.</w:t>
      </w:r>
    </w:p>
    <w:p w:rsidR="006B3DBA" w:rsidRPr="00F35584" w:rsidRDefault="006B3DBA" w:rsidP="006B3DBA">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6B3DBA" w:rsidRPr="00F35584" w:rsidRDefault="006B3DBA" w:rsidP="006B3DBA">
      <w:pPr>
        <w:pStyle w:val="PL"/>
      </w:pPr>
      <w:r w:rsidRPr="00F35584">
        <w:tab/>
        <w:t>...</w:t>
      </w:r>
    </w:p>
    <w:p w:rsidR="006B3DBA" w:rsidRPr="00F35584" w:rsidRDefault="006B3DBA" w:rsidP="006B3DBA">
      <w:pPr>
        <w:pStyle w:val="PL"/>
      </w:pPr>
      <w:r w:rsidRPr="00F35584">
        <w:t>}</w:t>
      </w:r>
    </w:p>
    <w:p w:rsidR="006B3DBA" w:rsidRDefault="006B3DBA" w:rsidP="00DD6E2C">
      <w:pPr>
        <w:rPr>
          <w:lang w:eastAsia="ja-JP"/>
        </w:rPr>
      </w:pPr>
    </w:p>
    <w:p w:rsidR="006B3DBA" w:rsidRDefault="008D4ADA" w:rsidP="00DD6E2C">
      <w:pPr>
        <w:rPr>
          <w:lang w:eastAsia="ja-JP"/>
        </w:rPr>
      </w:pPr>
      <w:r w:rsidRPr="008D4ADA">
        <w:rPr>
          <w:rFonts w:hint="eastAsia"/>
          <w:i/>
          <w:lang w:eastAsia="ja-JP"/>
        </w:rPr>
        <w:t>FrequencyInfoUL</w:t>
      </w:r>
      <w:r>
        <w:rPr>
          <w:rFonts w:hint="eastAsia"/>
          <w:lang w:eastAsia="ja-JP"/>
        </w:rPr>
        <w:t xml:space="preserve"> is included in </w:t>
      </w:r>
      <w:r w:rsidRPr="008D4ADA">
        <w:rPr>
          <w:rFonts w:hint="eastAsia"/>
          <w:i/>
          <w:lang w:eastAsia="ja-JP"/>
        </w:rPr>
        <w:t>ServingCellConfigCommon</w:t>
      </w:r>
      <w:r>
        <w:rPr>
          <w:rFonts w:hint="eastAsia"/>
          <w:lang w:eastAsia="ja-JP"/>
        </w:rPr>
        <w:t xml:space="preserve"> as a field of </w:t>
      </w:r>
      <w:r w:rsidRPr="008D4ADA">
        <w:rPr>
          <w:i/>
          <w:lang w:eastAsia="ja-JP"/>
        </w:rPr>
        <w:t>UplinkConfigCommon</w:t>
      </w:r>
      <w:r>
        <w:rPr>
          <w:lang w:eastAsia="ja-JP"/>
        </w:rPr>
        <w:t xml:space="preserve">. Given that </w:t>
      </w:r>
      <w:r w:rsidRPr="008D4ADA">
        <w:rPr>
          <w:i/>
          <w:lang w:eastAsia="ja-JP"/>
        </w:rPr>
        <w:t>ServingCellConfigCommon</w:t>
      </w:r>
      <w:r>
        <w:rPr>
          <w:lang w:eastAsia="ja-JP"/>
        </w:rPr>
        <w:t xml:space="preserve"> is supposed to be present in SIB1, </w:t>
      </w:r>
      <w:r w:rsidR="00BA75AA">
        <w:rPr>
          <w:lang w:eastAsia="ja-JP"/>
        </w:rPr>
        <w:t>it is intu</w:t>
      </w:r>
      <w:r w:rsidR="00D1635B">
        <w:rPr>
          <w:lang w:eastAsia="ja-JP"/>
        </w:rPr>
        <w:t xml:space="preserve">itive that the list of multiple NS </w:t>
      </w:r>
      <w:r w:rsidR="00BA75AA">
        <w:rPr>
          <w:lang w:eastAsia="ja-JP"/>
        </w:rPr>
        <w:t xml:space="preserve">and </w:t>
      </w:r>
      <w:r w:rsidR="00BA75AA" w:rsidRPr="00BA75AA">
        <w:rPr>
          <w:i/>
          <w:lang w:eastAsia="ja-JP"/>
        </w:rPr>
        <w:t>P-Max</w:t>
      </w:r>
      <w:r w:rsidR="00BA75AA">
        <w:rPr>
          <w:lang w:eastAsia="ja-JP"/>
        </w:rPr>
        <w:t xml:space="preserve"> is added into </w:t>
      </w:r>
      <w:r w:rsidR="00BA75AA" w:rsidRPr="00BA75AA">
        <w:rPr>
          <w:i/>
          <w:lang w:eastAsia="ja-JP"/>
        </w:rPr>
        <w:t>FrequencyInfoUL</w:t>
      </w:r>
      <w:r w:rsidR="00BA75AA">
        <w:rPr>
          <w:lang w:eastAsia="ja-JP"/>
        </w:rPr>
        <w:t xml:space="preserve"> in a backward compatible manner.</w:t>
      </w:r>
    </w:p>
    <w:p w:rsidR="006B3DBA" w:rsidRDefault="006B159A" w:rsidP="00DD6E2C">
      <w:pPr>
        <w:rPr>
          <w:lang w:eastAsia="ja-JP"/>
        </w:rPr>
      </w:pPr>
      <w:r>
        <w:rPr>
          <w:rFonts w:hint="eastAsia"/>
          <w:lang w:eastAsia="ja-JP"/>
        </w:rPr>
        <w:t xml:space="preserve">On the other hand, RAN4 also asked to support Multiple Frequency Band Indicator (MFBI) for NR [1]. </w:t>
      </w:r>
      <w:r>
        <w:rPr>
          <w:lang w:eastAsia="ja-JP"/>
        </w:rPr>
        <w:t xml:space="preserve">In fact, MFBI has </w:t>
      </w:r>
      <w:r w:rsidR="00D1635B">
        <w:rPr>
          <w:lang w:eastAsia="ja-JP"/>
        </w:rPr>
        <w:t xml:space="preserve">already </w:t>
      </w:r>
      <w:r>
        <w:rPr>
          <w:lang w:eastAsia="ja-JP"/>
        </w:rPr>
        <w:t xml:space="preserve">been ready to support in v15.1.0 of TS 38.331 as shown below. At RAN2 #101, RAN2 agreed that only one band is present </w:t>
      </w:r>
      <w:r w:rsidR="00D1635B">
        <w:rPr>
          <w:lang w:eastAsia="ja-JP"/>
        </w:rPr>
        <w:t xml:space="preserve">in case of HO and S(p)Cell addition. </w:t>
      </w:r>
    </w:p>
    <w:p w:rsidR="006B159A" w:rsidRPr="00F35584" w:rsidRDefault="006B159A" w:rsidP="006B159A">
      <w:pPr>
        <w:pStyle w:val="PL"/>
      </w:pPr>
      <w:bookmarkStart w:id="10" w:name="_Hlk505296607"/>
      <w:r w:rsidRPr="00F35584">
        <w:t xml:space="preserve">FrequencyInfoDL </w:t>
      </w:r>
      <w:bookmarkEnd w:id="10"/>
      <w:r w:rsidRPr="00F35584">
        <w:t xml:space="preserve">::= </w:t>
      </w:r>
      <w:r w:rsidRPr="00F35584">
        <w:tab/>
      </w:r>
      <w:r w:rsidRPr="00F35584">
        <w:tab/>
      </w:r>
      <w:r w:rsidRPr="00F35584">
        <w:tab/>
      </w:r>
      <w:r w:rsidRPr="00F35584">
        <w:tab/>
      </w:r>
      <w:r w:rsidRPr="00F35584">
        <w:rPr>
          <w:color w:val="993366"/>
        </w:rPr>
        <w:t>SEQUENCE</w:t>
      </w:r>
      <w:r w:rsidRPr="00F35584">
        <w:t xml:space="preserve"> {</w:t>
      </w:r>
    </w:p>
    <w:p w:rsidR="006B159A" w:rsidRPr="00F35584" w:rsidRDefault="006B159A" w:rsidP="006B159A">
      <w:pPr>
        <w:pStyle w:val="PL"/>
        <w:ind w:left="384"/>
        <w:rPr>
          <w:color w:val="808080"/>
        </w:rPr>
      </w:pPr>
      <w:r w:rsidRPr="00F35584">
        <w:rPr>
          <w:color w:val="808080"/>
        </w:rPr>
        <w:t xml:space="preserve">-- List of one or multiple frequency bands to which this carrier(s) belongs. Multiple values are only supported in </w:t>
      </w:r>
    </w:p>
    <w:p w:rsidR="006B159A" w:rsidRPr="00F35584" w:rsidRDefault="006B159A" w:rsidP="006B159A">
      <w:pPr>
        <w:pStyle w:val="PL"/>
        <w:ind w:left="384"/>
        <w:rPr>
          <w:color w:val="808080"/>
        </w:rPr>
      </w:pPr>
      <w:r w:rsidRPr="00F35584">
        <w:rPr>
          <w:color w:val="808080"/>
        </w:rPr>
        <w:t>-- system information but not when the FrequencyInfoDL is provided in dedicated signalling (HO or S(p)Cell addition).</w:t>
      </w:r>
    </w:p>
    <w:p w:rsidR="006B159A" w:rsidRPr="00F35584" w:rsidRDefault="006B159A" w:rsidP="006B159A">
      <w:pPr>
        <w:pStyle w:val="PL"/>
      </w:pPr>
      <w:r w:rsidRPr="00F35584">
        <w:lastRenderedPageBreak/>
        <w:tab/>
        <w:t>frequencyBandList</w:t>
      </w:r>
      <w:r w:rsidRPr="00F35584">
        <w:tab/>
      </w:r>
      <w:r w:rsidRPr="00F35584">
        <w:tab/>
      </w:r>
      <w:r w:rsidRPr="00F35584">
        <w:tab/>
      </w:r>
      <w:r w:rsidRPr="00F35584">
        <w:tab/>
      </w:r>
      <w:r w:rsidRPr="00F35584">
        <w:tab/>
        <w:t>MultiFrequencyBandListNR,</w:t>
      </w:r>
    </w:p>
    <w:p w:rsidR="006B159A" w:rsidRPr="00F35584" w:rsidRDefault="006B159A" w:rsidP="006B159A">
      <w:pPr>
        <w:pStyle w:val="PL"/>
      </w:pPr>
      <w:r w:rsidRPr="00F35584">
        <w:tab/>
        <w:t>...</w:t>
      </w:r>
    </w:p>
    <w:p w:rsidR="006B159A" w:rsidRPr="00F35584" w:rsidRDefault="006B159A" w:rsidP="006B159A">
      <w:pPr>
        <w:pStyle w:val="PL"/>
      </w:pPr>
      <w:r w:rsidRPr="00F35584">
        <w:t>}</w:t>
      </w:r>
    </w:p>
    <w:p w:rsidR="006B159A" w:rsidRDefault="006B159A" w:rsidP="00DD6E2C">
      <w:pPr>
        <w:rPr>
          <w:lang w:eastAsia="ja-JP"/>
        </w:rPr>
      </w:pPr>
    </w:p>
    <w:p w:rsidR="006B159A" w:rsidRDefault="00D1635B" w:rsidP="00DD6E2C">
      <w:pPr>
        <w:rPr>
          <w:lang w:eastAsia="ja-JP"/>
        </w:rPr>
      </w:pPr>
      <w:r>
        <w:rPr>
          <w:rFonts w:hint="eastAsia"/>
          <w:lang w:eastAsia="ja-JP"/>
        </w:rPr>
        <w:t xml:space="preserve">To make the structure consistent with MFBI, non-backward compatible approach </w:t>
      </w:r>
      <w:r>
        <w:rPr>
          <w:lang w:eastAsia="ja-JP"/>
        </w:rPr>
        <w:t>could</w:t>
      </w:r>
      <w:r>
        <w:rPr>
          <w:rFonts w:hint="eastAsia"/>
          <w:lang w:eastAsia="ja-JP"/>
        </w:rPr>
        <w:t xml:space="preserve"> </w:t>
      </w:r>
      <w:r>
        <w:rPr>
          <w:lang w:eastAsia="ja-JP"/>
        </w:rPr>
        <w:t xml:space="preserve">be considered to include all NS values and P-Max into a new list. </w:t>
      </w:r>
      <w:r w:rsidR="00053281">
        <w:rPr>
          <w:lang w:eastAsia="ja-JP"/>
        </w:rPr>
        <w:t>Nonetheless, by recalling the background of introducing multiple NS/P-Max for LTE, it is noted that:</w:t>
      </w:r>
    </w:p>
    <w:p w:rsidR="00053281" w:rsidRDefault="00D96F4E" w:rsidP="00D96F4E">
      <w:pPr>
        <w:pStyle w:val="B1"/>
      </w:pPr>
      <w:r>
        <w:rPr>
          <w:rFonts w:hint="eastAsia"/>
        </w:rPr>
        <w:t>-</w:t>
      </w:r>
      <w:r>
        <w:rPr>
          <w:rFonts w:hint="eastAsia"/>
        </w:rPr>
        <w:tab/>
        <w:t xml:space="preserve">When a new frequency band is started to use in a network, only one NS value </w:t>
      </w:r>
      <w:r>
        <w:t>(together with P-Max if needed) is needed and broadcast.</w:t>
      </w:r>
    </w:p>
    <w:p w:rsidR="00D96F4E" w:rsidRDefault="00D96F4E" w:rsidP="00D96F4E">
      <w:pPr>
        <w:pStyle w:val="B1"/>
      </w:pPr>
      <w:r>
        <w:t>-</w:t>
      </w:r>
      <w:r>
        <w:tab/>
        <w:t>After the initial launch, Additional NS value(s) and associated P-Max are introduced due to regulation change, improvement of UR RF characteristics, etc.</w:t>
      </w:r>
    </w:p>
    <w:p w:rsidR="006B159A" w:rsidRPr="00D96F4E" w:rsidRDefault="002B5708" w:rsidP="00DD6E2C">
      <w:pPr>
        <w:rPr>
          <w:lang w:eastAsia="ja-JP"/>
        </w:rPr>
      </w:pPr>
      <w:r>
        <w:rPr>
          <w:lang w:eastAsia="ja-JP"/>
        </w:rPr>
        <w:t>It is not likely that multiple NS and P-Max are used at the initial service for a new frequency band. In that sense, non-backward compatible change seems not justified for introducing multiple NS/P-Max. The following is proposed:</w:t>
      </w:r>
    </w:p>
    <w:p w:rsidR="006B159A" w:rsidRPr="005E0ACA" w:rsidRDefault="005E0ACA" w:rsidP="005E0ACA">
      <w:pPr>
        <w:pStyle w:val="B1"/>
        <w:ind w:left="1704" w:hanging="1420"/>
        <w:rPr>
          <w:b/>
        </w:rPr>
      </w:pPr>
      <w:r w:rsidRPr="005E0ACA">
        <w:rPr>
          <w:rFonts w:hint="eastAsia"/>
          <w:b/>
        </w:rPr>
        <w:t>Proposal 1:</w:t>
      </w:r>
      <w:r w:rsidRPr="005E0ACA">
        <w:rPr>
          <w:rFonts w:hint="eastAsia"/>
          <w:b/>
        </w:rPr>
        <w:tab/>
      </w:r>
      <w:r w:rsidRPr="005E0ACA">
        <w:rPr>
          <w:b/>
        </w:rPr>
        <w:t xml:space="preserve">The list of multiple NS/P-Max is introduced into </w:t>
      </w:r>
      <w:r w:rsidRPr="005E0ACA">
        <w:rPr>
          <w:b/>
          <w:i/>
        </w:rPr>
        <w:t>FrequencyInfoUL</w:t>
      </w:r>
      <w:r w:rsidRPr="005E0ACA">
        <w:rPr>
          <w:b/>
        </w:rPr>
        <w:t xml:space="preserve"> in a backward compatible manner.</w:t>
      </w:r>
    </w:p>
    <w:p w:rsidR="0013127E" w:rsidRDefault="0013127E" w:rsidP="008B3F40">
      <w:pPr>
        <w:rPr>
          <w:ins w:id="11" w:author="NTT DOCOMO, INC." w:date="2018-05-11T12:46:00Z"/>
          <w:lang w:eastAsia="ja-JP"/>
        </w:rPr>
      </w:pPr>
      <w:ins w:id="12" w:author="NTT DOCOMO, INC." w:date="2018-05-11T12:44:00Z">
        <w:r>
          <w:rPr>
            <w:rFonts w:hint="eastAsia"/>
            <w:lang w:eastAsia="ja-JP"/>
          </w:rPr>
          <w:t xml:space="preserve">In addition to SIB1, multiple NS/P-Max is broadcast </w:t>
        </w:r>
      </w:ins>
      <w:ins w:id="13" w:author="NTT DOCOMO, INC." w:date="2018-05-11T12:45:00Z">
        <w:r>
          <w:rPr>
            <w:lang w:eastAsia="ja-JP"/>
          </w:rPr>
          <w:t xml:space="preserve">in </w:t>
        </w:r>
      </w:ins>
      <w:ins w:id="14" w:author="NTT DOCOMO, INC." w:date="2018-05-11T12:44:00Z">
        <w:r>
          <w:rPr>
            <w:rFonts w:hint="eastAsia"/>
            <w:lang w:eastAsia="ja-JP"/>
          </w:rPr>
          <w:t>SIB3</w:t>
        </w:r>
      </w:ins>
      <w:ins w:id="15" w:author="NTT DOCOMO, INC." w:date="2018-05-11T12:45:00Z">
        <w:r>
          <w:rPr>
            <w:lang w:eastAsia="ja-JP"/>
          </w:rPr>
          <w:t>/SIB5</w:t>
        </w:r>
      </w:ins>
      <w:ins w:id="16" w:author="NTT DOCOMO, INC." w:date="2018-05-11T12:44:00Z">
        <w:r>
          <w:rPr>
            <w:rFonts w:hint="eastAsia"/>
            <w:lang w:eastAsia="ja-JP"/>
          </w:rPr>
          <w:t xml:space="preserve"> (intra</w:t>
        </w:r>
      </w:ins>
      <w:ins w:id="17" w:author="NTT DOCOMO, INC." w:date="2018-05-11T12:45:00Z">
        <w:r>
          <w:rPr>
            <w:lang w:eastAsia="ja-JP"/>
          </w:rPr>
          <w:t>/inter</w:t>
        </w:r>
      </w:ins>
      <w:ins w:id="18" w:author="NTT DOCOMO, INC." w:date="2018-05-11T12:44:00Z">
        <w:r>
          <w:rPr>
            <w:rFonts w:hint="eastAsia"/>
            <w:lang w:eastAsia="ja-JP"/>
          </w:rPr>
          <w:t>-frequency cell reselection)</w:t>
        </w:r>
      </w:ins>
      <w:ins w:id="19" w:author="NTT DOCOMO, INC." w:date="2018-05-11T12:46:00Z">
        <w:r>
          <w:rPr>
            <w:lang w:eastAsia="ja-JP"/>
          </w:rPr>
          <w:t xml:space="preserve"> for LTE. Likewise, NR SIBs for the same purpose should be able to broadcast multiple NS/P-Max.</w:t>
        </w:r>
      </w:ins>
    </w:p>
    <w:p w:rsidR="0013127E" w:rsidRPr="008B3F40" w:rsidRDefault="00557B38" w:rsidP="00D26599">
      <w:pPr>
        <w:pStyle w:val="B1"/>
        <w:ind w:left="1704" w:hanging="1420"/>
        <w:rPr>
          <w:ins w:id="20" w:author="NTT DOCOMO, INC." w:date="2018-05-11T12:46:00Z"/>
          <w:b/>
        </w:rPr>
      </w:pPr>
      <w:ins w:id="21" w:author="NTT DOCOMO, INC." w:date="2018-05-11T12:46:00Z">
        <w:r w:rsidRPr="008B3F40">
          <w:rPr>
            <w:rFonts w:hint="eastAsia"/>
            <w:b/>
          </w:rPr>
          <w:t>Proposal 2:</w:t>
        </w:r>
        <w:r w:rsidRPr="008B3F40">
          <w:rPr>
            <w:rFonts w:hint="eastAsia"/>
            <w:b/>
          </w:rPr>
          <w:tab/>
        </w:r>
      </w:ins>
      <w:ins w:id="22" w:author="NTT DOCOMO, INC." w:date="2018-05-11T12:47:00Z">
        <w:r w:rsidR="004E63F2" w:rsidRPr="008B3F40">
          <w:rPr>
            <w:b/>
          </w:rPr>
          <w:t>In addition to SIB1, multiple NS/P-Max is broadcast in SIBs for intra/inter-frequency reselection (SIB2/SIB4).</w:t>
        </w:r>
      </w:ins>
    </w:p>
    <w:p w:rsidR="0013127E" w:rsidRDefault="00AA4293" w:rsidP="008B3F40">
      <w:pPr>
        <w:rPr>
          <w:ins w:id="23" w:author="NTT DOCOMO, INC." w:date="2018-05-11T12:51:00Z"/>
          <w:lang w:eastAsia="ja-JP"/>
        </w:rPr>
      </w:pPr>
      <w:ins w:id="24" w:author="NTT DOCOMO, INC." w:date="2018-05-11T12:51:00Z">
        <w:r>
          <w:rPr>
            <w:rFonts w:hint="eastAsia"/>
            <w:lang w:eastAsia="ja-JP"/>
          </w:rPr>
          <w:t>Wh</w:t>
        </w:r>
        <w:r>
          <w:rPr>
            <w:lang w:eastAsia="ja-JP"/>
          </w:rPr>
          <w:t>en the RAN4 LS was treated at the last meeting, there was a comment to consider a cleaner approach as captured in the minutes below.</w:t>
        </w:r>
      </w:ins>
    </w:p>
    <w:p w:rsidR="00AA4293" w:rsidRPr="008B3F40" w:rsidRDefault="00AA4293" w:rsidP="00AA4293">
      <w:pPr>
        <w:pStyle w:val="Doc-title"/>
        <w:rPr>
          <w:ins w:id="25" w:author="NTT DOCOMO, INC." w:date="2018-05-11T12:50:00Z"/>
          <w:i/>
          <w:sz w:val="18"/>
          <w:szCs w:val="18"/>
        </w:rPr>
      </w:pPr>
      <w:ins w:id="26" w:author="NTT DOCOMO, INC." w:date="2018-05-11T12:50:00Z">
        <w:r w:rsidRPr="008B3F40">
          <w:rPr>
            <w:i/>
            <w:sz w:val="18"/>
            <w:szCs w:val="18"/>
          </w:rPr>
          <w:t>R2-1804231</w:t>
        </w:r>
        <w:r w:rsidRPr="008B3F40">
          <w:rPr>
            <w:i/>
            <w:sz w:val="18"/>
            <w:szCs w:val="18"/>
          </w:rPr>
          <w:tab/>
          <w:t>LS reply on UE RF related parameters, capabilities and features for NR standalone ( R4-1802708; contact: NTT DOCOMO)</w:t>
        </w:r>
        <w:r w:rsidRPr="008B3F40">
          <w:rPr>
            <w:i/>
            <w:sz w:val="18"/>
            <w:szCs w:val="18"/>
          </w:rPr>
          <w:tab/>
          <w:t>RAN4</w:t>
        </w:r>
        <w:r w:rsidRPr="008B3F40">
          <w:rPr>
            <w:i/>
            <w:sz w:val="18"/>
            <w:szCs w:val="18"/>
          </w:rPr>
          <w:tab/>
          <w:t>LS in</w:t>
        </w:r>
        <w:r w:rsidRPr="008B3F40">
          <w:rPr>
            <w:i/>
            <w:sz w:val="18"/>
            <w:szCs w:val="18"/>
          </w:rPr>
          <w:tab/>
          <w:t>Rel-15</w:t>
        </w:r>
        <w:r w:rsidRPr="008B3F40">
          <w:rPr>
            <w:i/>
            <w:sz w:val="18"/>
            <w:szCs w:val="18"/>
          </w:rPr>
          <w:tab/>
          <w:t>NR_newRAT-Core</w:t>
        </w:r>
        <w:r w:rsidRPr="008B3F40">
          <w:rPr>
            <w:i/>
            <w:sz w:val="18"/>
            <w:szCs w:val="18"/>
          </w:rPr>
          <w:tab/>
          <w:t>To:RAN2</w:t>
        </w:r>
        <w:r w:rsidRPr="008B3F40">
          <w:rPr>
            <w:i/>
            <w:sz w:val="18"/>
            <w:szCs w:val="18"/>
          </w:rPr>
          <w:tab/>
          <w:t>Cc:RAN1, RAN3</w:t>
        </w:r>
      </w:ins>
    </w:p>
    <w:p w:rsidR="00AA4293" w:rsidRPr="008B3F40" w:rsidRDefault="00AA4293" w:rsidP="00AA4293">
      <w:pPr>
        <w:pStyle w:val="Doc-text2"/>
        <w:rPr>
          <w:ins w:id="27" w:author="NTT DOCOMO, INC." w:date="2018-05-11T12:50:00Z"/>
          <w:i/>
          <w:sz w:val="18"/>
          <w:szCs w:val="18"/>
        </w:rPr>
      </w:pPr>
      <w:ins w:id="28" w:author="NTT DOCOMO, INC." w:date="2018-05-11T12:50:00Z">
        <w:r w:rsidRPr="008B3F40">
          <w:rPr>
            <w:i/>
            <w:sz w:val="18"/>
            <w:szCs w:val="18"/>
          </w:rPr>
          <w:t>-</w:t>
        </w:r>
        <w:r w:rsidRPr="008B3F40">
          <w:rPr>
            <w:i/>
            <w:sz w:val="18"/>
            <w:szCs w:val="18"/>
          </w:rPr>
          <w:tab/>
          <w:t>Qualcomm things the NS handling was ambiguous. Should we have a cleaner approach for NR. DOCOMO think it would be good to consider cleaner approaches.</w:t>
        </w:r>
      </w:ins>
    </w:p>
    <w:p w:rsidR="00AA4293" w:rsidRPr="008B3F40" w:rsidRDefault="00AA4293" w:rsidP="00AA4293">
      <w:pPr>
        <w:pStyle w:val="Doc-text2"/>
        <w:rPr>
          <w:ins w:id="29" w:author="NTT DOCOMO, INC." w:date="2018-05-11T12:50:00Z"/>
          <w:i/>
          <w:sz w:val="18"/>
          <w:szCs w:val="18"/>
        </w:rPr>
      </w:pPr>
      <w:ins w:id="30" w:author="NTT DOCOMO, INC." w:date="2018-05-11T12:50:00Z">
        <w:r w:rsidRPr="008B3F40">
          <w:rPr>
            <w:i/>
            <w:sz w:val="18"/>
            <w:szCs w:val="18"/>
          </w:rPr>
          <w:t>=&gt;</w:t>
        </w:r>
        <w:r w:rsidRPr="008B3F40">
          <w:rPr>
            <w:i/>
            <w:sz w:val="18"/>
            <w:szCs w:val="18"/>
          </w:rPr>
          <w:tab/>
          <w:t>Noted</w:t>
        </w:r>
      </w:ins>
    </w:p>
    <w:p w:rsidR="00AA4293" w:rsidRDefault="00AA4293" w:rsidP="008B3F40">
      <w:pPr>
        <w:rPr>
          <w:ins w:id="31" w:author="NTT DOCOMO, INC." w:date="2018-05-11T12:50:00Z"/>
          <w:lang w:eastAsia="ja-JP"/>
        </w:rPr>
      </w:pPr>
      <w:ins w:id="32" w:author="NTT DOCOMO, INC." w:date="2018-05-11T12:52:00Z">
        <w:r>
          <w:rPr>
            <w:rFonts w:hint="eastAsia"/>
            <w:lang w:eastAsia="ja-JP"/>
          </w:rPr>
          <w:t xml:space="preserve">During the offline communication, </w:t>
        </w:r>
      </w:ins>
      <w:ins w:id="33" w:author="NTT DOCOMO, INC." w:date="2018-05-11T12:53:00Z">
        <w:r>
          <w:rPr>
            <w:lang w:eastAsia="ja-JP"/>
          </w:rPr>
          <w:t xml:space="preserve">one missing aspect in the LTE multiple NS/P-Max was the handling of unknown NS. Due to introducing the feature in later release, the UE behaviour on unknown NS was not specified given that the legacy UE anyway supports the legacy NS value already </w:t>
        </w:r>
      </w:ins>
      <w:ins w:id="34" w:author="NTT DOCOMO, INC." w:date="2018-05-11T12:55:00Z">
        <w:r>
          <w:rPr>
            <w:lang w:eastAsia="ja-JP"/>
          </w:rPr>
          <w:t>broadcast</w:t>
        </w:r>
      </w:ins>
      <w:ins w:id="35" w:author="NTT DOCOMO, INC." w:date="2018-05-11T12:53:00Z">
        <w:r>
          <w:rPr>
            <w:lang w:eastAsia="ja-JP"/>
          </w:rPr>
          <w:t xml:space="preserve"> </w:t>
        </w:r>
      </w:ins>
      <w:ins w:id="36" w:author="NTT DOCOMO, INC." w:date="2018-05-11T12:55:00Z">
        <w:r>
          <w:rPr>
            <w:lang w:eastAsia="ja-JP"/>
          </w:rPr>
          <w:t xml:space="preserve">in the network. </w:t>
        </w:r>
      </w:ins>
      <w:ins w:id="37" w:author="NTT DOCOMO, INC." w:date="2018-05-11T12:57:00Z">
        <w:r w:rsidR="0094057D">
          <w:rPr>
            <w:lang w:eastAsia="ja-JP"/>
          </w:rPr>
          <w:t>In contrast, NR supports multiple NS/P-Max from the beginning. In that sense, it is sensible to specify how the UE handles unknown NS</w:t>
        </w:r>
      </w:ins>
      <w:ins w:id="38" w:author="NTT DOCOMO, INC." w:date="2018-05-11T12:58:00Z">
        <w:r w:rsidR="0094057D">
          <w:rPr>
            <w:lang w:eastAsia="ja-JP"/>
          </w:rPr>
          <w:t xml:space="preserve"> as follows</w:t>
        </w:r>
      </w:ins>
      <w:ins w:id="39" w:author="NTT DOCOMO, INC." w:date="2018-05-11T12:57:00Z">
        <w:r w:rsidR="0094057D">
          <w:rPr>
            <w:lang w:eastAsia="ja-JP"/>
          </w:rPr>
          <w:t>.</w:t>
        </w:r>
      </w:ins>
    </w:p>
    <w:p w:rsidR="00AA4293" w:rsidRPr="008B3F40" w:rsidRDefault="002C6824" w:rsidP="00D26599">
      <w:pPr>
        <w:pStyle w:val="B1"/>
        <w:ind w:left="1704" w:hanging="1420"/>
        <w:rPr>
          <w:ins w:id="40" w:author="NTT DOCOMO, INC." w:date="2018-05-11T12:44:00Z"/>
          <w:b/>
        </w:rPr>
      </w:pPr>
      <w:ins w:id="41" w:author="NTT DOCOMO, INC." w:date="2018-05-11T12:58:00Z">
        <w:r w:rsidRPr="008B3F40">
          <w:rPr>
            <w:rFonts w:hint="eastAsia"/>
            <w:b/>
          </w:rPr>
          <w:t>Proposal 3:</w:t>
        </w:r>
        <w:r w:rsidRPr="008B3F40">
          <w:rPr>
            <w:rFonts w:hint="eastAsia"/>
            <w:b/>
          </w:rPr>
          <w:tab/>
          <w:t>If the UE does not comprehend any of NS values broadcast in SIB1</w:t>
        </w:r>
      </w:ins>
      <w:ins w:id="42" w:author="NTT DOCOMO, INC." w:date="2018-05-11T13:03:00Z">
        <w:r w:rsidRPr="008B3F40">
          <w:rPr>
            <w:b/>
          </w:rPr>
          <w:t>/2/4</w:t>
        </w:r>
      </w:ins>
      <w:ins w:id="43" w:author="NTT DOCOMO, INC." w:date="2018-05-11T12:58:00Z">
        <w:r w:rsidRPr="008B3F40">
          <w:rPr>
            <w:rFonts w:hint="eastAsia"/>
            <w:b/>
          </w:rPr>
          <w:t xml:space="preserve">, the UE considers </w:t>
        </w:r>
      </w:ins>
      <w:ins w:id="44" w:author="NTT DOCOMO, INC." w:date="2018-05-11T13:01:00Z">
        <w:r w:rsidRPr="008B3F40">
          <w:rPr>
            <w:b/>
          </w:rPr>
          <w:t>that cell barred.</w:t>
        </w:r>
      </w:ins>
    </w:p>
    <w:p w:rsidR="00EF037D" w:rsidRPr="00737472" w:rsidRDefault="00EF037D" w:rsidP="008B3F40">
      <w:pPr>
        <w:rPr>
          <w:b/>
        </w:rPr>
      </w:pPr>
      <w:r>
        <w:rPr>
          <w:rFonts w:hint="eastAsia"/>
          <w:lang w:eastAsia="ja-JP"/>
        </w:rPr>
        <w:t>Multiple NS/P-Max in LTE affects the cell selection mechanism</w:t>
      </w:r>
      <w:r>
        <w:rPr>
          <w:lang w:eastAsia="ja-JP"/>
        </w:rPr>
        <w:t>, i.e. Pcompensation</w:t>
      </w:r>
      <w:r>
        <w:rPr>
          <w:rFonts w:hint="eastAsia"/>
          <w:lang w:eastAsia="ja-JP"/>
        </w:rPr>
        <w:t xml:space="preserve"> as defined in TS 36.304. As RAN4 answered in their LS, </w:t>
      </w:r>
      <w:r>
        <w:rPr>
          <w:lang w:eastAsia="ja-JP"/>
        </w:rPr>
        <w:t>“</w:t>
      </w:r>
      <w:r w:rsidRPr="00EF037D">
        <w:rPr>
          <w:i/>
          <w:lang w:eastAsia="ja-JP"/>
        </w:rPr>
        <w:t>the corresponding cell selection mechanism is also beneficial for NR to avoid the situation that when the existing P-max is used to make the legacy UEs satisfy regulatory requirements, the P-max affects the new UEs as well.</w:t>
      </w:r>
      <w:r>
        <w:rPr>
          <w:lang w:eastAsia="ja-JP"/>
        </w:rPr>
        <w:t xml:space="preserve">”, the same formula needs to be defined for Pcompensation. </w:t>
      </w:r>
      <w:ins w:id="45" w:author="NTT DOCOMO, INC." w:date="2018-05-11T12:34:00Z">
        <w:r w:rsidR="00B94C25">
          <w:rPr>
            <w:lang w:eastAsia="ja-JP"/>
          </w:rPr>
          <w:t>A</w:t>
        </w:r>
      </w:ins>
      <w:ins w:id="46" w:author="NTT DOCOMO, INC." w:date="2018-05-11T12:35:00Z">
        <w:r w:rsidR="00B94C25">
          <w:rPr>
            <w:lang w:eastAsia="ja-JP"/>
          </w:rPr>
          <w:t>t the last meeting, the formula for Pcompensation was agreed as in LTE and captured in the latest TS 38.304.</w:t>
        </w:r>
      </w:ins>
    </w:p>
    <w:p w:rsidR="00E57063" w:rsidRDefault="00863065" w:rsidP="00C30470">
      <w:pPr>
        <w:pStyle w:val="2"/>
        <w:numPr>
          <w:ilvl w:val="0"/>
          <w:numId w:val="2"/>
        </w:numPr>
        <w:rPr>
          <w:lang w:eastAsia="ja-JP"/>
        </w:rPr>
      </w:pPr>
      <w:r>
        <w:rPr>
          <w:rFonts w:hint="eastAsia"/>
          <w:lang w:eastAsia="ja-JP"/>
        </w:rPr>
        <w:t>Summary and proposal</w:t>
      </w:r>
    </w:p>
    <w:p w:rsidR="00DD6E2C" w:rsidRDefault="003B5ED7" w:rsidP="00DD6E2C">
      <w:pPr>
        <w:rPr>
          <w:lang w:eastAsia="ja-JP"/>
        </w:rPr>
      </w:pPr>
      <w:r>
        <w:rPr>
          <w:rFonts w:hint="eastAsia"/>
          <w:lang w:eastAsia="ja-JP"/>
        </w:rPr>
        <w:t>In summary, the followings were proposed:</w:t>
      </w:r>
    </w:p>
    <w:p w:rsidR="003B5ED7" w:rsidRPr="005E0ACA" w:rsidRDefault="003B5ED7" w:rsidP="003B5ED7">
      <w:pPr>
        <w:pStyle w:val="B1"/>
        <w:ind w:left="1704" w:hanging="1420"/>
        <w:rPr>
          <w:b/>
        </w:rPr>
      </w:pPr>
      <w:r w:rsidRPr="005E0ACA">
        <w:rPr>
          <w:rFonts w:hint="eastAsia"/>
          <w:b/>
        </w:rPr>
        <w:t>Proposal 1:</w:t>
      </w:r>
      <w:r w:rsidRPr="005E0ACA">
        <w:rPr>
          <w:rFonts w:hint="eastAsia"/>
          <w:b/>
        </w:rPr>
        <w:tab/>
      </w:r>
      <w:r w:rsidRPr="005E0ACA">
        <w:rPr>
          <w:b/>
        </w:rPr>
        <w:t xml:space="preserve">The list of multiple NS/P-Max is introduced into </w:t>
      </w:r>
      <w:r w:rsidRPr="005E0ACA">
        <w:rPr>
          <w:b/>
          <w:i/>
        </w:rPr>
        <w:t>FrequencyInfoUL</w:t>
      </w:r>
      <w:r w:rsidRPr="005E0ACA">
        <w:rPr>
          <w:b/>
        </w:rPr>
        <w:t xml:space="preserve"> in a backward compatible manner.</w:t>
      </w:r>
    </w:p>
    <w:p w:rsidR="002C6824" w:rsidRDefault="002C6824" w:rsidP="002C6824">
      <w:pPr>
        <w:pStyle w:val="B1"/>
        <w:ind w:left="1704" w:hanging="1420"/>
        <w:rPr>
          <w:ins w:id="47" w:author="NTT DOCOMO, INC." w:date="2018-05-11T13:05:00Z"/>
          <w:b/>
        </w:rPr>
      </w:pPr>
      <w:ins w:id="48" w:author="NTT DOCOMO, INC." w:date="2018-05-11T13:05:00Z">
        <w:r w:rsidRPr="00F02E00">
          <w:rPr>
            <w:rFonts w:hint="eastAsia"/>
            <w:b/>
          </w:rPr>
          <w:t>Proposal 2:</w:t>
        </w:r>
        <w:r w:rsidRPr="00F02E00">
          <w:rPr>
            <w:rFonts w:hint="eastAsia"/>
            <w:b/>
          </w:rPr>
          <w:tab/>
        </w:r>
        <w:r w:rsidRPr="00F02E00">
          <w:rPr>
            <w:b/>
          </w:rPr>
          <w:t>In addition to SIB1, multiple NS/P-Max is broadcast in SIBs for intra/inter-frequency reselection (SIB2/SIB4).</w:t>
        </w:r>
      </w:ins>
    </w:p>
    <w:p w:rsidR="002C6824" w:rsidRPr="00F02E00" w:rsidRDefault="002C6824" w:rsidP="002C6824">
      <w:pPr>
        <w:pStyle w:val="B1"/>
        <w:ind w:left="1704" w:hanging="1420"/>
        <w:rPr>
          <w:ins w:id="49" w:author="NTT DOCOMO, INC." w:date="2018-05-11T13:05:00Z"/>
          <w:b/>
        </w:rPr>
      </w:pPr>
      <w:ins w:id="50" w:author="NTT DOCOMO, INC." w:date="2018-05-11T13:05:00Z">
        <w:r w:rsidRPr="00F02E00">
          <w:rPr>
            <w:rFonts w:hint="eastAsia"/>
            <w:b/>
          </w:rPr>
          <w:t>Proposal 3:</w:t>
        </w:r>
        <w:r w:rsidRPr="00F02E00">
          <w:rPr>
            <w:rFonts w:hint="eastAsia"/>
            <w:b/>
          </w:rPr>
          <w:tab/>
          <w:t>If the UE does not comprehend any of NS values broadcast in SIB1</w:t>
        </w:r>
        <w:r w:rsidRPr="00F02E00">
          <w:rPr>
            <w:b/>
          </w:rPr>
          <w:t>/2/4</w:t>
        </w:r>
        <w:r w:rsidRPr="00F02E00">
          <w:rPr>
            <w:rFonts w:hint="eastAsia"/>
            <w:b/>
          </w:rPr>
          <w:t xml:space="preserve">, the UE considers </w:t>
        </w:r>
        <w:r w:rsidRPr="00F02E00">
          <w:rPr>
            <w:b/>
          </w:rPr>
          <w:t>that cell barred.</w:t>
        </w:r>
      </w:ins>
    </w:p>
    <w:p w:rsidR="003B5ED7" w:rsidRPr="00DD6E2C" w:rsidRDefault="002C6824" w:rsidP="00DD6E2C">
      <w:pPr>
        <w:rPr>
          <w:lang w:eastAsia="ja-JP"/>
        </w:rPr>
      </w:pPr>
      <w:ins w:id="51" w:author="NTT DOCOMO, INC." w:date="2018-05-11T13:06:00Z">
        <w:r w:rsidRPr="008B3F40">
          <w:t xml:space="preserve">If Proposal 1 to 3 are agreed, </w:t>
        </w:r>
      </w:ins>
      <w:ins w:id="52" w:author="NTT DOCOMO, INC." w:date="2018-05-11T13:08:00Z">
        <w:r w:rsidR="00D26599" w:rsidRPr="00D26599">
          <w:rPr>
            <w:rFonts w:hint="eastAsia"/>
            <w:lang w:eastAsia="ja-JP"/>
          </w:rPr>
          <w:t xml:space="preserve">TP to </w:t>
        </w:r>
      </w:ins>
      <w:ins w:id="53" w:author="NTT DOCOMO, INC." w:date="2018-05-11T13:07:00Z">
        <w:r w:rsidR="004F1048">
          <w:rPr>
            <w:lang w:eastAsia="ja-JP"/>
          </w:rPr>
          <w:t>38.331 is developed and discussed during the meeting</w:t>
        </w:r>
      </w:ins>
      <w:r w:rsidR="003B5ED7">
        <w:rPr>
          <w:lang w:eastAsia="ja-JP"/>
        </w:rPr>
        <w:t>.</w:t>
      </w:r>
    </w:p>
    <w:p w:rsidR="00833813" w:rsidRDefault="00CE2B2D" w:rsidP="00984043">
      <w:pPr>
        <w:pStyle w:val="2"/>
        <w:numPr>
          <w:ilvl w:val="0"/>
          <w:numId w:val="2"/>
        </w:numPr>
        <w:rPr>
          <w:rFonts w:cs="Arial"/>
          <w:lang w:eastAsia="ja-JP"/>
        </w:rPr>
      </w:pPr>
      <w:r w:rsidRPr="00863065">
        <w:rPr>
          <w:rFonts w:cs="Arial"/>
          <w:lang w:eastAsia="ja-JP"/>
        </w:rPr>
        <w:lastRenderedPageBreak/>
        <w:t>Reference</w:t>
      </w:r>
      <w:r w:rsidR="00704805">
        <w:rPr>
          <w:rFonts w:cs="Arial" w:hint="eastAsia"/>
          <w:lang w:eastAsia="ja-JP"/>
        </w:rPr>
        <w:t>s</w:t>
      </w:r>
    </w:p>
    <w:p w:rsidR="005003BC" w:rsidRDefault="005003BC" w:rsidP="005003BC">
      <w:pPr>
        <w:rPr>
          <w:lang w:eastAsia="ja-JP"/>
        </w:rPr>
      </w:pPr>
      <w:r>
        <w:rPr>
          <w:rFonts w:hint="eastAsia"/>
          <w:lang w:eastAsia="ja-JP"/>
        </w:rPr>
        <w:t xml:space="preserve">[1] </w:t>
      </w:r>
      <w:r w:rsidR="00AE4055">
        <w:rPr>
          <w:lang w:eastAsia="ja-JP"/>
        </w:rPr>
        <w:t>R2-1804231</w:t>
      </w:r>
      <w:r>
        <w:rPr>
          <w:lang w:eastAsia="ja-JP"/>
        </w:rPr>
        <w:t>, “</w:t>
      </w:r>
      <w:r w:rsidRPr="005003BC">
        <w:rPr>
          <w:lang w:eastAsia="ja-JP"/>
        </w:rPr>
        <w:t>LS reply on UE RF related parameters, capabilities and features for NR standalone</w:t>
      </w:r>
      <w:r>
        <w:rPr>
          <w:lang w:eastAsia="ja-JP"/>
        </w:rPr>
        <w:t>,” RAN4.</w:t>
      </w:r>
    </w:p>
    <w:p w:rsidR="008A54CC" w:rsidRPr="003E282E" w:rsidRDefault="008A54CC" w:rsidP="008A54CC">
      <w:pPr>
        <w:rPr>
          <w:lang w:eastAsia="ja-JP"/>
        </w:rPr>
      </w:pPr>
    </w:p>
    <w:sectPr w:rsidR="008A54CC" w:rsidRPr="003E282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C34" w:rsidRDefault="00FB5C34">
      <w:r>
        <w:separator/>
      </w:r>
    </w:p>
  </w:endnote>
  <w:endnote w:type="continuationSeparator" w:id="0">
    <w:p w:rsidR="00FB5C34" w:rsidRDefault="00FB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D2AA4">
      <w:rPr>
        <w:rStyle w:val="af7"/>
      </w:rPr>
      <w:t>3</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C34" w:rsidRDefault="00FB5C34">
      <w:r>
        <w:separator/>
      </w:r>
    </w:p>
  </w:footnote>
  <w:footnote w:type="continuationSeparator" w:id="0">
    <w:p w:rsidR="00FB5C34" w:rsidRDefault="00FB5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32D13CB0"/>
    <w:multiLevelType w:val="hybridMultilevel"/>
    <w:tmpl w:val="6A7C862C"/>
    <w:lvl w:ilvl="0" w:tplc="08090019">
      <w:start w:val="1"/>
      <w:numFmt w:val="lowerLetter"/>
      <w:lvlText w:val="%1."/>
      <w:lvlJc w:val="left"/>
      <w:pPr>
        <w:ind w:left="1140" w:hanging="420"/>
      </w:pPr>
    </w:lvl>
    <w:lvl w:ilvl="1" w:tplc="0409000B">
      <w:start w:val="1"/>
      <w:numFmt w:val="bullet"/>
      <w:lvlText w:val=""/>
      <w:lvlJc w:val="left"/>
      <w:pPr>
        <w:ind w:left="1560" w:hanging="420"/>
      </w:pPr>
      <w:rPr>
        <w:rFonts w:ascii="Wingdings" w:hAnsi="Wingdings"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7"/>
  </w:num>
  <w:num w:numId="4">
    <w:abstractNumId w:val="3"/>
  </w:num>
  <w:num w:numId="5">
    <w:abstractNumId w:val="1"/>
  </w:num>
  <w:num w:numId="6">
    <w:abstractNumId w:val="5"/>
  </w:num>
  <w:num w:numId="7">
    <w:abstractNumId w:val="12"/>
  </w:num>
  <w:num w:numId="8">
    <w:abstractNumId w:val="8"/>
  </w:num>
  <w:num w:numId="9">
    <w:abstractNumId w:val="4"/>
  </w:num>
  <w:num w:numId="10">
    <w:abstractNumId w:val="13"/>
  </w:num>
  <w:num w:numId="11">
    <w:abstractNumId w:val="0"/>
  </w:num>
  <w:num w:numId="12">
    <w:abstractNumId w:val="2"/>
  </w:num>
  <w:num w:numId="13">
    <w:abstractNumId w:val="6"/>
  </w:num>
  <w:num w:numId="14">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3F4B"/>
    <w:rsid w:val="00024292"/>
    <w:rsid w:val="0002541F"/>
    <w:rsid w:val="00026CD4"/>
    <w:rsid w:val="00030203"/>
    <w:rsid w:val="000303E4"/>
    <w:rsid w:val="000314F2"/>
    <w:rsid w:val="00033B2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281"/>
    <w:rsid w:val="000555B2"/>
    <w:rsid w:val="00056CBF"/>
    <w:rsid w:val="00061D2B"/>
    <w:rsid w:val="000629C2"/>
    <w:rsid w:val="00063B2C"/>
    <w:rsid w:val="000648E4"/>
    <w:rsid w:val="00065827"/>
    <w:rsid w:val="00066137"/>
    <w:rsid w:val="000704F5"/>
    <w:rsid w:val="000706D0"/>
    <w:rsid w:val="00070FEF"/>
    <w:rsid w:val="000711D0"/>
    <w:rsid w:val="00071866"/>
    <w:rsid w:val="000744C9"/>
    <w:rsid w:val="000760D8"/>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6F1D"/>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11E"/>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3F9"/>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127E"/>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EA6"/>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4476"/>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5708"/>
    <w:rsid w:val="002B63BC"/>
    <w:rsid w:val="002C017B"/>
    <w:rsid w:val="002C050A"/>
    <w:rsid w:val="002C05EB"/>
    <w:rsid w:val="002C3195"/>
    <w:rsid w:val="002C3FB4"/>
    <w:rsid w:val="002C40FE"/>
    <w:rsid w:val="002C4324"/>
    <w:rsid w:val="002C68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5ED7"/>
    <w:rsid w:val="003B60D0"/>
    <w:rsid w:val="003B6B60"/>
    <w:rsid w:val="003B6C53"/>
    <w:rsid w:val="003C1159"/>
    <w:rsid w:val="003C1493"/>
    <w:rsid w:val="003C2726"/>
    <w:rsid w:val="003C285F"/>
    <w:rsid w:val="003C3D53"/>
    <w:rsid w:val="003C55C1"/>
    <w:rsid w:val="003C71E0"/>
    <w:rsid w:val="003D066F"/>
    <w:rsid w:val="003D223A"/>
    <w:rsid w:val="003D2AA4"/>
    <w:rsid w:val="003D4B8C"/>
    <w:rsid w:val="003D53C9"/>
    <w:rsid w:val="003D57C9"/>
    <w:rsid w:val="003D679E"/>
    <w:rsid w:val="003E1000"/>
    <w:rsid w:val="003E1730"/>
    <w:rsid w:val="003E273E"/>
    <w:rsid w:val="003E282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07D"/>
    <w:rsid w:val="004D014A"/>
    <w:rsid w:val="004D021F"/>
    <w:rsid w:val="004D0565"/>
    <w:rsid w:val="004D0971"/>
    <w:rsid w:val="004D140A"/>
    <w:rsid w:val="004D17A0"/>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3F2"/>
    <w:rsid w:val="004E688F"/>
    <w:rsid w:val="004E6A73"/>
    <w:rsid w:val="004E7310"/>
    <w:rsid w:val="004F02C8"/>
    <w:rsid w:val="004F0454"/>
    <w:rsid w:val="004F1048"/>
    <w:rsid w:val="004F3865"/>
    <w:rsid w:val="004F545D"/>
    <w:rsid w:val="004F5786"/>
    <w:rsid w:val="004F649A"/>
    <w:rsid w:val="004F668B"/>
    <w:rsid w:val="004F7531"/>
    <w:rsid w:val="005003BC"/>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CA3"/>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B38"/>
    <w:rsid w:val="00563B9D"/>
    <w:rsid w:val="00564407"/>
    <w:rsid w:val="00564486"/>
    <w:rsid w:val="0056514B"/>
    <w:rsid w:val="005651D5"/>
    <w:rsid w:val="00565BD6"/>
    <w:rsid w:val="005668E5"/>
    <w:rsid w:val="0056773D"/>
    <w:rsid w:val="00567FB8"/>
    <w:rsid w:val="00571445"/>
    <w:rsid w:val="005714D4"/>
    <w:rsid w:val="005714FE"/>
    <w:rsid w:val="005729F8"/>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CE7"/>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ACA"/>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374C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777A1"/>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159A"/>
    <w:rsid w:val="006B2DBE"/>
    <w:rsid w:val="006B3DBA"/>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811"/>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4D55"/>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6A44"/>
    <w:rsid w:val="00737400"/>
    <w:rsid w:val="00737472"/>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01E0"/>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15B"/>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4CC"/>
    <w:rsid w:val="008A5816"/>
    <w:rsid w:val="008B0487"/>
    <w:rsid w:val="008B04B7"/>
    <w:rsid w:val="008B1003"/>
    <w:rsid w:val="008B3F40"/>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4ADA"/>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057D"/>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293"/>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055"/>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513"/>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4C25"/>
    <w:rsid w:val="00B97052"/>
    <w:rsid w:val="00BA0D93"/>
    <w:rsid w:val="00BA3653"/>
    <w:rsid w:val="00BA3703"/>
    <w:rsid w:val="00BA3B15"/>
    <w:rsid w:val="00BA4845"/>
    <w:rsid w:val="00BA5F8B"/>
    <w:rsid w:val="00BA674C"/>
    <w:rsid w:val="00BA710E"/>
    <w:rsid w:val="00BA75AA"/>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47FF4"/>
    <w:rsid w:val="00C51098"/>
    <w:rsid w:val="00C529C9"/>
    <w:rsid w:val="00C5308A"/>
    <w:rsid w:val="00C53655"/>
    <w:rsid w:val="00C53B87"/>
    <w:rsid w:val="00C546BD"/>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77966"/>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0F50"/>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1635B"/>
    <w:rsid w:val="00D208F5"/>
    <w:rsid w:val="00D209C0"/>
    <w:rsid w:val="00D22311"/>
    <w:rsid w:val="00D22583"/>
    <w:rsid w:val="00D24737"/>
    <w:rsid w:val="00D253CA"/>
    <w:rsid w:val="00D25FBF"/>
    <w:rsid w:val="00D26599"/>
    <w:rsid w:val="00D27A33"/>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6F4E"/>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6E2C"/>
    <w:rsid w:val="00DD73EC"/>
    <w:rsid w:val="00DE0DD5"/>
    <w:rsid w:val="00DE0FDC"/>
    <w:rsid w:val="00DE2AD3"/>
    <w:rsid w:val="00DE2F72"/>
    <w:rsid w:val="00DE3CB4"/>
    <w:rsid w:val="00DE4182"/>
    <w:rsid w:val="00DE5CE7"/>
    <w:rsid w:val="00DE5D8C"/>
    <w:rsid w:val="00DF14BF"/>
    <w:rsid w:val="00DF4684"/>
    <w:rsid w:val="00DF54A7"/>
    <w:rsid w:val="00E03168"/>
    <w:rsid w:val="00E031D0"/>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17964"/>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4EDB"/>
    <w:rsid w:val="00ED53E0"/>
    <w:rsid w:val="00ED7090"/>
    <w:rsid w:val="00EE00BA"/>
    <w:rsid w:val="00EE0DB8"/>
    <w:rsid w:val="00EE0E1C"/>
    <w:rsid w:val="00EE26DE"/>
    <w:rsid w:val="00EE351D"/>
    <w:rsid w:val="00EE582B"/>
    <w:rsid w:val="00EE5B59"/>
    <w:rsid w:val="00EE6CAC"/>
    <w:rsid w:val="00EE74DF"/>
    <w:rsid w:val="00EF037D"/>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13C"/>
    <w:rsid w:val="00F40838"/>
    <w:rsid w:val="00F40CBC"/>
    <w:rsid w:val="00F43CAC"/>
    <w:rsid w:val="00F44669"/>
    <w:rsid w:val="00F44BDE"/>
    <w:rsid w:val="00F451FF"/>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AC6"/>
    <w:rsid w:val="00F71EA1"/>
    <w:rsid w:val="00F725C9"/>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2EEE"/>
    <w:rsid w:val="00FA424B"/>
    <w:rsid w:val="00FA4BEF"/>
    <w:rsid w:val="00FA7861"/>
    <w:rsid w:val="00FA7CF1"/>
    <w:rsid w:val="00FB097A"/>
    <w:rsid w:val="00FB0C14"/>
    <w:rsid w:val="00FB194A"/>
    <w:rsid w:val="00FB34E7"/>
    <w:rsid w:val="00FB4032"/>
    <w:rsid w:val="00FB4334"/>
    <w:rsid w:val="00FB46CE"/>
    <w:rsid w:val="00FB5066"/>
    <w:rsid w:val="00FB5C34"/>
    <w:rsid w:val="00FB6E5D"/>
    <w:rsid w:val="00FB7570"/>
    <w:rsid w:val="00FB767D"/>
    <w:rsid w:val="00FB7E2C"/>
    <w:rsid w:val="00FC0646"/>
    <w:rsid w:val="00FC07C4"/>
    <w:rsid w:val="00FC0C7B"/>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134A"/>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PLChar">
    <w:name w:val="PL Char"/>
    <w:link w:val="PL"/>
    <w:qFormat/>
    <w:rsid w:val="006B3DBA"/>
    <w:rPr>
      <w:rFonts w:ascii="Courier New" w:hAnsi="Courier New"/>
      <w:noProof/>
      <w:sz w:val="16"/>
      <w:lang w:val="en-GB" w:eastAsia="en-US"/>
    </w:rPr>
  </w:style>
  <w:style w:type="character" w:customStyle="1" w:styleId="TALCar">
    <w:name w:val="TAL Car"/>
    <w:link w:val="TAL"/>
    <w:qFormat/>
    <w:rsid w:val="00F71AC6"/>
    <w:rPr>
      <w:rFonts w:ascii="Arial" w:hAnsi="Arial"/>
      <w:sz w:val="18"/>
      <w:lang w:val="en-GB" w:eastAsia="en-US"/>
    </w:rPr>
  </w:style>
  <w:style w:type="character" w:customStyle="1" w:styleId="TAHCar">
    <w:name w:val="TAH Car"/>
    <w:link w:val="TAH"/>
    <w:locked/>
    <w:rsid w:val="00F71AC6"/>
    <w:rPr>
      <w:rFonts w:ascii="Arial" w:hAnsi="Arial"/>
      <w:b/>
      <w:sz w:val="18"/>
      <w:lang w:val="en-GB" w:eastAsia="en-US"/>
    </w:rPr>
  </w:style>
  <w:style w:type="paragraph" w:customStyle="1" w:styleId="Doc-title">
    <w:name w:val="Doc-title"/>
    <w:basedOn w:val="a"/>
    <w:next w:val="Doc-text2"/>
    <w:link w:val="Doc-titleChar"/>
    <w:qFormat/>
    <w:rsid w:val="00AA4293"/>
    <w:pPr>
      <w:spacing w:before="60" w:after="0"/>
      <w:ind w:left="1259" w:hanging="1259"/>
    </w:pPr>
    <w:rPr>
      <w:rFonts w:ascii="Arial" w:hAnsi="Arial"/>
      <w:noProof/>
      <w:szCs w:val="24"/>
      <w:lang w:eastAsia="en-GB"/>
    </w:rPr>
  </w:style>
  <w:style w:type="paragraph" w:customStyle="1" w:styleId="Doc-text2">
    <w:name w:val="Doc-text2"/>
    <w:basedOn w:val="a"/>
    <w:link w:val="Doc-text2Char"/>
    <w:qFormat/>
    <w:rsid w:val="00AA429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A4293"/>
    <w:rPr>
      <w:rFonts w:ascii="Arial" w:hAnsi="Arial"/>
      <w:szCs w:val="24"/>
      <w:lang w:val="en-GB" w:eastAsia="en-GB"/>
    </w:rPr>
  </w:style>
  <w:style w:type="character" w:customStyle="1" w:styleId="Doc-titleChar">
    <w:name w:val="Doc-title Char"/>
    <w:link w:val="Doc-title"/>
    <w:rsid w:val="00AA4293"/>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996</Words>
  <Characters>5389</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2</cp:revision>
  <cp:lastPrinted>2006-02-09T00:55:00Z</cp:lastPrinted>
  <dcterms:created xsi:type="dcterms:W3CDTF">2018-05-11T06:47:00Z</dcterms:created>
  <dcterms:modified xsi:type="dcterms:W3CDTF">2018-05-11T06:47:00Z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