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0DA31EDF" w:rsidR="00700EF5" w:rsidRPr="00CE0424" w:rsidRDefault="00700EF5" w:rsidP="00700EF5">
      <w:pPr>
        <w:pStyle w:val="3GPPHeader"/>
        <w:spacing w:after="60"/>
        <w:rPr>
          <w:sz w:val="32"/>
          <w:szCs w:val="32"/>
          <w:highlight w:val="yellow"/>
        </w:rPr>
      </w:pPr>
      <w:r w:rsidRPr="00CE0424">
        <w:t xml:space="preserve">3GPP </w:t>
      </w:r>
      <w:bookmarkStart w:id="0" w:name="_GoBack"/>
      <w:r w:rsidRPr="00CE0424">
        <w:t>TSG</w:t>
      </w:r>
      <w:bookmarkEnd w:id="0"/>
      <w:r w:rsidRPr="00CE0424">
        <w:t>-RAN WG</w:t>
      </w:r>
      <w:r>
        <w:t>2</w:t>
      </w:r>
      <w:r w:rsidRPr="00CE0424">
        <w:t xml:space="preserve"> #</w:t>
      </w:r>
      <w:r w:rsidR="006D1E26">
        <w:t>10</w:t>
      </w:r>
      <w:r w:rsidR="000419A4">
        <w:t>2</w:t>
      </w:r>
      <w:r w:rsidRPr="00CE0424">
        <w:tab/>
      </w:r>
      <w:proofErr w:type="spellStart"/>
      <w:r w:rsidRPr="00CE0424">
        <w:rPr>
          <w:sz w:val="32"/>
          <w:szCs w:val="32"/>
        </w:rPr>
        <w:t>Tdoc</w:t>
      </w:r>
      <w:proofErr w:type="spellEnd"/>
      <w:r w:rsidRPr="00CE0424">
        <w:rPr>
          <w:sz w:val="32"/>
          <w:szCs w:val="32"/>
        </w:rPr>
        <w:t xml:space="preserve"> </w:t>
      </w:r>
      <w:r w:rsidR="002B6EAE" w:rsidRPr="002B6EAE">
        <w:rPr>
          <w:sz w:val="32"/>
          <w:szCs w:val="32"/>
        </w:rPr>
        <w:t>R2-1806842</w:t>
      </w:r>
    </w:p>
    <w:p w14:paraId="077C2372" w14:textId="77777777" w:rsidR="00700EF5" w:rsidRPr="00CE0424" w:rsidRDefault="000419A4" w:rsidP="00700EF5">
      <w:pPr>
        <w:pStyle w:val="3GPPHeader"/>
      </w:pPr>
      <w:r>
        <w:t>Busan, Korea, 21</w:t>
      </w:r>
      <w:r w:rsidRPr="000419A4">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 xml:space="preserve">May </w:t>
      </w:r>
      <w:r w:rsidR="00700EF5" w:rsidRPr="00631CA0">
        <w:t>201</w:t>
      </w:r>
      <w:r w:rsidR="000151AE">
        <w:t>8</w:t>
      </w:r>
    </w:p>
    <w:p w14:paraId="406870E8" w14:textId="77777777" w:rsidR="00E90E49" w:rsidRPr="00CE0424" w:rsidRDefault="00E90E49" w:rsidP="00357380">
      <w:pPr>
        <w:pStyle w:val="3GPPHeader"/>
      </w:pPr>
    </w:p>
    <w:p w14:paraId="01C0395F" w14:textId="39173215" w:rsidR="00E90E49" w:rsidRPr="002B6EAE" w:rsidRDefault="00E90E49" w:rsidP="00311702">
      <w:pPr>
        <w:pStyle w:val="3GPPHeader"/>
        <w:rPr>
          <w:sz w:val="22"/>
          <w:szCs w:val="22"/>
          <w:lang w:val="en-US"/>
        </w:rPr>
      </w:pPr>
      <w:r w:rsidRPr="002B6EAE">
        <w:rPr>
          <w:sz w:val="22"/>
          <w:szCs w:val="22"/>
          <w:lang w:val="en-US"/>
        </w:rPr>
        <w:t>Agenda Item:</w:t>
      </w:r>
      <w:r w:rsidRPr="002B6EAE">
        <w:rPr>
          <w:sz w:val="22"/>
          <w:szCs w:val="22"/>
          <w:lang w:val="en-US"/>
        </w:rPr>
        <w:tab/>
      </w:r>
      <w:r w:rsidR="000668A7" w:rsidRPr="002B6EAE">
        <w:rPr>
          <w:sz w:val="22"/>
          <w:szCs w:val="22"/>
          <w:lang w:val="en-US"/>
        </w:rPr>
        <w:t>9.7.2</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547A7DA8" w:rsidR="00E90E49" w:rsidRPr="00CE0424" w:rsidRDefault="003D3C45" w:rsidP="00311702">
      <w:pPr>
        <w:pStyle w:val="3GPPHeader"/>
        <w:rPr>
          <w:sz w:val="22"/>
          <w:szCs w:val="22"/>
        </w:rPr>
      </w:pPr>
      <w:r>
        <w:rPr>
          <w:sz w:val="22"/>
          <w:szCs w:val="22"/>
        </w:rPr>
        <w:t>Title:</w:t>
      </w:r>
      <w:r w:rsidR="00E90E49" w:rsidRPr="00CE0424">
        <w:rPr>
          <w:sz w:val="22"/>
          <w:szCs w:val="22"/>
        </w:rPr>
        <w:tab/>
      </w:r>
      <w:r w:rsidR="002B6EAE" w:rsidRPr="002B6EAE">
        <w:rPr>
          <w:sz w:val="22"/>
          <w:szCs w:val="22"/>
        </w:rPr>
        <w:t>Number of PLMN’s supported in LTE/5GC</w:t>
      </w:r>
    </w:p>
    <w:p w14:paraId="61F1490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81536">
        <w:rPr>
          <w:sz w:val="22"/>
          <w:szCs w:val="22"/>
        </w:rPr>
        <w:t>Discussion, Decision</w:t>
      </w:r>
    </w:p>
    <w:p w14:paraId="7D428FC1" w14:textId="78E511FF" w:rsidR="00C24345" w:rsidRDefault="00E90E49" w:rsidP="00A2052C">
      <w:pPr>
        <w:pStyle w:val="Heading1"/>
      </w:pPr>
      <w:r w:rsidRPr="00CE0424">
        <w:t>Introduction</w:t>
      </w:r>
    </w:p>
    <w:p w14:paraId="10FE94A2" w14:textId="034F9CE1" w:rsidR="00046E9D" w:rsidRDefault="006846B2" w:rsidP="006846B2">
      <w:pPr>
        <w:rPr>
          <w:lang w:val="en-US"/>
        </w:rPr>
      </w:pPr>
      <w:r w:rsidRPr="006846B2">
        <w:rPr>
          <w:lang w:val="en-US"/>
        </w:rPr>
        <w:t>In R</w:t>
      </w:r>
      <w:r w:rsidR="002D0D87">
        <w:rPr>
          <w:lang w:val="en-US"/>
        </w:rPr>
        <w:t>AN</w:t>
      </w:r>
      <w:r w:rsidRPr="006846B2">
        <w:rPr>
          <w:lang w:val="en-US"/>
        </w:rPr>
        <w:t>2#101</w:t>
      </w:r>
      <w:r w:rsidR="002D0D87">
        <w:rPr>
          <w:lang w:val="en-US"/>
        </w:rPr>
        <w:t xml:space="preserve"> meeting</w:t>
      </w:r>
      <w:r w:rsidR="004A1740">
        <w:rPr>
          <w:lang w:val="en-US"/>
        </w:rPr>
        <w:t>,</w:t>
      </w:r>
      <w:r w:rsidRPr="006846B2">
        <w:rPr>
          <w:lang w:val="en-US"/>
        </w:rPr>
        <w:t xml:space="preserve"> </w:t>
      </w:r>
      <w:r w:rsidR="00E34912">
        <w:rPr>
          <w:lang w:val="en-US"/>
        </w:rPr>
        <w:t>it was agreed to have a maximum of 12 PLMN’s broadcasted in an NR cell.</w:t>
      </w:r>
    </w:p>
    <w:p w14:paraId="5D15AA2B" w14:textId="77777777" w:rsidR="002B6EAE" w:rsidRDefault="002B6EAE" w:rsidP="006846B2">
      <w:pPr>
        <w:rPr>
          <w:lang w:val="en-US"/>
        </w:rPr>
      </w:pPr>
    </w:p>
    <w:p w14:paraId="3E42E0A6" w14:textId="77777777" w:rsidR="002B6EAE" w:rsidRDefault="002B6EAE" w:rsidP="002B6EAE">
      <w:pPr>
        <w:pStyle w:val="Doc-text2"/>
        <w:pBdr>
          <w:top w:val="single" w:sz="4" w:space="1" w:color="auto"/>
          <w:left w:val="single" w:sz="4" w:space="4" w:color="auto"/>
          <w:bottom w:val="single" w:sz="4" w:space="1" w:color="auto"/>
          <w:right w:val="single" w:sz="4" w:space="4" w:color="auto"/>
        </w:pBdr>
      </w:pPr>
      <w:r>
        <w:t>Agreements</w:t>
      </w:r>
    </w:p>
    <w:p w14:paraId="26B12709" w14:textId="77777777" w:rsidR="002B6EAE" w:rsidRDefault="002B6EAE" w:rsidP="002B6EAE">
      <w:pPr>
        <w:pStyle w:val="Doc-text2"/>
        <w:pBdr>
          <w:top w:val="single" w:sz="4" w:space="1" w:color="auto"/>
          <w:left w:val="single" w:sz="4" w:space="4" w:color="auto"/>
          <w:bottom w:val="single" w:sz="4" w:space="1" w:color="auto"/>
          <w:right w:val="single" w:sz="4" w:space="4" w:color="auto"/>
        </w:pBdr>
      </w:pPr>
      <w:r>
        <w:t>1:</w:t>
      </w:r>
      <w:r>
        <w:tab/>
        <w:t xml:space="preserve">Each PLMN can set its own TAC and Cell-ID values for a shared NR cell.  </w:t>
      </w:r>
    </w:p>
    <w:p w14:paraId="753338DE" w14:textId="77777777" w:rsidR="002B6EAE" w:rsidRDefault="002B6EAE" w:rsidP="002B6EAE">
      <w:pPr>
        <w:pStyle w:val="Doc-text2"/>
        <w:pBdr>
          <w:top w:val="single" w:sz="4" w:space="1" w:color="auto"/>
          <w:left w:val="single" w:sz="4" w:space="4" w:color="auto"/>
          <w:bottom w:val="single" w:sz="4" w:space="1" w:color="auto"/>
          <w:right w:val="single" w:sz="4" w:space="4" w:color="auto"/>
        </w:pBdr>
      </w:pPr>
      <w:r>
        <w:t>2:</w:t>
      </w:r>
      <w:r>
        <w:tab/>
        <w:t>Maximum number of PLMNs in minimum SI to be broadcasted in a cell is 12.</w:t>
      </w:r>
    </w:p>
    <w:p w14:paraId="3AE236A4" w14:textId="77777777" w:rsidR="002B6EAE" w:rsidRDefault="002B6EAE" w:rsidP="006846B2"/>
    <w:p w14:paraId="0D6FB2AF" w14:textId="30A63E2F" w:rsidR="00821B1D" w:rsidRDefault="00E14BA1" w:rsidP="00821B1D">
      <w:r>
        <w:t xml:space="preserve">In context of LTE connected to 5GC, </w:t>
      </w:r>
      <w:r w:rsidR="00943719">
        <w:t>some</w:t>
      </w:r>
      <w:r>
        <w:t xml:space="preserve"> agreements were made pertaining to PLMN</w:t>
      </w:r>
      <w:r w:rsidR="00943719">
        <w:t xml:space="preserve"> encoding.</w:t>
      </w:r>
      <w:r>
        <w:t xml:space="preserve"> </w:t>
      </w:r>
      <w:r w:rsidR="00821B1D">
        <w:t xml:space="preserve">In RAN2 -99, in connection to CN selection discussion, it was agreed that: </w:t>
      </w:r>
    </w:p>
    <w:p w14:paraId="112688A8" w14:textId="77777777" w:rsidR="00821B1D" w:rsidRPr="00BA141F" w:rsidRDefault="00821B1D" w:rsidP="00821B1D">
      <w:pPr>
        <w:pStyle w:val="Doc-text2"/>
      </w:pPr>
    </w:p>
    <w:p w14:paraId="0E555C41" w14:textId="77777777" w:rsidR="00821B1D" w:rsidRPr="00BA141F" w:rsidRDefault="00821B1D" w:rsidP="00821B1D">
      <w:pPr>
        <w:pStyle w:val="Doc-text2"/>
        <w:pBdr>
          <w:top w:val="single" w:sz="4" w:space="1" w:color="auto"/>
          <w:left w:val="single" w:sz="4" w:space="4" w:color="auto"/>
          <w:bottom w:val="single" w:sz="4" w:space="1" w:color="auto"/>
          <w:right w:val="single" w:sz="4" w:space="4" w:color="auto"/>
        </w:pBdr>
      </w:pPr>
      <w:r w:rsidRPr="00BA141F">
        <w:t>Agreements</w:t>
      </w:r>
    </w:p>
    <w:p w14:paraId="7BC0E2D1" w14:textId="77777777" w:rsidR="00821B1D" w:rsidRPr="00BA141F" w:rsidRDefault="00821B1D" w:rsidP="00821B1D">
      <w:pPr>
        <w:pStyle w:val="Doc-text2"/>
        <w:pBdr>
          <w:top w:val="single" w:sz="4" w:space="1" w:color="auto"/>
          <w:left w:val="single" w:sz="4" w:space="4" w:color="auto"/>
          <w:bottom w:val="single" w:sz="4" w:space="1" w:color="auto"/>
          <w:right w:val="single" w:sz="4" w:space="4" w:color="auto"/>
        </w:pBdr>
      </w:pPr>
      <w:r w:rsidRPr="00BA141F">
        <w:t>1</w:t>
      </w:r>
      <w:r w:rsidRPr="00BA141F">
        <w:tab/>
        <w:t>An LTE ng-</w:t>
      </w:r>
      <w:proofErr w:type="spellStart"/>
      <w:r w:rsidRPr="00BA141F">
        <w:t>eNB</w:t>
      </w:r>
      <w:proofErr w:type="spellEnd"/>
      <w:r w:rsidRPr="00BA141F">
        <w:t xml:space="preserve"> can belong to multiple PLMNs and for each </w:t>
      </w:r>
      <w:proofErr w:type="gramStart"/>
      <w:r w:rsidRPr="00BA141F">
        <w:t>PLMN,  it</w:t>
      </w:r>
      <w:proofErr w:type="gramEnd"/>
      <w:r w:rsidRPr="00BA141F">
        <w:t xml:space="preserve"> can be connected to: (1) EPC only, (2) both EPC and 5GC or (3) 5GC only.</w:t>
      </w:r>
    </w:p>
    <w:p w14:paraId="31CA7323" w14:textId="77777777" w:rsidR="00821B1D" w:rsidRPr="00BA141F" w:rsidRDefault="00821B1D" w:rsidP="00821B1D">
      <w:pPr>
        <w:pStyle w:val="Doc-text2"/>
        <w:pBdr>
          <w:top w:val="single" w:sz="4" w:space="1" w:color="auto"/>
          <w:left w:val="single" w:sz="4" w:space="4" w:color="auto"/>
          <w:bottom w:val="single" w:sz="4" w:space="1" w:color="auto"/>
          <w:right w:val="single" w:sz="4" w:space="4" w:color="auto"/>
        </w:pBdr>
      </w:pPr>
      <w:r w:rsidRPr="00BA141F">
        <w:t>2</w:t>
      </w:r>
      <w:r w:rsidRPr="00BA141F">
        <w:tab/>
        <w:t xml:space="preserve">In case that a PLMN in an LTE </w:t>
      </w:r>
      <w:proofErr w:type="spellStart"/>
      <w:r w:rsidRPr="00BA141F">
        <w:t>eNB</w:t>
      </w:r>
      <w:proofErr w:type="spellEnd"/>
      <w:r w:rsidRPr="00BA141F">
        <w:t xml:space="preserve"> is connected to 5GC only, the UEs only capable of EPC-NAS should be prevented from camping and should reselect to a different cell.</w:t>
      </w:r>
    </w:p>
    <w:p w14:paraId="3EAFC3AE" w14:textId="77777777" w:rsidR="00821B1D" w:rsidRPr="00BA141F" w:rsidRDefault="00821B1D" w:rsidP="00821B1D">
      <w:pPr>
        <w:pStyle w:val="Doc-text2"/>
        <w:pBdr>
          <w:top w:val="single" w:sz="4" w:space="1" w:color="auto"/>
          <w:left w:val="single" w:sz="4" w:space="4" w:color="auto"/>
          <w:bottom w:val="single" w:sz="4" w:space="1" w:color="auto"/>
          <w:right w:val="single" w:sz="4" w:space="4" w:color="auto"/>
        </w:pBdr>
      </w:pPr>
      <w:r w:rsidRPr="00BA141F">
        <w:t>3</w:t>
      </w:r>
      <w:r w:rsidRPr="00BA141F">
        <w:tab/>
        <w:t xml:space="preserve">For the case that all the PLMNs only have access to 5GC then UEs capable only of EPC-NAS can be barred using </w:t>
      </w:r>
      <w:proofErr w:type="spellStart"/>
      <w:r w:rsidRPr="00BA141F">
        <w:t>cellBarred</w:t>
      </w:r>
      <w:proofErr w:type="spellEnd"/>
      <w:r w:rsidRPr="00BA141F">
        <w:t xml:space="preserve"> flag in SIB1 which the 5GC-NAS capable UEs ignore. To provide the current cell barring flag functionality to 5GC-NAS capable UEs, a corresponding new flag is introduced for those UEs (e.g. “cellBarred-5GC”).</w:t>
      </w:r>
    </w:p>
    <w:p w14:paraId="77F2CC5D" w14:textId="77777777" w:rsidR="00821B1D" w:rsidRPr="00BA141F" w:rsidRDefault="00821B1D" w:rsidP="00821B1D">
      <w:pPr>
        <w:pStyle w:val="Doc-text2"/>
        <w:pBdr>
          <w:top w:val="single" w:sz="4" w:space="1" w:color="auto"/>
          <w:left w:val="single" w:sz="4" w:space="4" w:color="auto"/>
          <w:bottom w:val="single" w:sz="4" w:space="1" w:color="auto"/>
          <w:right w:val="single" w:sz="4" w:space="4" w:color="auto"/>
        </w:pBdr>
      </w:pPr>
      <w:r w:rsidRPr="00BA141F">
        <w:t>FFS for the case that only some PLMN only have access to 5GC</w:t>
      </w:r>
    </w:p>
    <w:p w14:paraId="38970A0A" w14:textId="77777777" w:rsidR="00821B1D" w:rsidRPr="00BA141F" w:rsidRDefault="00821B1D" w:rsidP="00821B1D">
      <w:pPr>
        <w:pStyle w:val="Doc-text2"/>
        <w:pBdr>
          <w:top w:val="single" w:sz="4" w:space="1" w:color="auto"/>
          <w:left w:val="single" w:sz="4" w:space="4" w:color="auto"/>
          <w:bottom w:val="single" w:sz="4" w:space="1" w:color="auto"/>
          <w:right w:val="single" w:sz="4" w:space="4" w:color="auto"/>
        </w:pBdr>
      </w:pPr>
      <w:r w:rsidRPr="00BA141F">
        <w:t>4</w:t>
      </w:r>
      <w:r w:rsidRPr="00BA141F">
        <w:tab/>
        <w:t xml:space="preserve">In LTE, the system information should be extended to include information about the available CN </w:t>
      </w:r>
      <w:proofErr w:type="gramStart"/>
      <w:r w:rsidRPr="00BA141F">
        <w:t>per  PLMN</w:t>
      </w:r>
      <w:proofErr w:type="gramEnd"/>
      <w:r w:rsidRPr="00BA141F">
        <w:t>.</w:t>
      </w:r>
    </w:p>
    <w:p w14:paraId="1568FE06" w14:textId="77777777" w:rsidR="00821B1D" w:rsidRDefault="00821B1D" w:rsidP="00821B1D"/>
    <w:p w14:paraId="77E5DE3B" w14:textId="77777777" w:rsidR="00821B1D" w:rsidRDefault="00821B1D" w:rsidP="00821B1D">
      <w:r>
        <w:t xml:space="preserve">In RAN2-100, the following was agreed: </w:t>
      </w:r>
    </w:p>
    <w:p w14:paraId="488B6429" w14:textId="77777777" w:rsidR="00821B1D" w:rsidRDefault="00821B1D" w:rsidP="00821B1D"/>
    <w:p w14:paraId="268E53EF" w14:textId="77777777" w:rsidR="00821B1D" w:rsidRDefault="00821B1D" w:rsidP="00821B1D">
      <w:pPr>
        <w:pStyle w:val="Doc-text2"/>
        <w:pBdr>
          <w:top w:val="single" w:sz="4" w:space="1" w:color="auto"/>
          <w:left w:val="single" w:sz="4" w:space="4" w:color="auto"/>
          <w:bottom w:val="single" w:sz="4" w:space="1" w:color="auto"/>
          <w:right w:val="single" w:sz="4" w:space="4" w:color="auto"/>
        </w:pBdr>
      </w:pPr>
      <w:r>
        <w:t>Agreements</w:t>
      </w:r>
    </w:p>
    <w:p w14:paraId="3D36C5E6" w14:textId="77777777" w:rsidR="00821B1D" w:rsidRDefault="00821B1D" w:rsidP="00821B1D">
      <w:pPr>
        <w:pStyle w:val="Doc-text2"/>
        <w:pBdr>
          <w:top w:val="single" w:sz="4" w:space="1" w:color="auto"/>
          <w:left w:val="single" w:sz="4" w:space="4" w:color="auto"/>
          <w:bottom w:val="single" w:sz="4" w:space="1" w:color="auto"/>
          <w:right w:val="single" w:sz="4" w:space="4" w:color="auto"/>
        </w:pBdr>
      </w:pPr>
      <w:r>
        <w:t>1</w:t>
      </w:r>
      <w:r>
        <w:tab/>
        <w:t>Introduce a new 5GC PLMN list containing PLMNs that can connect to 5GC (coding details to be worked offline to avoid any need for repeating a PLMN ID if already present in the legacy PLMN list)</w:t>
      </w:r>
    </w:p>
    <w:p w14:paraId="7952ECBB" w14:textId="77777777" w:rsidR="00821B1D" w:rsidRDefault="00821B1D" w:rsidP="00821B1D">
      <w:pPr>
        <w:pStyle w:val="Doc-text2"/>
        <w:pBdr>
          <w:top w:val="single" w:sz="4" w:space="1" w:color="auto"/>
          <w:left w:val="single" w:sz="4" w:space="4" w:color="auto"/>
          <w:bottom w:val="single" w:sz="4" w:space="1" w:color="auto"/>
          <w:right w:val="single" w:sz="4" w:space="4" w:color="auto"/>
        </w:pBdr>
      </w:pPr>
      <w:r>
        <w:t>2</w:t>
      </w:r>
      <w:r>
        <w:tab/>
        <w:t>"</w:t>
      </w:r>
      <w:proofErr w:type="spellStart"/>
      <w:r w:rsidRPr="001A63BA">
        <w:t>cellReservedForOperatorUse</w:t>
      </w:r>
      <w:proofErr w:type="spellEnd"/>
      <w:r w:rsidRPr="001A63BA">
        <w:t>” is introduced for PLMNs which can connect to 5GC</w:t>
      </w:r>
      <w:r>
        <w:t xml:space="preserve"> only</w:t>
      </w:r>
      <w:r w:rsidRPr="001A63BA">
        <w:t xml:space="preserve">.  </w:t>
      </w:r>
    </w:p>
    <w:p w14:paraId="7D50BC83" w14:textId="77777777" w:rsidR="00821B1D" w:rsidRDefault="00821B1D" w:rsidP="00821B1D">
      <w:pPr>
        <w:pStyle w:val="Doc-text2"/>
        <w:pBdr>
          <w:top w:val="single" w:sz="4" w:space="1" w:color="auto"/>
          <w:left w:val="single" w:sz="4" w:space="4" w:color="auto"/>
          <w:bottom w:val="single" w:sz="4" w:space="1" w:color="auto"/>
          <w:right w:val="single" w:sz="4" w:space="4" w:color="auto"/>
        </w:pBdr>
      </w:pPr>
      <w:r>
        <w:t>3</w:t>
      </w:r>
      <w:r>
        <w:tab/>
        <w:t>5GC spe</w:t>
      </w:r>
      <w:r w:rsidRPr="00914D8D">
        <w:t>cific “</w:t>
      </w:r>
      <w:proofErr w:type="spellStart"/>
      <w:r w:rsidRPr="00914D8D">
        <w:t>cellReservedForOperatorUse</w:t>
      </w:r>
      <w:proofErr w:type="spellEnd"/>
      <w:r w:rsidRPr="00914D8D">
        <w:t xml:space="preserve">” is introduced for PLMNs which can connect both EPC and 5GC.  </w:t>
      </w:r>
    </w:p>
    <w:p w14:paraId="1D5CF417" w14:textId="77777777" w:rsidR="00821B1D" w:rsidRDefault="00821B1D" w:rsidP="00821B1D">
      <w:pPr>
        <w:pStyle w:val="Doc-text2"/>
        <w:pBdr>
          <w:top w:val="single" w:sz="4" w:space="1" w:color="auto"/>
          <w:left w:val="single" w:sz="4" w:space="4" w:color="auto"/>
          <w:bottom w:val="single" w:sz="4" w:space="1" w:color="auto"/>
          <w:right w:val="single" w:sz="4" w:space="4" w:color="auto"/>
        </w:pBdr>
      </w:pPr>
      <w:r>
        <w:t>4</w:t>
      </w:r>
      <w:r>
        <w:tab/>
        <w:t xml:space="preserve">UE AS indicates available CN types to upper layers for CN type selection.   </w:t>
      </w:r>
    </w:p>
    <w:p w14:paraId="0FA9AAC2" w14:textId="77777777" w:rsidR="00821B1D" w:rsidRDefault="00821B1D" w:rsidP="006846B2"/>
    <w:p w14:paraId="2915C4E7" w14:textId="77777777" w:rsidR="00E14BA1" w:rsidRDefault="00E14BA1" w:rsidP="006846B2"/>
    <w:p w14:paraId="4D7F512B" w14:textId="4F1296BE" w:rsidR="00E34912" w:rsidRDefault="00E34912" w:rsidP="006846B2">
      <w:r>
        <w:t>A discussion was held in RAN2#101bis (</w:t>
      </w:r>
      <w:proofErr w:type="spellStart"/>
      <w:r>
        <w:t>Sanya</w:t>
      </w:r>
      <w:proofErr w:type="spellEnd"/>
      <w:r>
        <w:t xml:space="preserve">) </w:t>
      </w:r>
      <w:r w:rsidR="00943719">
        <w:t xml:space="preserve">[2] </w:t>
      </w:r>
      <w:r>
        <w:t xml:space="preserve">for LTE/5GC if the maximum number of PLMN should be 12 as well but there was no </w:t>
      </w:r>
      <w:proofErr w:type="spellStart"/>
      <w:r>
        <w:t>concensus</w:t>
      </w:r>
      <w:proofErr w:type="spellEnd"/>
      <w:r>
        <w:t xml:space="preserve">. In this contribution, we would assess the suitable number of PLMN for LTE connected to 5GC. </w:t>
      </w:r>
    </w:p>
    <w:p w14:paraId="61D8F522" w14:textId="77777777" w:rsidR="004000E8" w:rsidRPr="00CE0424" w:rsidRDefault="004000E8" w:rsidP="00CE0424">
      <w:pPr>
        <w:pStyle w:val="Heading1"/>
      </w:pPr>
      <w:bookmarkStart w:id="1" w:name="_Ref178064866"/>
      <w:r w:rsidRPr="00CE0424">
        <w:lastRenderedPageBreak/>
        <w:t>Discussion</w:t>
      </w:r>
      <w:bookmarkEnd w:id="1"/>
    </w:p>
    <w:p w14:paraId="655550E9" w14:textId="0658B0EE" w:rsidR="00821B1D" w:rsidRDefault="00821B1D" w:rsidP="006F5606">
      <w:pPr>
        <w:pStyle w:val="BodyText"/>
      </w:pPr>
      <w:r>
        <w:t xml:space="preserve">As indicated in section 1, it is already agreed for cells with connectivity to both EPC and 5GC list to have separate lists for EPC PLMNs and 5GC PLMN. Thus, the total number of PLMN should be decided for both lists including specification of the number of maximum number of PLMN that can be included in each list. </w:t>
      </w:r>
    </w:p>
    <w:p w14:paraId="138841BA" w14:textId="0E8EB660" w:rsidR="00821B1D" w:rsidRDefault="00821B1D" w:rsidP="006F5606">
      <w:pPr>
        <w:pStyle w:val="BodyText"/>
      </w:pPr>
    </w:p>
    <w:p w14:paraId="3519E65A" w14:textId="77777777" w:rsidR="00821B1D" w:rsidRDefault="00821B1D" w:rsidP="006F5606">
      <w:pPr>
        <w:pStyle w:val="BodyText"/>
      </w:pPr>
      <w:r>
        <w:t xml:space="preserve">Since, LTE cells supporting connectivity to both EPC and 5GC would support legacy PLMN as well as new PLMN from 5GC, there is a requirement to increase the number of PLMN. </w:t>
      </w:r>
    </w:p>
    <w:p w14:paraId="47D0CE6E" w14:textId="77777777" w:rsidR="00821B1D" w:rsidRDefault="00821B1D" w:rsidP="006F5606">
      <w:pPr>
        <w:pStyle w:val="BodyText"/>
      </w:pPr>
    </w:p>
    <w:p w14:paraId="4B1E6B6E" w14:textId="77777777" w:rsidR="00821B1D" w:rsidRDefault="00821B1D" w:rsidP="00821B1D">
      <w:pPr>
        <w:pStyle w:val="Observation"/>
      </w:pPr>
      <w:bookmarkStart w:id="2" w:name="_Toc513721033"/>
      <w:r>
        <w:t>Since, LTE cells supporting connectivity to both EPC and 5GC would support legacy PLMN as well as new PLMN from 5GC, there is a requirement to increase the number of PLMN.</w:t>
      </w:r>
      <w:bookmarkEnd w:id="2"/>
      <w:r>
        <w:t xml:space="preserve"> </w:t>
      </w:r>
    </w:p>
    <w:p w14:paraId="232498AF" w14:textId="616581BA" w:rsidR="00821B1D" w:rsidRDefault="00821B1D" w:rsidP="006F5606">
      <w:pPr>
        <w:pStyle w:val="BodyText"/>
      </w:pPr>
    </w:p>
    <w:p w14:paraId="0E2EB8A8" w14:textId="52084BFC" w:rsidR="001F2A5F" w:rsidRDefault="001F2A5F" w:rsidP="006F5606">
      <w:pPr>
        <w:pStyle w:val="BodyText"/>
      </w:pPr>
      <w:r>
        <w:t xml:space="preserve">In contrast, NR would only have 5GC connectivity (except option 3 where it uses LTE as anchor) and it is agreed to have support of a </w:t>
      </w:r>
      <w:proofErr w:type="gramStart"/>
      <w:r>
        <w:t>maximum  12</w:t>
      </w:r>
      <w:proofErr w:type="gramEnd"/>
      <w:r>
        <w:t xml:space="preserve"> PLMN’s. Since, LTE connected to 5GC would have the same use </w:t>
      </w:r>
      <w:proofErr w:type="spellStart"/>
      <w:r>
        <w:t>caes</w:t>
      </w:r>
      <w:proofErr w:type="spellEnd"/>
      <w:r>
        <w:t xml:space="preserve"> as NR along with the additional </w:t>
      </w:r>
      <w:proofErr w:type="spellStart"/>
      <w:r>
        <w:t>requiredment</w:t>
      </w:r>
      <w:proofErr w:type="spellEnd"/>
      <w:r>
        <w:t xml:space="preserve"> to support EPC, it is proposed to have support </w:t>
      </w:r>
      <w:proofErr w:type="gramStart"/>
      <w:r>
        <w:t>of  maximum</w:t>
      </w:r>
      <w:proofErr w:type="gramEnd"/>
      <w:r>
        <w:t xml:space="preserve"> 12 PLMN  in E-UTRAN cell connected to 5GC. </w:t>
      </w:r>
    </w:p>
    <w:p w14:paraId="68CD7206" w14:textId="77777777" w:rsidR="00821B1D" w:rsidRDefault="00821B1D" w:rsidP="006F5606">
      <w:pPr>
        <w:pStyle w:val="BodyText"/>
      </w:pPr>
    </w:p>
    <w:p w14:paraId="475F3137" w14:textId="3B04EA1F" w:rsidR="00821B1D" w:rsidRDefault="00821B1D" w:rsidP="00821B1D">
      <w:pPr>
        <w:pStyle w:val="Proposal"/>
      </w:pPr>
      <w:bookmarkStart w:id="3" w:name="_Toc513721036"/>
      <w:r>
        <w:t xml:space="preserve">The sum of PLMN’s in EPC PLMN list and 5GC PLMN lists should be 12 in </w:t>
      </w:r>
      <w:r w:rsidR="001F2A5F">
        <w:t>E-UTRAN cell</w:t>
      </w:r>
      <w:r>
        <w:t>.</w:t>
      </w:r>
      <w:bookmarkEnd w:id="3"/>
      <w:r>
        <w:t xml:space="preserve"> </w:t>
      </w:r>
    </w:p>
    <w:p w14:paraId="0A459342" w14:textId="6BE8CE07" w:rsidR="001F2A5F" w:rsidRDefault="001F2A5F" w:rsidP="001F2A5F">
      <w:pPr>
        <w:pStyle w:val="Proposal"/>
        <w:numPr>
          <w:ilvl w:val="0"/>
          <w:numId w:val="0"/>
        </w:numPr>
        <w:ind w:left="1701" w:hanging="1701"/>
      </w:pPr>
    </w:p>
    <w:p w14:paraId="5D34C346" w14:textId="50069E4C" w:rsidR="001F2A5F" w:rsidRDefault="001F2A5F" w:rsidP="00DF276C">
      <w:r>
        <w:t>Although, there</w:t>
      </w:r>
      <w:r w:rsidR="00DF276C">
        <w:t xml:space="preserve"> is a </w:t>
      </w:r>
      <w:r>
        <w:t xml:space="preserve">requirement to have higher number of PLMN’s for 5GC, there is no such requirement for </w:t>
      </w:r>
      <w:r w:rsidR="00DF276C">
        <w:t xml:space="preserve">EPC. Also, the legacy UE behaviour need to be handled if we increase the number of PLMN in legacy PLMN list. </w:t>
      </w:r>
    </w:p>
    <w:p w14:paraId="6C748328" w14:textId="77777777" w:rsidR="00DF276C" w:rsidRDefault="00DF276C" w:rsidP="00DF276C"/>
    <w:p w14:paraId="7E2BF7FF" w14:textId="2E330714" w:rsidR="00DF276C" w:rsidRDefault="00DF276C" w:rsidP="00DF276C">
      <w:pPr>
        <w:pStyle w:val="Observation"/>
      </w:pPr>
      <w:bookmarkStart w:id="4" w:name="_Toc513721034"/>
      <w:r>
        <w:t>Legacy UE behaviour need to be handled if we increase the number of PLMN in legacy list.</w:t>
      </w:r>
      <w:bookmarkEnd w:id="4"/>
    </w:p>
    <w:p w14:paraId="424C2C29" w14:textId="486431B6" w:rsidR="001F2A5F" w:rsidRDefault="001F2A5F" w:rsidP="001F2A5F">
      <w:pPr>
        <w:pStyle w:val="Proposal"/>
        <w:numPr>
          <w:ilvl w:val="0"/>
          <w:numId w:val="0"/>
        </w:numPr>
        <w:ind w:left="1701" w:hanging="1701"/>
      </w:pPr>
    </w:p>
    <w:p w14:paraId="46D3E3D1" w14:textId="7541F594" w:rsidR="00DF276C" w:rsidRDefault="00DF276C" w:rsidP="00DF276C">
      <w:r>
        <w:t>So, to have minimum impact on earlier releases, we should keep the maximum number of PLMN’s in legacy list as 6.</w:t>
      </w:r>
    </w:p>
    <w:p w14:paraId="38451CB7" w14:textId="77777777" w:rsidR="00DF276C" w:rsidRDefault="00DF276C" w:rsidP="001F2A5F">
      <w:pPr>
        <w:pStyle w:val="Proposal"/>
        <w:numPr>
          <w:ilvl w:val="0"/>
          <w:numId w:val="0"/>
        </w:numPr>
        <w:ind w:left="1701" w:hanging="1701"/>
      </w:pPr>
    </w:p>
    <w:p w14:paraId="3DAF8A0D" w14:textId="0CF60A65" w:rsidR="00821B1D" w:rsidRDefault="00821B1D" w:rsidP="00821B1D">
      <w:pPr>
        <w:pStyle w:val="Proposal"/>
      </w:pPr>
      <w:bookmarkStart w:id="5" w:name="_Toc513721037"/>
      <w:r>
        <w:t xml:space="preserve">The </w:t>
      </w:r>
      <w:proofErr w:type="gramStart"/>
      <w:r>
        <w:t>maximum  number</w:t>
      </w:r>
      <w:proofErr w:type="gramEnd"/>
      <w:r>
        <w:t xml:space="preserve"> of PLMN in legacy EPC PLMN list should not be more than 6.</w:t>
      </w:r>
      <w:bookmarkEnd w:id="5"/>
      <w:r>
        <w:t xml:space="preserve"> </w:t>
      </w:r>
    </w:p>
    <w:p w14:paraId="55F97AF0" w14:textId="0E017B97" w:rsidR="00DF276C" w:rsidRDefault="00DF276C" w:rsidP="00DF276C">
      <w:pPr>
        <w:pStyle w:val="Proposal"/>
        <w:numPr>
          <w:ilvl w:val="0"/>
          <w:numId w:val="0"/>
        </w:numPr>
        <w:ind w:left="1701" w:hanging="1701"/>
      </w:pPr>
    </w:p>
    <w:p w14:paraId="69EF1862" w14:textId="0362BDCA" w:rsidR="00DF276C" w:rsidRDefault="00DF276C" w:rsidP="00DF276C">
      <w:r>
        <w:t xml:space="preserve">On the other hand, there is a clear requirement to increase the number of PLMN for 5GC so the new 5GC PLMN list should be able to support more than 6 PLMN’s. Also, there could be scenarios when E-UTRAN cell is only connected with 5GC (option 5). In this case, there should be a possibility to use all 12 PLMN in the new 5GC PLMN list. </w:t>
      </w:r>
    </w:p>
    <w:p w14:paraId="2CDF6731" w14:textId="77777777" w:rsidR="00DF276C" w:rsidRDefault="00DF276C" w:rsidP="00DF276C"/>
    <w:p w14:paraId="421F734E" w14:textId="46D32E29" w:rsidR="00DF276C" w:rsidRDefault="00DF276C" w:rsidP="00DF276C">
      <w:pPr>
        <w:pStyle w:val="Observation"/>
      </w:pPr>
      <w:bookmarkStart w:id="6" w:name="_Toc513721035"/>
      <w:r>
        <w:t>There could be scenarios when E-UTRAN cell is only connected with 5GC (option 5). In this case, there should be a possibility to use all 12 PLMN in the new 5GC PLMN list.</w:t>
      </w:r>
      <w:bookmarkEnd w:id="6"/>
      <w:r>
        <w:t xml:space="preserve"> </w:t>
      </w:r>
    </w:p>
    <w:p w14:paraId="30379771" w14:textId="4FA335F9" w:rsidR="00DF276C" w:rsidRDefault="00DF276C" w:rsidP="00DF276C">
      <w:pPr>
        <w:pStyle w:val="Proposal"/>
        <w:numPr>
          <w:ilvl w:val="0"/>
          <w:numId w:val="0"/>
        </w:numPr>
        <w:ind w:left="1701" w:hanging="1701"/>
      </w:pPr>
    </w:p>
    <w:p w14:paraId="06E94510" w14:textId="77777777" w:rsidR="00943719" w:rsidRDefault="00DF276C" w:rsidP="00DF276C">
      <w:r>
        <w:t xml:space="preserve">Also, even in </w:t>
      </w:r>
      <w:proofErr w:type="spellStart"/>
      <w:r>
        <w:t>scearios</w:t>
      </w:r>
      <w:proofErr w:type="spellEnd"/>
      <w:r>
        <w:t xml:space="preserve"> with E-UTRAN connected to both EPC and 5GC, the operator migration towards 5GC would mean that there would be less requirement for EPC PLMN compared to 5GC. Thus, for supporting option 5 uses cases along with </w:t>
      </w:r>
      <w:r w:rsidR="00943719">
        <w:t xml:space="preserve">adopting a </w:t>
      </w:r>
      <w:r>
        <w:t>future proof</w:t>
      </w:r>
      <w:r w:rsidR="00943719">
        <w:t xml:space="preserve"> approach to </w:t>
      </w:r>
      <w:r>
        <w:t xml:space="preserve">support operator migration towards 5GC, it is proposed to have the possibility </w:t>
      </w:r>
      <w:r w:rsidR="00943719">
        <w:t>to support 12 PLMN in 5GC list.</w:t>
      </w:r>
    </w:p>
    <w:p w14:paraId="028BB6D8" w14:textId="4FDA5B31" w:rsidR="00DF276C" w:rsidRDefault="00943719" w:rsidP="00DF276C">
      <w:r>
        <w:t xml:space="preserve"> </w:t>
      </w:r>
    </w:p>
    <w:p w14:paraId="53353D0B" w14:textId="2B2ADF91" w:rsidR="00821B1D" w:rsidRDefault="00821B1D" w:rsidP="00821B1D">
      <w:pPr>
        <w:pStyle w:val="Proposal"/>
      </w:pPr>
      <w:bookmarkStart w:id="7" w:name="_Toc513721038"/>
      <w:r>
        <w:lastRenderedPageBreak/>
        <w:t>The maximum number of PLMN in 5GC PLMN list should be 12</w:t>
      </w:r>
      <w:r w:rsidR="00943719">
        <w:t xml:space="preserve"> while keeping the total number of PLMN in legacy and new 5GC list to 12.</w:t>
      </w:r>
      <w:bookmarkEnd w:id="7"/>
      <w:r w:rsidR="00943719">
        <w:t xml:space="preserve"> </w:t>
      </w:r>
    </w:p>
    <w:p w14:paraId="1DFF7989" w14:textId="77777777" w:rsidR="00821B1D" w:rsidRDefault="00821B1D" w:rsidP="006F5606">
      <w:pPr>
        <w:pStyle w:val="BodyText"/>
      </w:pPr>
    </w:p>
    <w:p w14:paraId="40F8EF71" w14:textId="77777777" w:rsidR="00C01F33" w:rsidRPr="00CE0424" w:rsidRDefault="00C01F33" w:rsidP="00CE0424">
      <w:pPr>
        <w:pStyle w:val="Heading1"/>
      </w:pPr>
      <w:r w:rsidRPr="00CE0424">
        <w:t>Conclusion</w:t>
      </w:r>
    </w:p>
    <w:p w14:paraId="66CD12CE" w14:textId="77777777" w:rsidR="0094371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4574D9D" w14:textId="77777777" w:rsidR="00943719" w:rsidRDefault="00943719">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Since, LTE cells supporting connectivity to both EPC and 5GC would support legacy PLMN as well as new PLMN from 5GC, there is a requirement to increase the number of PLMN.</w:t>
      </w:r>
    </w:p>
    <w:p w14:paraId="044965A4" w14:textId="77777777" w:rsidR="00943719" w:rsidRDefault="0094371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Legacy UE behaviour need to be handled if we increase the number of PLMN in legacy list.</w:t>
      </w:r>
    </w:p>
    <w:p w14:paraId="0ECD03BF" w14:textId="77777777" w:rsidR="00943719" w:rsidRDefault="0094371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could be scenarios when E-UTRAN cell is only connected with 5GC (option 5). In this case, there should be a possibility to use all 12 PLMN in the new 5GC PLMN list.</w:t>
      </w:r>
    </w:p>
    <w:p w14:paraId="02749A86" w14:textId="77777777" w:rsidR="008E065E" w:rsidRDefault="008E065E" w:rsidP="008E065E">
      <w:pPr>
        <w:pStyle w:val="BodyText"/>
        <w:rPr>
          <w:b/>
          <w:bCs/>
        </w:rPr>
      </w:pPr>
      <w:r>
        <w:rPr>
          <w:b/>
          <w:bCs/>
        </w:rPr>
        <w:fldChar w:fldCharType="end"/>
      </w:r>
    </w:p>
    <w:p w14:paraId="09BE9831" w14:textId="77777777" w:rsidR="0094371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FE137A9" w14:textId="77777777" w:rsidR="00943719" w:rsidRDefault="0094371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sum of PLMN’s in EPC PLMN list and 5GC PLMN lists should be 12 in E-UTRAN cell.</w:t>
      </w:r>
    </w:p>
    <w:p w14:paraId="2E214083" w14:textId="77777777" w:rsidR="00943719" w:rsidRDefault="0094371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maximum  number of PLMN in legacy EPC PLMN list should not be more than 6.</w:t>
      </w:r>
    </w:p>
    <w:p w14:paraId="4CB4ADA4" w14:textId="77777777" w:rsidR="00943719" w:rsidRDefault="0094371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maximum number of PLMN in 5GC PLMN list should be 12 while keeping the total number of PLMN in legacy and new 5GC list to 12.</w:t>
      </w:r>
    </w:p>
    <w:p w14:paraId="10A620ED" w14:textId="77777777" w:rsidR="008E065E" w:rsidRPr="00CE0424" w:rsidRDefault="008E065E" w:rsidP="008E065E">
      <w:pPr>
        <w:rPr>
          <w:b/>
          <w:bCs/>
        </w:rPr>
      </w:pPr>
      <w:r>
        <w:rPr>
          <w:b/>
          <w:bCs/>
        </w:rPr>
        <w:fldChar w:fldCharType="end"/>
      </w:r>
    </w:p>
    <w:p w14:paraId="1160E532" w14:textId="77777777" w:rsidR="00F507D1" w:rsidRPr="00CE0424" w:rsidRDefault="00F507D1" w:rsidP="00CE0424">
      <w:pPr>
        <w:pStyle w:val="Heading1"/>
      </w:pPr>
      <w:bookmarkStart w:id="8" w:name="_In-sequence_SDU_delivery"/>
      <w:bookmarkEnd w:id="8"/>
      <w:r w:rsidRPr="00CE0424">
        <w:t>References</w:t>
      </w:r>
    </w:p>
    <w:p w14:paraId="21C9B416" w14:textId="21F8288D" w:rsidR="00E34912" w:rsidRDefault="00E34912" w:rsidP="003C6877">
      <w:pPr>
        <w:pStyle w:val="Reference"/>
      </w:pPr>
      <w:bookmarkStart w:id="9" w:name="_Ref174151459"/>
      <w:bookmarkStart w:id="10" w:name="_Ref189809556"/>
      <w:bookmarkStart w:id="11" w:name="_Ref513306669"/>
      <w:r>
        <w:rPr>
          <w:lang w:eastAsia="en-US"/>
        </w:rPr>
        <w:t>RAN 2 chair notes, 3GPP TSG-RAN WG2 #101, Athens, Greece</w:t>
      </w:r>
      <w:r w:rsidRPr="004376B2">
        <w:t xml:space="preserve"> </w:t>
      </w:r>
    </w:p>
    <w:p w14:paraId="504F0F49" w14:textId="05B2B109" w:rsidR="00943719" w:rsidRDefault="00943719" w:rsidP="00943719">
      <w:pPr>
        <w:pStyle w:val="Reference"/>
      </w:pPr>
      <w:r>
        <w:rPr>
          <w:lang w:eastAsia="en-US"/>
        </w:rPr>
        <w:t xml:space="preserve">RAN 2 chair notes, 3GPP TSG-RAN WG2 #101bis, </w:t>
      </w:r>
      <w:proofErr w:type="spellStart"/>
      <w:r>
        <w:rPr>
          <w:lang w:eastAsia="en-US"/>
        </w:rPr>
        <w:t>Sanya</w:t>
      </w:r>
      <w:proofErr w:type="spellEnd"/>
      <w:r>
        <w:rPr>
          <w:lang w:eastAsia="en-US"/>
        </w:rPr>
        <w:t>, China</w:t>
      </w:r>
    </w:p>
    <w:p w14:paraId="48387BCB" w14:textId="77777777" w:rsidR="00943719" w:rsidRDefault="00943719" w:rsidP="00943719">
      <w:pPr>
        <w:pStyle w:val="Reference"/>
        <w:numPr>
          <w:ilvl w:val="0"/>
          <w:numId w:val="0"/>
        </w:numPr>
      </w:pPr>
    </w:p>
    <w:bookmarkEnd w:id="9"/>
    <w:bookmarkEnd w:id="10"/>
    <w:bookmarkEnd w:id="11"/>
    <w:p w14:paraId="4C62794F" w14:textId="77777777" w:rsidR="00E34912" w:rsidRPr="00CE0424" w:rsidRDefault="00E34912" w:rsidP="00943719">
      <w:pPr>
        <w:pStyle w:val="Reference"/>
        <w:numPr>
          <w:ilvl w:val="0"/>
          <w:numId w:val="0"/>
        </w:numPr>
        <w:ind w:left="567"/>
      </w:pPr>
    </w:p>
    <w:sectPr w:rsidR="00E34912"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EB21" w14:textId="77777777" w:rsidR="00244B65" w:rsidRDefault="00244B65">
      <w:r>
        <w:separator/>
      </w:r>
    </w:p>
  </w:endnote>
  <w:endnote w:type="continuationSeparator" w:id="0">
    <w:p w14:paraId="2F0F921C" w14:textId="77777777" w:rsidR="00244B65" w:rsidRDefault="0024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6208510B" w:rsidR="00DF276C" w:rsidRDefault="00DF27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07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071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6917C" w14:textId="77777777" w:rsidR="00244B65" w:rsidRDefault="00244B65">
      <w:r>
        <w:separator/>
      </w:r>
    </w:p>
  </w:footnote>
  <w:footnote w:type="continuationSeparator" w:id="0">
    <w:p w14:paraId="04F2C63F" w14:textId="77777777" w:rsidR="00244B65" w:rsidRDefault="00244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DF276C" w:rsidRDefault="00DF27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1F2A6D"/>
    <w:multiLevelType w:val="hybridMultilevel"/>
    <w:tmpl w:val="CB4A556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183FE0"/>
    <w:multiLevelType w:val="hybridMultilevel"/>
    <w:tmpl w:val="858E3D70"/>
    <w:lvl w:ilvl="0" w:tplc="370AC6F0">
      <w:start w:val="1"/>
      <w:numFmt w:val="lowerLetter"/>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7DC303B"/>
    <w:multiLevelType w:val="hybridMultilevel"/>
    <w:tmpl w:val="F3582320"/>
    <w:lvl w:ilvl="0" w:tplc="C7FC9B48">
      <w:start w:val="1"/>
      <w:numFmt w:val="bullet"/>
      <w:lvlText w:val="–"/>
      <w:lvlJc w:val="left"/>
      <w:pPr>
        <w:tabs>
          <w:tab w:val="num" w:pos="720"/>
        </w:tabs>
        <w:ind w:left="720" w:hanging="360"/>
      </w:pPr>
      <w:rPr>
        <w:rFonts w:ascii="Ericsson Capital TT" w:hAnsi="Ericsson Capital TT" w:hint="default"/>
      </w:rPr>
    </w:lvl>
    <w:lvl w:ilvl="1" w:tplc="B29C88F2">
      <w:start w:val="1"/>
      <w:numFmt w:val="bullet"/>
      <w:lvlText w:val="–"/>
      <w:lvlJc w:val="left"/>
      <w:pPr>
        <w:tabs>
          <w:tab w:val="num" w:pos="1440"/>
        </w:tabs>
        <w:ind w:left="1440" w:hanging="360"/>
      </w:pPr>
      <w:rPr>
        <w:rFonts w:ascii="Ericsson Capital TT" w:hAnsi="Ericsson Capital TT" w:hint="default"/>
      </w:rPr>
    </w:lvl>
    <w:lvl w:ilvl="2" w:tplc="1C1482E2" w:tentative="1">
      <w:start w:val="1"/>
      <w:numFmt w:val="bullet"/>
      <w:lvlText w:val="–"/>
      <w:lvlJc w:val="left"/>
      <w:pPr>
        <w:tabs>
          <w:tab w:val="num" w:pos="2160"/>
        </w:tabs>
        <w:ind w:left="2160" w:hanging="360"/>
      </w:pPr>
      <w:rPr>
        <w:rFonts w:ascii="Ericsson Capital TT" w:hAnsi="Ericsson Capital TT" w:hint="default"/>
      </w:rPr>
    </w:lvl>
    <w:lvl w:ilvl="3" w:tplc="AEFCA5D8" w:tentative="1">
      <w:start w:val="1"/>
      <w:numFmt w:val="bullet"/>
      <w:lvlText w:val="–"/>
      <w:lvlJc w:val="left"/>
      <w:pPr>
        <w:tabs>
          <w:tab w:val="num" w:pos="2880"/>
        </w:tabs>
        <w:ind w:left="2880" w:hanging="360"/>
      </w:pPr>
      <w:rPr>
        <w:rFonts w:ascii="Ericsson Capital TT" w:hAnsi="Ericsson Capital TT" w:hint="default"/>
      </w:rPr>
    </w:lvl>
    <w:lvl w:ilvl="4" w:tplc="D7F458C2" w:tentative="1">
      <w:start w:val="1"/>
      <w:numFmt w:val="bullet"/>
      <w:lvlText w:val="–"/>
      <w:lvlJc w:val="left"/>
      <w:pPr>
        <w:tabs>
          <w:tab w:val="num" w:pos="3600"/>
        </w:tabs>
        <w:ind w:left="3600" w:hanging="360"/>
      </w:pPr>
      <w:rPr>
        <w:rFonts w:ascii="Ericsson Capital TT" w:hAnsi="Ericsson Capital TT" w:hint="default"/>
      </w:rPr>
    </w:lvl>
    <w:lvl w:ilvl="5" w:tplc="7F1819AC" w:tentative="1">
      <w:start w:val="1"/>
      <w:numFmt w:val="bullet"/>
      <w:lvlText w:val="–"/>
      <w:lvlJc w:val="left"/>
      <w:pPr>
        <w:tabs>
          <w:tab w:val="num" w:pos="4320"/>
        </w:tabs>
        <w:ind w:left="4320" w:hanging="360"/>
      </w:pPr>
      <w:rPr>
        <w:rFonts w:ascii="Ericsson Capital TT" w:hAnsi="Ericsson Capital TT" w:hint="default"/>
      </w:rPr>
    </w:lvl>
    <w:lvl w:ilvl="6" w:tplc="28BE56F2" w:tentative="1">
      <w:start w:val="1"/>
      <w:numFmt w:val="bullet"/>
      <w:lvlText w:val="–"/>
      <w:lvlJc w:val="left"/>
      <w:pPr>
        <w:tabs>
          <w:tab w:val="num" w:pos="5040"/>
        </w:tabs>
        <w:ind w:left="5040" w:hanging="360"/>
      </w:pPr>
      <w:rPr>
        <w:rFonts w:ascii="Ericsson Capital TT" w:hAnsi="Ericsson Capital TT" w:hint="default"/>
      </w:rPr>
    </w:lvl>
    <w:lvl w:ilvl="7" w:tplc="F5241986" w:tentative="1">
      <w:start w:val="1"/>
      <w:numFmt w:val="bullet"/>
      <w:lvlText w:val="–"/>
      <w:lvlJc w:val="left"/>
      <w:pPr>
        <w:tabs>
          <w:tab w:val="num" w:pos="5760"/>
        </w:tabs>
        <w:ind w:left="5760" w:hanging="360"/>
      </w:pPr>
      <w:rPr>
        <w:rFonts w:ascii="Ericsson Capital TT" w:hAnsi="Ericsson Capital TT" w:hint="default"/>
      </w:rPr>
    </w:lvl>
    <w:lvl w:ilvl="8" w:tplc="67E64D5A"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7"/>
  </w:num>
  <w:num w:numId="17">
    <w:abstractNumId w:val="5"/>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19A4"/>
    <w:rsid w:val="000422E2"/>
    <w:rsid w:val="00042F22"/>
    <w:rsid w:val="000442A3"/>
    <w:rsid w:val="000444EF"/>
    <w:rsid w:val="00046E9D"/>
    <w:rsid w:val="00052A07"/>
    <w:rsid w:val="000534E3"/>
    <w:rsid w:val="0005606A"/>
    <w:rsid w:val="00057117"/>
    <w:rsid w:val="000616E7"/>
    <w:rsid w:val="000639A6"/>
    <w:rsid w:val="0006487E"/>
    <w:rsid w:val="00065E0D"/>
    <w:rsid w:val="00065E1A"/>
    <w:rsid w:val="000668A7"/>
    <w:rsid w:val="00074CE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3A"/>
    <w:rsid w:val="000C2E19"/>
    <w:rsid w:val="000D0D07"/>
    <w:rsid w:val="000D4797"/>
    <w:rsid w:val="000E0527"/>
    <w:rsid w:val="000E1E92"/>
    <w:rsid w:val="000F06D6"/>
    <w:rsid w:val="000F0EB1"/>
    <w:rsid w:val="000F1106"/>
    <w:rsid w:val="000F3BE9"/>
    <w:rsid w:val="000F3F6C"/>
    <w:rsid w:val="000F6C88"/>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977"/>
    <w:rsid w:val="00151E23"/>
    <w:rsid w:val="001526E0"/>
    <w:rsid w:val="001551B5"/>
    <w:rsid w:val="001659C1"/>
    <w:rsid w:val="00173A8E"/>
    <w:rsid w:val="00177795"/>
    <w:rsid w:val="0018143F"/>
    <w:rsid w:val="00190AC1"/>
    <w:rsid w:val="0019341A"/>
    <w:rsid w:val="00195C8B"/>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16B8"/>
    <w:rsid w:val="001F2A5F"/>
    <w:rsid w:val="001F3916"/>
    <w:rsid w:val="001F54C5"/>
    <w:rsid w:val="001F662C"/>
    <w:rsid w:val="001F7074"/>
    <w:rsid w:val="00200490"/>
    <w:rsid w:val="00201111"/>
    <w:rsid w:val="00201F3A"/>
    <w:rsid w:val="00203F96"/>
    <w:rsid w:val="002069B2"/>
    <w:rsid w:val="00207FA3"/>
    <w:rsid w:val="002102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B65"/>
    <w:rsid w:val="002458EB"/>
    <w:rsid w:val="0024690B"/>
    <w:rsid w:val="002500C8"/>
    <w:rsid w:val="00256492"/>
    <w:rsid w:val="00257543"/>
    <w:rsid w:val="002617E7"/>
    <w:rsid w:val="0026351A"/>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B5A"/>
    <w:rsid w:val="00296227"/>
    <w:rsid w:val="00296F44"/>
    <w:rsid w:val="0029777D"/>
    <w:rsid w:val="002A055E"/>
    <w:rsid w:val="002A1D4E"/>
    <w:rsid w:val="002A2869"/>
    <w:rsid w:val="002B24D6"/>
    <w:rsid w:val="002B6196"/>
    <w:rsid w:val="002B6EAE"/>
    <w:rsid w:val="002C15A9"/>
    <w:rsid w:val="002C41E6"/>
    <w:rsid w:val="002D071A"/>
    <w:rsid w:val="002D0D87"/>
    <w:rsid w:val="002D34B2"/>
    <w:rsid w:val="002D7637"/>
    <w:rsid w:val="002E17F2"/>
    <w:rsid w:val="002E2265"/>
    <w:rsid w:val="002E7CAE"/>
    <w:rsid w:val="002F2771"/>
    <w:rsid w:val="002F37A9"/>
    <w:rsid w:val="00301CE6"/>
    <w:rsid w:val="0030256B"/>
    <w:rsid w:val="0030501F"/>
    <w:rsid w:val="00307220"/>
    <w:rsid w:val="00307BA1"/>
    <w:rsid w:val="00310929"/>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56E2"/>
    <w:rsid w:val="003A00A2"/>
    <w:rsid w:val="003A2223"/>
    <w:rsid w:val="003A2A0F"/>
    <w:rsid w:val="003A45A1"/>
    <w:rsid w:val="003A5B0A"/>
    <w:rsid w:val="003A6BAC"/>
    <w:rsid w:val="003A7EF3"/>
    <w:rsid w:val="003B159C"/>
    <w:rsid w:val="003B369F"/>
    <w:rsid w:val="003B36A3"/>
    <w:rsid w:val="003B460B"/>
    <w:rsid w:val="003B7FE5"/>
    <w:rsid w:val="003C11C8"/>
    <w:rsid w:val="003C2702"/>
    <w:rsid w:val="003C6877"/>
    <w:rsid w:val="003C7806"/>
    <w:rsid w:val="003D109F"/>
    <w:rsid w:val="003D2478"/>
    <w:rsid w:val="003D3C45"/>
    <w:rsid w:val="003D5B1F"/>
    <w:rsid w:val="003E15FA"/>
    <w:rsid w:val="003E55E4"/>
    <w:rsid w:val="003E74E3"/>
    <w:rsid w:val="003F05C7"/>
    <w:rsid w:val="003F2CD4"/>
    <w:rsid w:val="003F6BBE"/>
    <w:rsid w:val="004000E8"/>
    <w:rsid w:val="00402E2B"/>
    <w:rsid w:val="00403797"/>
    <w:rsid w:val="0040512B"/>
    <w:rsid w:val="00405CA5"/>
    <w:rsid w:val="00407CD3"/>
    <w:rsid w:val="00410134"/>
    <w:rsid w:val="00410B72"/>
    <w:rsid w:val="00410F18"/>
    <w:rsid w:val="0041263E"/>
    <w:rsid w:val="00413AAC"/>
    <w:rsid w:val="00421105"/>
    <w:rsid w:val="004242F4"/>
    <w:rsid w:val="00427248"/>
    <w:rsid w:val="00437447"/>
    <w:rsid w:val="004376B2"/>
    <w:rsid w:val="00441A92"/>
    <w:rsid w:val="00444F56"/>
    <w:rsid w:val="00446488"/>
    <w:rsid w:val="00447E53"/>
    <w:rsid w:val="004517AA"/>
    <w:rsid w:val="00452CAC"/>
    <w:rsid w:val="00453C2A"/>
    <w:rsid w:val="00457565"/>
    <w:rsid w:val="00457B71"/>
    <w:rsid w:val="00460077"/>
    <w:rsid w:val="004669E2"/>
    <w:rsid w:val="00470C31"/>
    <w:rsid w:val="00471D2F"/>
    <w:rsid w:val="004734D0"/>
    <w:rsid w:val="0047556B"/>
    <w:rsid w:val="00477768"/>
    <w:rsid w:val="004813DD"/>
    <w:rsid w:val="0048437A"/>
    <w:rsid w:val="00492BC5"/>
    <w:rsid w:val="004964F1"/>
    <w:rsid w:val="004A16BC"/>
    <w:rsid w:val="004A1740"/>
    <w:rsid w:val="004A2B94"/>
    <w:rsid w:val="004B7C0C"/>
    <w:rsid w:val="004C2DB9"/>
    <w:rsid w:val="004C3898"/>
    <w:rsid w:val="004C5C77"/>
    <w:rsid w:val="004D063C"/>
    <w:rsid w:val="004D36B1"/>
    <w:rsid w:val="004D5A3E"/>
    <w:rsid w:val="004D7EBD"/>
    <w:rsid w:val="004E2680"/>
    <w:rsid w:val="004E28F9"/>
    <w:rsid w:val="004E462E"/>
    <w:rsid w:val="004E56DC"/>
    <w:rsid w:val="004E76F4"/>
    <w:rsid w:val="004F0B4E"/>
    <w:rsid w:val="004F0B6C"/>
    <w:rsid w:val="004F2078"/>
    <w:rsid w:val="004F4DA3"/>
    <w:rsid w:val="00506557"/>
    <w:rsid w:val="0050677A"/>
    <w:rsid w:val="0050682F"/>
    <w:rsid w:val="005108D8"/>
    <w:rsid w:val="005116F9"/>
    <w:rsid w:val="005153A7"/>
    <w:rsid w:val="005219CF"/>
    <w:rsid w:val="00534B59"/>
    <w:rsid w:val="00536759"/>
    <w:rsid w:val="00537C62"/>
    <w:rsid w:val="00546970"/>
    <w:rsid w:val="00554E19"/>
    <w:rsid w:val="0056121F"/>
    <w:rsid w:val="00561B7B"/>
    <w:rsid w:val="00572505"/>
    <w:rsid w:val="00582809"/>
    <w:rsid w:val="0058798C"/>
    <w:rsid w:val="005900FA"/>
    <w:rsid w:val="005935A4"/>
    <w:rsid w:val="005948C2"/>
    <w:rsid w:val="00595DCA"/>
    <w:rsid w:val="0059779B"/>
    <w:rsid w:val="005A209A"/>
    <w:rsid w:val="005A223E"/>
    <w:rsid w:val="005A662D"/>
    <w:rsid w:val="005B35D7"/>
    <w:rsid w:val="005B392A"/>
    <w:rsid w:val="005B3AA3"/>
    <w:rsid w:val="005B591A"/>
    <w:rsid w:val="005B6F83"/>
    <w:rsid w:val="005B702A"/>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0F95"/>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716"/>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536"/>
    <w:rsid w:val="006817C9"/>
    <w:rsid w:val="00683ECE"/>
    <w:rsid w:val="006846B2"/>
    <w:rsid w:val="00690F2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783"/>
    <w:rsid w:val="006C77A5"/>
    <w:rsid w:val="006D1E26"/>
    <w:rsid w:val="006D2253"/>
    <w:rsid w:val="006D6F08"/>
    <w:rsid w:val="006E062C"/>
    <w:rsid w:val="006E28B7"/>
    <w:rsid w:val="006E3310"/>
    <w:rsid w:val="006E4E39"/>
    <w:rsid w:val="006E565E"/>
    <w:rsid w:val="006E673D"/>
    <w:rsid w:val="006E7D3B"/>
    <w:rsid w:val="006F1B70"/>
    <w:rsid w:val="006F341D"/>
    <w:rsid w:val="006F3CDE"/>
    <w:rsid w:val="006F5606"/>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2F9"/>
    <w:rsid w:val="007445A0"/>
    <w:rsid w:val="0074524B"/>
    <w:rsid w:val="007454AE"/>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00D"/>
    <w:rsid w:val="007B50AE"/>
    <w:rsid w:val="007B51DF"/>
    <w:rsid w:val="007B66F4"/>
    <w:rsid w:val="007C05DD"/>
    <w:rsid w:val="007C3D18"/>
    <w:rsid w:val="007C60BF"/>
    <w:rsid w:val="007C6A07"/>
    <w:rsid w:val="007C75A1"/>
    <w:rsid w:val="007C77A5"/>
    <w:rsid w:val="007D04E5"/>
    <w:rsid w:val="007D4082"/>
    <w:rsid w:val="007D4C73"/>
    <w:rsid w:val="007D5901"/>
    <w:rsid w:val="007D7526"/>
    <w:rsid w:val="007E4610"/>
    <w:rsid w:val="007E4715"/>
    <w:rsid w:val="007E505B"/>
    <w:rsid w:val="007E7091"/>
    <w:rsid w:val="007F07AB"/>
    <w:rsid w:val="00803FAE"/>
    <w:rsid w:val="0080605F"/>
    <w:rsid w:val="00807786"/>
    <w:rsid w:val="00811FCB"/>
    <w:rsid w:val="008158D6"/>
    <w:rsid w:val="00817196"/>
    <w:rsid w:val="00821B1D"/>
    <w:rsid w:val="008235DB"/>
    <w:rsid w:val="00824AB4"/>
    <w:rsid w:val="00825C42"/>
    <w:rsid w:val="00825D25"/>
    <w:rsid w:val="00827D6F"/>
    <w:rsid w:val="008376AC"/>
    <w:rsid w:val="008444E8"/>
    <w:rsid w:val="00844E80"/>
    <w:rsid w:val="0084516E"/>
    <w:rsid w:val="00846FE7"/>
    <w:rsid w:val="00854F97"/>
    <w:rsid w:val="00856911"/>
    <w:rsid w:val="008611A2"/>
    <w:rsid w:val="00864A5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B05"/>
    <w:rsid w:val="008F1EAB"/>
    <w:rsid w:val="008F33DC"/>
    <w:rsid w:val="008F477F"/>
    <w:rsid w:val="00901F5E"/>
    <w:rsid w:val="00902350"/>
    <w:rsid w:val="00902EE6"/>
    <w:rsid w:val="0090336B"/>
    <w:rsid w:val="009053AA"/>
    <w:rsid w:val="00906939"/>
    <w:rsid w:val="00910B7D"/>
    <w:rsid w:val="00911DFB"/>
    <w:rsid w:val="009139D9"/>
    <w:rsid w:val="00914AD8"/>
    <w:rsid w:val="00914DB8"/>
    <w:rsid w:val="00916079"/>
    <w:rsid w:val="00917CE9"/>
    <w:rsid w:val="00920BF2"/>
    <w:rsid w:val="0092166A"/>
    <w:rsid w:val="00922010"/>
    <w:rsid w:val="00931BD9"/>
    <w:rsid w:val="009368F3"/>
    <w:rsid w:val="009407B1"/>
    <w:rsid w:val="00941636"/>
    <w:rsid w:val="0094371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F2C"/>
    <w:rsid w:val="0097603D"/>
    <w:rsid w:val="00976949"/>
    <w:rsid w:val="00980477"/>
    <w:rsid w:val="00985253"/>
    <w:rsid w:val="009853B3"/>
    <w:rsid w:val="00990630"/>
    <w:rsid w:val="00991761"/>
    <w:rsid w:val="00992556"/>
    <w:rsid w:val="00994DCA"/>
    <w:rsid w:val="009960EC"/>
    <w:rsid w:val="009967B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9F3FB3"/>
    <w:rsid w:val="009F6C7E"/>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0720"/>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C4D"/>
    <w:rsid w:val="00AC2ECD"/>
    <w:rsid w:val="00AC3119"/>
    <w:rsid w:val="00AC49FB"/>
    <w:rsid w:val="00AC5A10"/>
    <w:rsid w:val="00AD0AA3"/>
    <w:rsid w:val="00AD3F94"/>
    <w:rsid w:val="00AD4A5A"/>
    <w:rsid w:val="00AD7403"/>
    <w:rsid w:val="00AE27AC"/>
    <w:rsid w:val="00AE2D0F"/>
    <w:rsid w:val="00AE3743"/>
    <w:rsid w:val="00AE40E0"/>
    <w:rsid w:val="00AE441E"/>
    <w:rsid w:val="00AE4DBA"/>
    <w:rsid w:val="00AE4F07"/>
    <w:rsid w:val="00AF1C5D"/>
    <w:rsid w:val="00AF42D7"/>
    <w:rsid w:val="00AF6438"/>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06C1"/>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68A8"/>
    <w:rsid w:val="00BA76E0"/>
    <w:rsid w:val="00BB2A25"/>
    <w:rsid w:val="00BB51E9"/>
    <w:rsid w:val="00BC0FDC"/>
    <w:rsid w:val="00BC3053"/>
    <w:rsid w:val="00BC4D2E"/>
    <w:rsid w:val="00BD48AC"/>
    <w:rsid w:val="00BD5F1A"/>
    <w:rsid w:val="00BD6F93"/>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1A50"/>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0EF7"/>
    <w:rsid w:val="00C81568"/>
    <w:rsid w:val="00C82602"/>
    <w:rsid w:val="00C9027A"/>
    <w:rsid w:val="00C9068E"/>
    <w:rsid w:val="00C93C4B"/>
    <w:rsid w:val="00C944AB"/>
    <w:rsid w:val="00C95B40"/>
    <w:rsid w:val="00CA1ED8"/>
    <w:rsid w:val="00CA250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0B97"/>
    <w:rsid w:val="00D7520A"/>
    <w:rsid w:val="00D77B1D"/>
    <w:rsid w:val="00D8021F"/>
    <w:rsid w:val="00D80383"/>
    <w:rsid w:val="00D823C6"/>
    <w:rsid w:val="00D86CA3"/>
    <w:rsid w:val="00D871CE"/>
    <w:rsid w:val="00D9196D"/>
    <w:rsid w:val="00D92982"/>
    <w:rsid w:val="00DA305E"/>
    <w:rsid w:val="00DA5417"/>
    <w:rsid w:val="00DA56E8"/>
    <w:rsid w:val="00DB0A9F"/>
    <w:rsid w:val="00DB2259"/>
    <w:rsid w:val="00DB377D"/>
    <w:rsid w:val="00DC2D36"/>
    <w:rsid w:val="00DC43FA"/>
    <w:rsid w:val="00DC53EF"/>
    <w:rsid w:val="00DD66A3"/>
    <w:rsid w:val="00DE5608"/>
    <w:rsid w:val="00DE58D0"/>
    <w:rsid w:val="00DE654F"/>
    <w:rsid w:val="00DF0B6E"/>
    <w:rsid w:val="00DF15E0"/>
    <w:rsid w:val="00DF276C"/>
    <w:rsid w:val="00DF37A0"/>
    <w:rsid w:val="00E110E7"/>
    <w:rsid w:val="00E11B20"/>
    <w:rsid w:val="00E14BA1"/>
    <w:rsid w:val="00E17FA2"/>
    <w:rsid w:val="00E22330"/>
    <w:rsid w:val="00E30B5A"/>
    <w:rsid w:val="00E3123D"/>
    <w:rsid w:val="00E31461"/>
    <w:rsid w:val="00E31D43"/>
    <w:rsid w:val="00E32608"/>
    <w:rsid w:val="00E34188"/>
    <w:rsid w:val="00E34912"/>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21A"/>
    <w:rsid w:val="00EA7A41"/>
    <w:rsid w:val="00EA7DF0"/>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44B"/>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26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C41"/>
    <w:rsid w:val="00FF42BE"/>
    <w:rsid w:val="00FF45A5"/>
    <w:rsid w:val="00FF5C91"/>
    <w:rsid w:val="00FF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68A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668A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668A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668A7"/>
    <w:pPr>
      <w:numPr>
        <w:ilvl w:val="2"/>
      </w:numPr>
      <w:spacing w:before="120"/>
      <w:outlineLvl w:val="2"/>
    </w:pPr>
    <w:rPr>
      <w:sz w:val="28"/>
      <w:szCs w:val="28"/>
    </w:rPr>
  </w:style>
  <w:style w:type="paragraph" w:styleId="Heading4">
    <w:name w:val="heading 4"/>
    <w:basedOn w:val="Heading3"/>
    <w:next w:val="Normal"/>
    <w:qFormat/>
    <w:rsid w:val="000668A7"/>
    <w:pPr>
      <w:numPr>
        <w:ilvl w:val="3"/>
      </w:numPr>
      <w:outlineLvl w:val="3"/>
    </w:pPr>
    <w:rPr>
      <w:sz w:val="24"/>
      <w:szCs w:val="24"/>
    </w:rPr>
  </w:style>
  <w:style w:type="paragraph" w:styleId="Heading5">
    <w:name w:val="heading 5"/>
    <w:basedOn w:val="Heading4"/>
    <w:next w:val="Normal"/>
    <w:qFormat/>
    <w:rsid w:val="000668A7"/>
    <w:pPr>
      <w:numPr>
        <w:ilvl w:val="4"/>
      </w:numPr>
      <w:outlineLvl w:val="4"/>
    </w:pPr>
    <w:rPr>
      <w:sz w:val="22"/>
      <w:szCs w:val="22"/>
    </w:rPr>
  </w:style>
  <w:style w:type="paragraph" w:styleId="Heading6">
    <w:name w:val="heading 6"/>
    <w:basedOn w:val="Normal"/>
    <w:next w:val="Normal"/>
    <w:qFormat/>
    <w:rsid w:val="000668A7"/>
    <w:pPr>
      <w:keepNext/>
      <w:keepLines/>
      <w:numPr>
        <w:ilvl w:val="5"/>
        <w:numId w:val="1"/>
      </w:numPr>
      <w:spacing w:before="120"/>
      <w:outlineLvl w:val="5"/>
    </w:pPr>
    <w:rPr>
      <w:rFonts w:cs="Arial"/>
    </w:rPr>
  </w:style>
  <w:style w:type="paragraph" w:styleId="Heading7">
    <w:name w:val="heading 7"/>
    <w:basedOn w:val="Normal"/>
    <w:next w:val="Normal"/>
    <w:qFormat/>
    <w:rsid w:val="000668A7"/>
    <w:pPr>
      <w:keepNext/>
      <w:keepLines/>
      <w:numPr>
        <w:ilvl w:val="6"/>
        <w:numId w:val="1"/>
      </w:numPr>
      <w:spacing w:before="120"/>
      <w:outlineLvl w:val="6"/>
    </w:pPr>
    <w:rPr>
      <w:rFonts w:cs="Arial"/>
    </w:rPr>
  </w:style>
  <w:style w:type="paragraph" w:styleId="Heading8">
    <w:name w:val="heading 8"/>
    <w:basedOn w:val="Heading7"/>
    <w:next w:val="Normal"/>
    <w:qFormat/>
    <w:rsid w:val="000668A7"/>
    <w:pPr>
      <w:numPr>
        <w:ilvl w:val="7"/>
      </w:numPr>
      <w:outlineLvl w:val="7"/>
    </w:pPr>
  </w:style>
  <w:style w:type="paragraph" w:styleId="Heading9">
    <w:name w:val="heading 9"/>
    <w:basedOn w:val="Heading8"/>
    <w:next w:val="Normal"/>
    <w:qFormat/>
    <w:rsid w:val="000668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668A7"/>
    <w:pPr>
      <w:spacing w:before="180"/>
      <w:ind w:left="2693" w:hanging="2693"/>
    </w:pPr>
    <w:rPr>
      <w:b w:val="0"/>
      <w:bCs/>
    </w:rPr>
  </w:style>
  <w:style w:type="paragraph" w:styleId="TOC1">
    <w:name w:val="toc 1"/>
    <w:aliases w:val="Observation TOC2"/>
    <w:uiPriority w:val="39"/>
    <w:rsid w:val="000668A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668A7"/>
    <w:pPr>
      <w:keepNext/>
      <w:keepLines/>
      <w:spacing w:before="180"/>
      <w:jc w:val="center"/>
    </w:pPr>
  </w:style>
  <w:style w:type="paragraph" w:styleId="Caption">
    <w:name w:val="caption"/>
    <w:basedOn w:val="Normal"/>
    <w:next w:val="Normal"/>
    <w:qFormat/>
    <w:rsid w:val="000668A7"/>
    <w:pPr>
      <w:spacing w:after="240"/>
      <w:jc w:val="center"/>
    </w:pPr>
    <w:rPr>
      <w:b/>
      <w:bCs/>
    </w:rPr>
  </w:style>
  <w:style w:type="paragraph" w:styleId="TOC5">
    <w:name w:val="toc 5"/>
    <w:aliases w:val="Observation TOC"/>
    <w:basedOn w:val="TOC4"/>
    <w:semiHidden/>
    <w:rsid w:val="000668A7"/>
    <w:pPr>
      <w:tabs>
        <w:tab w:val="right" w:pos="1701"/>
      </w:tabs>
      <w:ind w:left="1701" w:hanging="1701"/>
    </w:pPr>
  </w:style>
  <w:style w:type="paragraph" w:styleId="TOC4">
    <w:name w:val="toc 4"/>
    <w:basedOn w:val="TOC3"/>
    <w:semiHidden/>
    <w:rsid w:val="000668A7"/>
    <w:pPr>
      <w:ind w:left="1418" w:hanging="1418"/>
    </w:pPr>
  </w:style>
  <w:style w:type="paragraph" w:styleId="TOC3">
    <w:name w:val="toc 3"/>
    <w:basedOn w:val="TOC2"/>
    <w:semiHidden/>
    <w:rsid w:val="000668A7"/>
    <w:pPr>
      <w:ind w:left="1134" w:hanging="1134"/>
    </w:pPr>
  </w:style>
  <w:style w:type="paragraph" w:styleId="TOC2">
    <w:name w:val="toc 2"/>
    <w:basedOn w:val="TOC1"/>
    <w:semiHidden/>
    <w:rsid w:val="000668A7"/>
    <w:pPr>
      <w:keepNext w:val="0"/>
      <w:spacing w:before="0"/>
      <w:ind w:left="851" w:hanging="851"/>
    </w:pPr>
    <w:rPr>
      <w:szCs w:val="20"/>
    </w:rPr>
  </w:style>
  <w:style w:type="paragraph" w:styleId="Index2">
    <w:name w:val="index 2"/>
    <w:basedOn w:val="Index1"/>
    <w:semiHidden/>
    <w:rsid w:val="000668A7"/>
    <w:pPr>
      <w:ind w:left="284"/>
    </w:pPr>
  </w:style>
  <w:style w:type="paragraph" w:styleId="Index1">
    <w:name w:val="index 1"/>
    <w:basedOn w:val="Normal"/>
    <w:semiHidden/>
    <w:rsid w:val="000668A7"/>
    <w:pPr>
      <w:keepLines/>
      <w:spacing w:after="0"/>
    </w:pPr>
  </w:style>
  <w:style w:type="paragraph" w:styleId="DocumentMap">
    <w:name w:val="Document Map"/>
    <w:basedOn w:val="Normal"/>
    <w:semiHidden/>
    <w:rsid w:val="000668A7"/>
    <w:pPr>
      <w:shd w:val="clear" w:color="auto" w:fill="000080"/>
    </w:pPr>
    <w:rPr>
      <w:rFonts w:ascii="Tahoma" w:hAnsi="Tahoma" w:cs="Tahoma"/>
    </w:rPr>
  </w:style>
  <w:style w:type="paragraph" w:styleId="ListNumber2">
    <w:name w:val="List Number 2"/>
    <w:basedOn w:val="ListNumber"/>
    <w:rsid w:val="000668A7"/>
    <w:pPr>
      <w:ind w:left="851"/>
    </w:pPr>
  </w:style>
  <w:style w:type="paragraph" w:styleId="ListNumber">
    <w:name w:val="List Number"/>
    <w:basedOn w:val="List"/>
    <w:rsid w:val="000668A7"/>
  </w:style>
  <w:style w:type="paragraph" w:styleId="List">
    <w:name w:val="List"/>
    <w:basedOn w:val="Normal"/>
    <w:rsid w:val="000668A7"/>
    <w:pPr>
      <w:ind w:left="568" w:hanging="284"/>
    </w:pPr>
  </w:style>
  <w:style w:type="paragraph" w:styleId="Header">
    <w:name w:val="header"/>
    <w:rsid w:val="000668A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668A7"/>
    <w:rPr>
      <w:b/>
      <w:bCs/>
      <w:position w:val="6"/>
      <w:sz w:val="16"/>
      <w:szCs w:val="16"/>
    </w:rPr>
  </w:style>
  <w:style w:type="paragraph" w:styleId="FootnoteText">
    <w:name w:val="footnote text"/>
    <w:basedOn w:val="Normal"/>
    <w:semiHidden/>
    <w:rsid w:val="000668A7"/>
    <w:pPr>
      <w:keepLines/>
      <w:spacing w:after="0"/>
      <w:ind w:left="454" w:hanging="454"/>
    </w:pPr>
    <w:rPr>
      <w:sz w:val="16"/>
      <w:szCs w:val="16"/>
    </w:rPr>
  </w:style>
  <w:style w:type="paragraph" w:customStyle="1" w:styleId="3GPPHeader">
    <w:name w:val="3GPP_Header"/>
    <w:basedOn w:val="Normal"/>
    <w:rsid w:val="000668A7"/>
    <w:pPr>
      <w:tabs>
        <w:tab w:val="left" w:pos="1701"/>
        <w:tab w:val="right" w:pos="9639"/>
      </w:tabs>
      <w:spacing w:after="240"/>
    </w:pPr>
    <w:rPr>
      <w:b/>
      <w:sz w:val="24"/>
    </w:rPr>
  </w:style>
  <w:style w:type="paragraph" w:styleId="TOC9">
    <w:name w:val="toc 9"/>
    <w:basedOn w:val="TOC8"/>
    <w:semiHidden/>
    <w:rsid w:val="000668A7"/>
    <w:pPr>
      <w:ind w:left="1418" w:hanging="1418"/>
    </w:pPr>
  </w:style>
  <w:style w:type="paragraph" w:styleId="TOC6">
    <w:name w:val="toc 6"/>
    <w:basedOn w:val="TOC5"/>
    <w:next w:val="Normal"/>
    <w:semiHidden/>
    <w:rsid w:val="000668A7"/>
    <w:pPr>
      <w:ind w:left="1985" w:hanging="1985"/>
    </w:pPr>
  </w:style>
  <w:style w:type="paragraph" w:styleId="TOC7">
    <w:name w:val="toc 7"/>
    <w:basedOn w:val="TOC6"/>
    <w:next w:val="Normal"/>
    <w:semiHidden/>
    <w:rsid w:val="000668A7"/>
    <w:pPr>
      <w:ind w:left="2268" w:hanging="2268"/>
    </w:pPr>
  </w:style>
  <w:style w:type="paragraph" w:styleId="ListBullet2">
    <w:name w:val="List Bullet 2"/>
    <w:basedOn w:val="ListBullet"/>
    <w:rsid w:val="000668A7"/>
    <w:pPr>
      <w:numPr>
        <w:numId w:val="6"/>
      </w:numPr>
    </w:pPr>
  </w:style>
  <w:style w:type="paragraph" w:styleId="ListBullet">
    <w:name w:val="List Bullet"/>
    <w:basedOn w:val="BodyText"/>
    <w:rsid w:val="000668A7"/>
    <w:pPr>
      <w:numPr>
        <w:numId w:val="5"/>
      </w:numPr>
    </w:pPr>
  </w:style>
  <w:style w:type="paragraph" w:styleId="ListBullet3">
    <w:name w:val="List Bullet 3"/>
    <w:basedOn w:val="ListBullet2"/>
    <w:rsid w:val="000668A7"/>
    <w:pPr>
      <w:numPr>
        <w:numId w:val="7"/>
      </w:numPr>
    </w:pPr>
  </w:style>
  <w:style w:type="paragraph" w:customStyle="1" w:styleId="EQ">
    <w:name w:val="EQ"/>
    <w:basedOn w:val="Normal"/>
    <w:next w:val="Normal"/>
    <w:rsid w:val="000668A7"/>
    <w:pPr>
      <w:keepLines/>
      <w:tabs>
        <w:tab w:val="center" w:pos="4536"/>
        <w:tab w:val="right" w:pos="9072"/>
      </w:tabs>
      <w:spacing w:after="180"/>
      <w:jc w:val="left"/>
    </w:pPr>
    <w:rPr>
      <w:noProof/>
      <w:lang w:eastAsia="en-US"/>
    </w:rPr>
  </w:style>
  <w:style w:type="paragraph" w:styleId="List2">
    <w:name w:val="List 2"/>
    <w:basedOn w:val="List"/>
    <w:rsid w:val="000668A7"/>
    <w:pPr>
      <w:ind w:left="851"/>
    </w:pPr>
  </w:style>
  <w:style w:type="paragraph" w:styleId="List3">
    <w:name w:val="List 3"/>
    <w:basedOn w:val="List2"/>
    <w:rsid w:val="000668A7"/>
    <w:pPr>
      <w:ind w:left="1135"/>
    </w:pPr>
  </w:style>
  <w:style w:type="paragraph" w:styleId="List4">
    <w:name w:val="List 4"/>
    <w:basedOn w:val="List3"/>
    <w:rsid w:val="000668A7"/>
    <w:pPr>
      <w:ind w:left="1418"/>
    </w:pPr>
  </w:style>
  <w:style w:type="paragraph" w:styleId="List5">
    <w:name w:val="List 5"/>
    <w:basedOn w:val="List4"/>
    <w:rsid w:val="000668A7"/>
    <w:pPr>
      <w:ind w:left="1702"/>
    </w:pPr>
  </w:style>
  <w:style w:type="paragraph" w:customStyle="1" w:styleId="EditorsNote">
    <w:name w:val="Editor's Note"/>
    <w:basedOn w:val="Normal"/>
    <w:rsid w:val="000668A7"/>
    <w:pPr>
      <w:keepLines/>
      <w:spacing w:after="180"/>
      <w:ind w:left="1135" w:hanging="851"/>
      <w:jc w:val="left"/>
    </w:pPr>
    <w:rPr>
      <w:color w:val="FF0000"/>
      <w:lang w:eastAsia="en-US"/>
    </w:rPr>
  </w:style>
  <w:style w:type="paragraph" w:styleId="ListBullet4">
    <w:name w:val="List Bullet 4"/>
    <w:basedOn w:val="ListBullet3"/>
    <w:rsid w:val="000668A7"/>
    <w:pPr>
      <w:numPr>
        <w:numId w:val="8"/>
      </w:numPr>
    </w:pPr>
  </w:style>
  <w:style w:type="paragraph" w:styleId="ListBullet5">
    <w:name w:val="List Bullet 5"/>
    <w:basedOn w:val="ListBullet4"/>
    <w:rsid w:val="000668A7"/>
    <w:pPr>
      <w:numPr>
        <w:numId w:val="4"/>
      </w:numPr>
    </w:pPr>
  </w:style>
  <w:style w:type="paragraph" w:styleId="Footer">
    <w:name w:val="footer"/>
    <w:basedOn w:val="Header"/>
    <w:semiHidden/>
    <w:rsid w:val="000668A7"/>
    <w:pPr>
      <w:jc w:val="center"/>
    </w:pPr>
    <w:rPr>
      <w:i/>
      <w:iCs/>
    </w:rPr>
  </w:style>
  <w:style w:type="paragraph" w:customStyle="1" w:styleId="Reference">
    <w:name w:val="Reference"/>
    <w:basedOn w:val="Normal"/>
    <w:rsid w:val="000668A7"/>
    <w:pPr>
      <w:numPr>
        <w:numId w:val="2"/>
      </w:numPr>
    </w:pPr>
  </w:style>
  <w:style w:type="paragraph" w:styleId="BalloonText">
    <w:name w:val="Balloon Text"/>
    <w:basedOn w:val="Normal"/>
    <w:semiHidden/>
    <w:rsid w:val="000668A7"/>
    <w:rPr>
      <w:rFonts w:ascii="Tahoma" w:hAnsi="Tahoma" w:cs="Tahoma"/>
      <w:sz w:val="16"/>
      <w:szCs w:val="16"/>
    </w:rPr>
  </w:style>
  <w:style w:type="character" w:styleId="PageNumber">
    <w:name w:val="page number"/>
    <w:basedOn w:val="DefaultParagraphFont"/>
    <w:semiHidden/>
    <w:rsid w:val="000668A7"/>
  </w:style>
  <w:style w:type="paragraph" w:styleId="BodyText">
    <w:name w:val="Body Text"/>
    <w:basedOn w:val="Normal"/>
    <w:link w:val="BodyTextChar"/>
    <w:rsid w:val="000668A7"/>
  </w:style>
  <w:style w:type="character" w:styleId="Hyperlink">
    <w:name w:val="Hyperlink"/>
    <w:uiPriority w:val="99"/>
    <w:rsid w:val="000668A7"/>
    <w:rPr>
      <w:color w:val="0000FF"/>
      <w:u w:val="single"/>
      <w:lang w:val="en-GB"/>
    </w:rPr>
  </w:style>
  <w:style w:type="character" w:styleId="FollowedHyperlink">
    <w:name w:val="FollowedHyperlink"/>
    <w:semiHidden/>
    <w:rsid w:val="000668A7"/>
    <w:rPr>
      <w:color w:val="FF0000"/>
      <w:u w:val="single"/>
    </w:rPr>
  </w:style>
  <w:style w:type="character" w:styleId="CommentReference">
    <w:name w:val="annotation reference"/>
    <w:semiHidden/>
    <w:rsid w:val="000668A7"/>
    <w:rPr>
      <w:sz w:val="16"/>
      <w:szCs w:val="16"/>
    </w:rPr>
  </w:style>
  <w:style w:type="paragraph" w:styleId="CommentText">
    <w:name w:val="annotation text"/>
    <w:basedOn w:val="Normal"/>
    <w:semiHidden/>
    <w:rsid w:val="000668A7"/>
  </w:style>
  <w:style w:type="paragraph" w:styleId="CommentSubject">
    <w:name w:val="annotation subject"/>
    <w:basedOn w:val="CommentText"/>
    <w:next w:val="CommentText"/>
    <w:semiHidden/>
    <w:rsid w:val="000668A7"/>
    <w:rPr>
      <w:b/>
      <w:bCs/>
    </w:rPr>
  </w:style>
  <w:style w:type="character" w:customStyle="1" w:styleId="Heading1Char">
    <w:name w:val="Heading 1 Char"/>
    <w:link w:val="Heading1"/>
    <w:rsid w:val="000668A7"/>
    <w:rPr>
      <w:rFonts w:ascii="Arial" w:hAnsi="Arial" w:cs="Arial"/>
      <w:sz w:val="36"/>
      <w:szCs w:val="36"/>
      <w:lang w:val="en-GB" w:eastAsia="zh-CN"/>
    </w:rPr>
  </w:style>
  <w:style w:type="paragraph" w:customStyle="1" w:styleId="B1">
    <w:name w:val="B1"/>
    <w:basedOn w:val="List"/>
    <w:link w:val="B1Char1"/>
    <w:rsid w:val="000668A7"/>
    <w:pPr>
      <w:spacing w:after="180"/>
      <w:jc w:val="left"/>
    </w:pPr>
    <w:rPr>
      <w:lang w:eastAsia="en-US"/>
    </w:rPr>
  </w:style>
  <w:style w:type="paragraph" w:customStyle="1" w:styleId="B2">
    <w:name w:val="B2"/>
    <w:basedOn w:val="List2"/>
    <w:rsid w:val="000668A7"/>
    <w:pPr>
      <w:spacing w:after="180"/>
      <w:jc w:val="left"/>
    </w:pPr>
    <w:rPr>
      <w:lang w:eastAsia="en-US"/>
    </w:rPr>
  </w:style>
  <w:style w:type="paragraph" w:customStyle="1" w:styleId="B3">
    <w:name w:val="B3"/>
    <w:basedOn w:val="List3"/>
    <w:rsid w:val="000668A7"/>
    <w:pPr>
      <w:spacing w:after="180"/>
      <w:jc w:val="left"/>
    </w:pPr>
    <w:rPr>
      <w:lang w:eastAsia="en-US"/>
    </w:rPr>
  </w:style>
  <w:style w:type="paragraph" w:customStyle="1" w:styleId="B4">
    <w:name w:val="B4"/>
    <w:basedOn w:val="List4"/>
    <w:rsid w:val="000668A7"/>
    <w:pPr>
      <w:spacing w:after="180"/>
      <w:jc w:val="left"/>
    </w:pPr>
    <w:rPr>
      <w:lang w:eastAsia="en-US"/>
    </w:rPr>
  </w:style>
  <w:style w:type="paragraph" w:customStyle="1" w:styleId="Proposal">
    <w:name w:val="Proposal"/>
    <w:basedOn w:val="Normal"/>
    <w:rsid w:val="000668A7"/>
    <w:pPr>
      <w:numPr>
        <w:numId w:val="3"/>
      </w:numPr>
      <w:tabs>
        <w:tab w:val="clear" w:pos="1304"/>
        <w:tab w:val="left" w:pos="1701"/>
      </w:tabs>
      <w:ind w:left="1701" w:hanging="1701"/>
    </w:pPr>
    <w:rPr>
      <w:b/>
      <w:bCs/>
    </w:rPr>
  </w:style>
  <w:style w:type="character" w:customStyle="1" w:styleId="BodyTextChar">
    <w:name w:val="Body Text Char"/>
    <w:link w:val="BodyText"/>
    <w:rsid w:val="000668A7"/>
    <w:rPr>
      <w:rFonts w:ascii="Arial" w:hAnsi="Arial"/>
      <w:lang w:val="en-GB" w:eastAsia="zh-CN"/>
    </w:rPr>
  </w:style>
  <w:style w:type="paragraph" w:customStyle="1" w:styleId="B5">
    <w:name w:val="B5"/>
    <w:basedOn w:val="List5"/>
    <w:rsid w:val="000668A7"/>
    <w:pPr>
      <w:spacing w:after="180"/>
      <w:jc w:val="left"/>
    </w:pPr>
    <w:rPr>
      <w:lang w:eastAsia="en-US"/>
    </w:rPr>
  </w:style>
  <w:style w:type="paragraph" w:customStyle="1" w:styleId="EX">
    <w:name w:val="EX"/>
    <w:basedOn w:val="Normal"/>
    <w:rsid w:val="000668A7"/>
    <w:pPr>
      <w:keepLines/>
      <w:spacing w:after="180"/>
      <w:ind w:left="1702" w:hanging="1418"/>
      <w:jc w:val="left"/>
    </w:pPr>
    <w:rPr>
      <w:lang w:eastAsia="en-US"/>
    </w:rPr>
  </w:style>
  <w:style w:type="paragraph" w:customStyle="1" w:styleId="EW">
    <w:name w:val="EW"/>
    <w:basedOn w:val="EX"/>
    <w:rsid w:val="000668A7"/>
    <w:pPr>
      <w:spacing w:after="0"/>
    </w:pPr>
  </w:style>
  <w:style w:type="paragraph" w:customStyle="1" w:styleId="TAL">
    <w:name w:val="TAL"/>
    <w:basedOn w:val="Normal"/>
    <w:rsid w:val="000668A7"/>
    <w:pPr>
      <w:keepNext/>
      <w:keepLines/>
      <w:spacing w:after="0"/>
      <w:jc w:val="left"/>
    </w:pPr>
    <w:rPr>
      <w:sz w:val="18"/>
      <w:lang w:eastAsia="en-US"/>
    </w:rPr>
  </w:style>
  <w:style w:type="paragraph" w:customStyle="1" w:styleId="TAC">
    <w:name w:val="TAC"/>
    <w:basedOn w:val="TAL"/>
    <w:rsid w:val="000668A7"/>
    <w:pPr>
      <w:jc w:val="center"/>
    </w:pPr>
  </w:style>
  <w:style w:type="paragraph" w:customStyle="1" w:styleId="TAH">
    <w:name w:val="TAH"/>
    <w:basedOn w:val="TAC"/>
    <w:rsid w:val="000668A7"/>
    <w:rPr>
      <w:b/>
    </w:rPr>
  </w:style>
  <w:style w:type="paragraph" w:customStyle="1" w:styleId="TAN">
    <w:name w:val="TAN"/>
    <w:basedOn w:val="TAL"/>
    <w:rsid w:val="000668A7"/>
    <w:pPr>
      <w:ind w:left="851" w:hanging="851"/>
    </w:pPr>
  </w:style>
  <w:style w:type="paragraph" w:customStyle="1" w:styleId="TAR">
    <w:name w:val="TAR"/>
    <w:basedOn w:val="TAL"/>
    <w:rsid w:val="000668A7"/>
    <w:pPr>
      <w:jc w:val="right"/>
    </w:pPr>
  </w:style>
  <w:style w:type="paragraph" w:customStyle="1" w:styleId="TH">
    <w:name w:val="TH"/>
    <w:basedOn w:val="Normal"/>
    <w:rsid w:val="000668A7"/>
    <w:pPr>
      <w:keepNext/>
      <w:keepLines/>
      <w:spacing w:before="60" w:after="180"/>
      <w:jc w:val="center"/>
    </w:pPr>
    <w:rPr>
      <w:b/>
      <w:lang w:eastAsia="en-US"/>
    </w:rPr>
  </w:style>
  <w:style w:type="paragraph" w:customStyle="1" w:styleId="TF">
    <w:name w:val="TF"/>
    <w:basedOn w:val="TH"/>
    <w:rsid w:val="000668A7"/>
    <w:pPr>
      <w:keepNext w:val="0"/>
      <w:spacing w:before="0" w:after="240"/>
    </w:pPr>
  </w:style>
  <w:style w:type="paragraph" w:customStyle="1" w:styleId="TT">
    <w:name w:val="TT"/>
    <w:basedOn w:val="Heading1"/>
    <w:next w:val="Normal"/>
    <w:rsid w:val="000668A7"/>
    <w:pPr>
      <w:numPr>
        <w:numId w:val="0"/>
      </w:numPr>
      <w:ind w:left="1134" w:hanging="1134"/>
      <w:outlineLvl w:val="9"/>
    </w:pPr>
    <w:rPr>
      <w:rFonts w:cs="Times New Roman"/>
      <w:szCs w:val="20"/>
      <w:lang w:eastAsia="en-US"/>
    </w:rPr>
  </w:style>
  <w:style w:type="paragraph" w:customStyle="1" w:styleId="ZA">
    <w:name w:val="ZA"/>
    <w:rsid w:val="00066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6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68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668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668A7"/>
  </w:style>
  <w:style w:type="paragraph" w:customStyle="1" w:styleId="ZH">
    <w:name w:val="ZH"/>
    <w:rsid w:val="000668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66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668A7"/>
    <w:pPr>
      <w:framePr w:hRule="auto" w:wrap="notBeside" w:y="852"/>
    </w:pPr>
    <w:rPr>
      <w:i w:val="0"/>
      <w:sz w:val="40"/>
    </w:rPr>
  </w:style>
  <w:style w:type="paragraph" w:customStyle="1" w:styleId="ZU">
    <w:name w:val="ZU"/>
    <w:rsid w:val="00066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68A7"/>
    <w:pPr>
      <w:framePr w:wrap="notBeside" w:y="16161"/>
    </w:pPr>
  </w:style>
  <w:style w:type="paragraph" w:customStyle="1" w:styleId="FP">
    <w:name w:val="FP"/>
    <w:basedOn w:val="Normal"/>
    <w:rsid w:val="000668A7"/>
    <w:pPr>
      <w:spacing w:after="0"/>
      <w:jc w:val="left"/>
    </w:pPr>
    <w:rPr>
      <w:lang w:eastAsia="en-US"/>
    </w:rPr>
  </w:style>
  <w:style w:type="paragraph" w:customStyle="1" w:styleId="Observation">
    <w:name w:val="Observation"/>
    <w:basedOn w:val="Proposal"/>
    <w:qFormat/>
    <w:rsid w:val="000668A7"/>
    <w:pPr>
      <w:numPr>
        <w:numId w:val="13"/>
      </w:numPr>
      <w:ind w:left="1701" w:hanging="1701"/>
    </w:pPr>
  </w:style>
  <w:style w:type="paragraph" w:styleId="TableofFigures">
    <w:name w:val="table of figures"/>
    <w:basedOn w:val="Normal"/>
    <w:next w:val="Normal"/>
    <w:uiPriority w:val="99"/>
    <w:rsid w:val="000668A7"/>
    <w:pPr>
      <w:ind w:left="1418" w:hanging="1418"/>
      <w:jc w:val="left"/>
    </w:pPr>
    <w:rPr>
      <w:b/>
    </w:rPr>
  </w:style>
  <w:style w:type="paragraph" w:customStyle="1" w:styleId="Doc-text2">
    <w:name w:val="Doc-text2"/>
    <w:basedOn w:val="Normal"/>
    <w:link w:val="Doc-text2Char"/>
    <w:qFormat/>
    <w:rsid w:val="000668A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668A7"/>
    <w:rPr>
      <w:rFonts w:ascii="Arial" w:eastAsia="MS Mincho" w:hAnsi="Arial"/>
      <w:szCs w:val="24"/>
      <w:lang w:val="en-GB" w:eastAsia="en-GB"/>
    </w:rPr>
  </w:style>
  <w:style w:type="paragraph" w:customStyle="1" w:styleId="Doc-title">
    <w:name w:val="Doc-title"/>
    <w:basedOn w:val="Normal"/>
    <w:next w:val="Doc-text2"/>
    <w:link w:val="Doc-titleChar"/>
    <w:qFormat/>
    <w:rsid w:val="006846B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846B2"/>
    <w:rPr>
      <w:rFonts w:ascii="Arial" w:eastAsia="MS Mincho" w:hAnsi="Arial"/>
      <w:noProof/>
      <w:szCs w:val="24"/>
      <w:lang w:val="en-GB" w:eastAsia="en-GB"/>
    </w:rPr>
  </w:style>
  <w:style w:type="character" w:customStyle="1" w:styleId="ReviewTextChar">
    <w:name w:val="ReviewText Char"/>
    <w:basedOn w:val="DefaultParagraphFont"/>
    <w:link w:val="ReviewText"/>
    <w:locked/>
    <w:rsid w:val="006F5606"/>
    <w:rPr>
      <w:rFonts w:asciiTheme="minorHAnsi" w:eastAsiaTheme="minorHAnsi" w:hAnsiTheme="minorHAnsi" w:cstheme="minorBidi"/>
      <w:sz w:val="22"/>
      <w:szCs w:val="22"/>
      <w:lang w:val="sv-SE"/>
    </w:rPr>
  </w:style>
  <w:style w:type="paragraph" w:customStyle="1" w:styleId="ReviewText">
    <w:name w:val="ReviewText"/>
    <w:basedOn w:val="Normal"/>
    <w:link w:val="ReviewTextChar"/>
    <w:qFormat/>
    <w:rsid w:val="006F5606"/>
    <w:pPr>
      <w:pBdr>
        <w:left w:val="single" w:sz="4" w:space="4" w:color="auto"/>
        <w:right w:val="single" w:sz="4" w:space="4" w:color="auto"/>
      </w:pBdr>
      <w:overflowPunct/>
      <w:autoSpaceDE/>
      <w:autoSpaceDN/>
      <w:adjustRightInd/>
      <w:spacing w:after="80" w:line="256" w:lineRule="auto"/>
      <w:ind w:left="567"/>
      <w:jc w:val="left"/>
      <w:textAlignment w:val="auto"/>
      <w15:collapsed/>
    </w:pPr>
    <w:rPr>
      <w:rFonts w:asciiTheme="minorHAnsi" w:eastAsiaTheme="minorHAnsi" w:hAnsiTheme="minorHAnsi" w:cstheme="minorBidi"/>
      <w:sz w:val="22"/>
      <w:szCs w:val="22"/>
      <w:lang w:val="sv-SE" w:eastAsia="en-US"/>
    </w:rPr>
  </w:style>
  <w:style w:type="character" w:customStyle="1" w:styleId="B1Char1">
    <w:name w:val="B1 Char1"/>
    <w:link w:val="B1"/>
    <w:locked/>
    <w:rsid w:val="0014397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95344">
      <w:bodyDiv w:val="1"/>
      <w:marLeft w:val="0"/>
      <w:marRight w:val="0"/>
      <w:marTop w:val="0"/>
      <w:marBottom w:val="0"/>
      <w:divBdr>
        <w:top w:val="none" w:sz="0" w:space="0" w:color="auto"/>
        <w:left w:val="none" w:sz="0" w:space="0" w:color="auto"/>
        <w:bottom w:val="none" w:sz="0" w:space="0" w:color="auto"/>
        <w:right w:val="none" w:sz="0" w:space="0" w:color="auto"/>
      </w:divBdr>
    </w:div>
    <w:div w:id="641469707">
      <w:bodyDiv w:val="1"/>
      <w:marLeft w:val="0"/>
      <w:marRight w:val="0"/>
      <w:marTop w:val="0"/>
      <w:marBottom w:val="0"/>
      <w:divBdr>
        <w:top w:val="none" w:sz="0" w:space="0" w:color="auto"/>
        <w:left w:val="none" w:sz="0" w:space="0" w:color="auto"/>
        <w:bottom w:val="none" w:sz="0" w:space="0" w:color="auto"/>
        <w:right w:val="none" w:sz="0" w:space="0" w:color="auto"/>
      </w:divBdr>
      <w:divsChild>
        <w:div w:id="1139154990">
          <w:marLeft w:val="835"/>
          <w:marRight w:val="0"/>
          <w:marTop w:val="43"/>
          <w:marBottom w:val="0"/>
          <w:divBdr>
            <w:top w:val="none" w:sz="0" w:space="0" w:color="auto"/>
            <w:left w:val="none" w:sz="0" w:space="0" w:color="auto"/>
            <w:bottom w:val="none" w:sz="0" w:space="0" w:color="auto"/>
            <w:right w:val="none" w:sz="0" w:space="0" w:color="auto"/>
          </w:divBdr>
        </w:div>
        <w:div w:id="97258904">
          <w:marLeft w:val="835"/>
          <w:marRight w:val="0"/>
          <w:marTop w:val="43"/>
          <w:marBottom w:val="0"/>
          <w:divBdr>
            <w:top w:val="none" w:sz="0" w:space="0" w:color="auto"/>
            <w:left w:val="none" w:sz="0" w:space="0" w:color="auto"/>
            <w:bottom w:val="none" w:sz="0" w:space="0" w:color="auto"/>
            <w:right w:val="none" w:sz="0" w:space="0" w:color="auto"/>
          </w:divBdr>
        </w:div>
        <w:div w:id="1495296456">
          <w:marLeft w:val="835"/>
          <w:marRight w:val="0"/>
          <w:marTop w:val="43"/>
          <w:marBottom w:val="0"/>
          <w:divBdr>
            <w:top w:val="none" w:sz="0" w:space="0" w:color="auto"/>
            <w:left w:val="none" w:sz="0" w:space="0" w:color="auto"/>
            <w:bottom w:val="none" w:sz="0" w:space="0" w:color="auto"/>
            <w:right w:val="none" w:sz="0" w:space="0" w:color="auto"/>
          </w:divBdr>
        </w:div>
        <w:div w:id="817259942">
          <w:marLeft w:val="835"/>
          <w:marRight w:val="0"/>
          <w:marTop w:val="43"/>
          <w:marBottom w:val="0"/>
          <w:divBdr>
            <w:top w:val="none" w:sz="0" w:space="0" w:color="auto"/>
            <w:left w:val="none" w:sz="0" w:space="0" w:color="auto"/>
            <w:bottom w:val="none" w:sz="0" w:space="0" w:color="auto"/>
            <w:right w:val="none" w:sz="0" w:space="0" w:color="auto"/>
          </w:divBdr>
        </w:div>
        <w:div w:id="2073768969">
          <w:marLeft w:val="835"/>
          <w:marRight w:val="0"/>
          <w:marTop w:val="43"/>
          <w:marBottom w:val="0"/>
          <w:divBdr>
            <w:top w:val="none" w:sz="0" w:space="0" w:color="auto"/>
            <w:left w:val="none" w:sz="0" w:space="0" w:color="auto"/>
            <w:bottom w:val="none" w:sz="0" w:space="0" w:color="auto"/>
            <w:right w:val="none" w:sz="0" w:space="0" w:color="auto"/>
          </w:divBdr>
        </w:div>
        <w:div w:id="476649748">
          <w:marLeft w:val="835"/>
          <w:marRight w:val="0"/>
          <w:marTop w:val="43"/>
          <w:marBottom w:val="0"/>
          <w:divBdr>
            <w:top w:val="none" w:sz="0" w:space="0" w:color="auto"/>
            <w:left w:val="none" w:sz="0" w:space="0" w:color="auto"/>
            <w:bottom w:val="none" w:sz="0" w:space="0" w:color="auto"/>
            <w:right w:val="none" w:sz="0" w:space="0" w:color="auto"/>
          </w:divBdr>
        </w:div>
      </w:divsChild>
    </w:div>
    <w:div w:id="894242596">
      <w:bodyDiv w:val="1"/>
      <w:marLeft w:val="0"/>
      <w:marRight w:val="0"/>
      <w:marTop w:val="0"/>
      <w:marBottom w:val="0"/>
      <w:divBdr>
        <w:top w:val="none" w:sz="0" w:space="0" w:color="auto"/>
        <w:left w:val="none" w:sz="0" w:space="0" w:color="auto"/>
        <w:bottom w:val="none" w:sz="0" w:space="0" w:color="auto"/>
        <w:right w:val="none" w:sz="0" w:space="0" w:color="auto"/>
      </w:divBdr>
    </w:div>
    <w:div w:id="990400381">
      <w:bodyDiv w:val="1"/>
      <w:marLeft w:val="0"/>
      <w:marRight w:val="0"/>
      <w:marTop w:val="0"/>
      <w:marBottom w:val="0"/>
      <w:divBdr>
        <w:top w:val="none" w:sz="0" w:space="0" w:color="auto"/>
        <w:left w:val="none" w:sz="0" w:space="0" w:color="auto"/>
        <w:bottom w:val="none" w:sz="0" w:space="0" w:color="auto"/>
        <w:right w:val="none" w:sz="0" w:space="0" w:color="auto"/>
      </w:divBdr>
    </w:div>
    <w:div w:id="10145296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5NUHHDQN7SK2-1476151046-22480</_dlc_DocId>
    <_dlc_DocIdUrl xmlns="f166a696-7b5b-4ccd-9f0c-ffde0cceec81">
      <Url>https://ericsson.sharepoint.com/sites/star/_layouts/15/DocIdRedir.aspx?ID=5NUHHDQN7SK2-1476151046-22480</Url>
      <Description>5NUHHDQN7SK2-1476151046-22480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587B1-2A03-4FF1-8986-4B15E8ECF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06DC702-8743-4898-96F2-0344CB716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57</TotalTime>
  <Pages>3</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6</cp:revision>
  <cp:lastPrinted>2008-01-31T16:09:00Z</cp:lastPrinted>
  <dcterms:created xsi:type="dcterms:W3CDTF">2018-05-09T17:35:00Z</dcterms:created>
  <dcterms:modified xsi:type="dcterms:W3CDTF">2018-05-10T22:30:00Z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e15caad7-f4e6-457f-bb25-f364338d3ded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