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759B74A2"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w:t>
      </w:r>
      <w:r w:rsidR="00C26BB8">
        <w:rPr>
          <w:rFonts w:ascii="Calibri" w:eastAsia="MS Mincho" w:hAnsi="Calibri" w:cs="Calibri"/>
          <w:sz w:val="24"/>
          <w:szCs w:val="24"/>
          <w:lang w:val="en-US" w:eastAsia="en-US"/>
        </w:rPr>
        <w:t xml:space="preserve"> Meeting #101</w:t>
      </w:r>
      <w:r w:rsidR="00983F58">
        <w:rPr>
          <w:rFonts w:ascii="Calibri" w:eastAsia="MS Mincho" w:hAnsi="Calibri" w:cs="Calibri"/>
          <w:sz w:val="24"/>
          <w:szCs w:val="24"/>
          <w:lang w:val="en-US" w:eastAsia="en-US"/>
        </w:rPr>
        <w:t>bis</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CC35DF">
        <w:rPr>
          <w:rFonts w:ascii="Calibri" w:eastAsia="MS Mincho" w:hAnsi="Calibri" w:cs="Calibri"/>
          <w:sz w:val="24"/>
          <w:szCs w:val="24"/>
          <w:lang w:val="en-US" w:eastAsia="en-US"/>
        </w:rPr>
        <w:t>18</w:t>
      </w:r>
      <w:r w:rsidR="006C2A52">
        <w:rPr>
          <w:rFonts w:ascii="Calibri" w:eastAsia="MS Mincho" w:hAnsi="Calibri" w:cs="Calibri"/>
          <w:sz w:val="24"/>
          <w:szCs w:val="24"/>
          <w:lang w:val="en-US" w:eastAsia="en-US"/>
        </w:rPr>
        <w:t>05154</w:t>
      </w:r>
    </w:p>
    <w:p w14:paraId="522A85DE" w14:textId="04C3031E" w:rsidR="00F95099" w:rsidRPr="00041110" w:rsidRDefault="00050300" w:rsidP="00041110">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Sanya</w:t>
      </w:r>
      <w:r w:rsidR="006B4148" w:rsidRPr="00961EF1">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China</w:t>
      </w:r>
      <w:r w:rsidR="003A5013" w:rsidRPr="00961EF1">
        <w:rPr>
          <w:rFonts w:ascii="Calibri" w:eastAsia="MS Mincho" w:hAnsi="Calibri" w:cs="Calibri"/>
          <w:sz w:val="24"/>
          <w:szCs w:val="24"/>
          <w:lang w:val="en-US" w:eastAsia="en-US"/>
        </w:rPr>
        <w:t xml:space="preserve">, </w:t>
      </w:r>
      <w:r w:rsidR="001754FF">
        <w:rPr>
          <w:rFonts w:ascii="Calibri" w:eastAsia="MS Mincho" w:hAnsi="Calibri" w:cs="Calibri"/>
          <w:sz w:val="24"/>
          <w:szCs w:val="24"/>
          <w:lang w:val="en-US" w:eastAsia="en-US"/>
        </w:rPr>
        <w:t>1</w:t>
      </w:r>
      <w:r w:rsidR="00B47014">
        <w:rPr>
          <w:rFonts w:ascii="Calibri" w:eastAsia="MS Mincho" w:hAnsi="Calibri" w:cs="Calibri"/>
          <w:sz w:val="24"/>
          <w:szCs w:val="24"/>
          <w:lang w:val="en-US" w:eastAsia="en-US"/>
        </w:rPr>
        <w:t>6th</w:t>
      </w:r>
      <w:r w:rsidR="006B4148" w:rsidRPr="00961EF1">
        <w:rPr>
          <w:rFonts w:ascii="Calibri" w:eastAsia="MS Mincho" w:hAnsi="Calibri" w:cs="Calibri"/>
          <w:sz w:val="24"/>
          <w:szCs w:val="24"/>
          <w:lang w:val="en-US" w:eastAsia="en-US"/>
        </w:rPr>
        <w:t xml:space="preserve">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sidR="008E1B20">
        <w:rPr>
          <w:rFonts w:ascii="Calibri" w:eastAsia="MS Mincho" w:hAnsi="Calibri" w:cs="Calibri"/>
          <w:sz w:val="24"/>
          <w:szCs w:val="24"/>
          <w:lang w:val="en-US" w:eastAsia="en-US"/>
        </w:rPr>
        <w:t>2</w:t>
      </w:r>
      <w:r w:rsidR="001754FF">
        <w:rPr>
          <w:rFonts w:ascii="Calibri" w:eastAsia="MS Mincho" w:hAnsi="Calibri" w:cs="Calibri"/>
          <w:sz w:val="24"/>
          <w:szCs w:val="24"/>
          <w:lang w:val="en-US" w:eastAsia="en-US"/>
        </w:rPr>
        <w:t>0th April</w:t>
      </w:r>
      <w:r w:rsidR="004016FC" w:rsidRPr="00961EF1">
        <w:rPr>
          <w:rFonts w:ascii="Calibri" w:eastAsia="MS Mincho" w:hAnsi="Calibri" w:cs="Calibri"/>
          <w:sz w:val="24"/>
          <w:szCs w:val="24"/>
          <w:lang w:val="en-US" w:eastAsia="en-US"/>
        </w:rPr>
        <w:t xml:space="preserve"> </w:t>
      </w:r>
      <w:r w:rsidR="00EA4E20">
        <w:rPr>
          <w:rFonts w:ascii="Calibri" w:eastAsia="MS Mincho" w:hAnsi="Calibri" w:cs="Calibri"/>
          <w:sz w:val="24"/>
          <w:szCs w:val="24"/>
          <w:lang w:val="en-US" w:eastAsia="en-US"/>
        </w:rPr>
        <w:t>201</w:t>
      </w:r>
      <w:r w:rsidR="00AD5D0A">
        <w:rPr>
          <w:rFonts w:ascii="Calibri" w:eastAsia="MS Mincho" w:hAnsi="Calibri" w:cs="Calibri"/>
          <w:sz w:val="24"/>
          <w:szCs w:val="24"/>
          <w:lang w:val="en-US" w:eastAsia="en-US"/>
        </w:rPr>
        <w:t>8</w:t>
      </w:r>
      <w:r w:rsidR="00EA4E20">
        <w:rPr>
          <w:rFonts w:ascii="Calibri" w:eastAsia="MS Mincho" w:hAnsi="Calibri" w:cs="Calibri"/>
          <w:sz w:val="24"/>
          <w:szCs w:val="24"/>
          <w:lang w:val="en-US" w:eastAsia="en-US"/>
        </w:rPr>
        <w:tab/>
      </w:r>
      <w:r w:rsidR="00F57126">
        <w:rPr>
          <w:rFonts w:ascii="Calibri" w:eastAsia="MS Mincho" w:hAnsi="Calibri" w:cs="Calibri"/>
          <w:sz w:val="24"/>
          <w:szCs w:val="24"/>
          <w:lang w:val="en-US" w:eastAsia="en-US"/>
        </w:rPr>
        <w:t xml:space="preserve">                </w:t>
      </w:r>
      <w:r w:rsidR="009369D3">
        <w:rPr>
          <w:rFonts w:ascii="Calibri" w:eastAsia="MS Mincho" w:hAnsi="Calibri" w:cs="Calibri"/>
          <w:sz w:val="24"/>
          <w:szCs w:val="24"/>
          <w:lang w:val="en-US" w:eastAsia="en-US"/>
        </w:rPr>
        <w:tab/>
      </w:r>
      <w:r w:rsidR="009369D3">
        <w:rPr>
          <w:rFonts w:ascii="Calibri" w:eastAsia="MS Mincho" w:hAnsi="Calibri" w:cs="Calibri"/>
          <w:sz w:val="24"/>
          <w:szCs w:val="24"/>
          <w:lang w:val="en-US" w:eastAsia="en-US"/>
        </w:rPr>
        <w:tab/>
      </w:r>
      <w:r w:rsidR="009369D3">
        <w:rPr>
          <w:rFonts w:ascii="Calibri" w:eastAsia="MS Mincho" w:hAnsi="Calibri" w:cs="Calibri"/>
          <w:sz w:val="24"/>
          <w:szCs w:val="24"/>
          <w:lang w:val="en-US" w:eastAsia="en-US"/>
        </w:rPr>
        <w:tab/>
      </w:r>
      <w:r w:rsidR="009369D3">
        <w:rPr>
          <w:rFonts w:ascii="Calibri" w:eastAsia="MS Mincho" w:hAnsi="Calibri" w:cs="Calibri"/>
          <w:sz w:val="24"/>
          <w:szCs w:val="24"/>
          <w:lang w:val="en-US" w:eastAsia="en-US"/>
        </w:rPr>
        <w:tab/>
      </w:r>
      <w:r w:rsidR="009369D3">
        <w:rPr>
          <w:rFonts w:ascii="Calibri" w:eastAsia="MS Mincho" w:hAnsi="Calibri" w:cs="Calibri"/>
          <w:sz w:val="24"/>
          <w:szCs w:val="24"/>
          <w:lang w:val="en-US" w:eastAsia="en-US"/>
        </w:rPr>
        <w:tab/>
      </w:r>
      <w:r w:rsidR="009369D3">
        <w:rPr>
          <w:rFonts w:ascii="Calibri" w:eastAsia="MS Mincho" w:hAnsi="Calibri" w:cs="Calibri"/>
          <w:sz w:val="24"/>
          <w:szCs w:val="24"/>
          <w:lang w:val="en-US" w:eastAsia="en-US"/>
        </w:rPr>
        <w:tab/>
      </w:r>
      <w:r w:rsidR="00DA0649">
        <w:rPr>
          <w:rFonts w:ascii="Calibri" w:eastAsia="MS Mincho" w:hAnsi="Calibri" w:cs="Calibri"/>
          <w:sz w:val="24"/>
          <w:szCs w:val="24"/>
          <w:lang w:val="en-US" w:eastAsia="en-US"/>
        </w:rPr>
        <w:t>(Revision of R2-18</w:t>
      </w:r>
      <w:r w:rsidR="009E2C18">
        <w:rPr>
          <w:rFonts w:ascii="Calibri" w:eastAsia="MS Mincho" w:hAnsi="Calibri" w:cs="Calibri"/>
          <w:sz w:val="24"/>
          <w:szCs w:val="24"/>
          <w:lang w:val="en-US" w:eastAsia="en-US"/>
        </w:rPr>
        <w:t>03127</w:t>
      </w:r>
      <w:r w:rsidR="00DA0649">
        <w:rPr>
          <w:rFonts w:ascii="Calibri" w:eastAsia="MS Mincho" w:hAnsi="Calibri" w:cs="Calibri"/>
          <w:sz w:val="24"/>
          <w:szCs w:val="24"/>
          <w:lang w:val="en-US" w:eastAsia="en-US"/>
        </w:rPr>
        <w:t>)</w:t>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p>
    <w:p w14:paraId="445E66A5" w14:textId="45D0E98A"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961EF1">
        <w:rPr>
          <w:rFonts w:ascii="Calibri" w:eastAsia="MS Mincho" w:hAnsi="Calibri" w:cs="Calibri"/>
          <w:sz w:val="24"/>
          <w:lang w:val="en-US" w:eastAsia="en-US"/>
        </w:rPr>
        <w:t>10</w:t>
      </w:r>
      <w:r w:rsidR="00C14182" w:rsidRPr="00961EF1">
        <w:rPr>
          <w:rFonts w:ascii="Calibri" w:eastAsia="MS Mincho" w:hAnsi="Calibri" w:cs="Calibri"/>
          <w:sz w:val="24"/>
          <w:lang w:val="en-US" w:eastAsia="en-US"/>
        </w:rPr>
        <w:t>.4</w:t>
      </w:r>
      <w:r w:rsidR="00FB2920" w:rsidRPr="00961EF1">
        <w:rPr>
          <w:rFonts w:ascii="Calibri" w:eastAsia="MS Mincho" w:hAnsi="Calibri" w:cs="Calibri"/>
          <w:sz w:val="24"/>
          <w:lang w:val="en-US" w:eastAsia="en-US"/>
        </w:rPr>
        <w:t>.</w:t>
      </w:r>
      <w:r w:rsidR="00C14182" w:rsidRPr="00961EF1">
        <w:rPr>
          <w:rFonts w:ascii="Calibri" w:eastAsia="MS Mincho" w:hAnsi="Calibri" w:cs="Calibri"/>
          <w:sz w:val="24"/>
          <w:lang w:val="en-US" w:eastAsia="en-US"/>
        </w:rPr>
        <w:t>1</w:t>
      </w:r>
      <w:r w:rsidR="002956D8" w:rsidRPr="00961EF1">
        <w:rPr>
          <w:rFonts w:ascii="Calibri" w:eastAsia="MS Mincho" w:hAnsi="Calibri" w:cs="Calibri"/>
          <w:sz w:val="24"/>
          <w:lang w:val="en-US" w:eastAsia="en-US"/>
        </w:rPr>
        <w:t>.</w:t>
      </w:r>
      <w:r w:rsidR="006D746E" w:rsidRPr="00961EF1">
        <w:rPr>
          <w:rFonts w:ascii="Calibri" w:eastAsia="MS Mincho" w:hAnsi="Calibri" w:cs="Calibri"/>
          <w:sz w:val="24"/>
          <w:lang w:val="en-US" w:eastAsia="en-US"/>
        </w:rPr>
        <w:t>6.</w:t>
      </w:r>
      <w:r w:rsidR="00045977">
        <w:rPr>
          <w:rFonts w:ascii="Calibri" w:eastAsia="MS Mincho" w:hAnsi="Calibri" w:cs="Calibri"/>
          <w:sz w:val="24"/>
          <w:lang w:val="en-US" w:eastAsia="en-US"/>
        </w:rPr>
        <w:t>3</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76337E5D"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6046E7">
        <w:rPr>
          <w:rFonts w:ascii="Calibri" w:eastAsia="MS Mincho" w:hAnsi="Calibri" w:cs="Calibri"/>
          <w:sz w:val="24"/>
          <w:lang w:val="en-US" w:eastAsia="en-US"/>
        </w:rPr>
        <w:t xml:space="preserve">Remaining issues on </w:t>
      </w:r>
      <w:r w:rsidR="00197FCF" w:rsidRPr="003E5C78">
        <w:rPr>
          <w:rFonts w:ascii="Calibri" w:eastAsia="MS Mincho" w:hAnsi="Calibri" w:cs="Calibri"/>
          <w:sz w:val="24"/>
          <w:lang w:val="en-US" w:eastAsia="en-US"/>
        </w:rPr>
        <w:t>stored SI</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F701E1">
      <w:pPr>
        <w:pStyle w:val="Heading1"/>
        <w:numPr>
          <w:ilvl w:val="0"/>
          <w:numId w:val="9"/>
        </w:numPr>
        <w:pBdr>
          <w:top w:val="single" w:sz="12" w:space="4" w:color="auto"/>
        </w:pBd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04456AEC" w14:textId="363E628C" w:rsidR="009921B6" w:rsidRDefault="009921B6" w:rsidP="00FA4C9B">
      <w:pPr>
        <w:pStyle w:val="Doc-text2"/>
        <w:tabs>
          <w:tab w:val="clear" w:pos="1622"/>
        </w:tabs>
        <w:ind w:left="0" w:firstLine="0"/>
        <w:rPr>
          <w:rFonts w:ascii="Calibri" w:hAnsi="Calibri" w:cs="Calibri"/>
        </w:rPr>
      </w:pPr>
      <w:r>
        <w:rPr>
          <w:rFonts w:ascii="Calibri" w:hAnsi="Calibri" w:cs="Calibri"/>
        </w:rPr>
        <w:t>In 3GPP RAN2#101 meeting, the following agreements on stored SI have been reached</w:t>
      </w:r>
      <w:r w:rsidR="003C0F07">
        <w:rPr>
          <w:rFonts w:ascii="Calibri" w:hAnsi="Calibri" w:cs="Calibri"/>
        </w:rPr>
        <w:t xml:space="preserve"> [1]</w:t>
      </w:r>
      <w:r>
        <w:rPr>
          <w:rFonts w:ascii="Calibri" w:hAnsi="Calibri" w:cs="Calibri"/>
        </w:rPr>
        <w:t>.</w:t>
      </w:r>
    </w:p>
    <w:p w14:paraId="601B8A67"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Agreements on stored SI</w:t>
      </w:r>
    </w:p>
    <w:p w14:paraId="1B9985A2"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 xml:space="preserve">1.1.1: Value tag associated with each SIB of Other SI (OSI) available in cell is included in SIB1 regardless of whether the SIB is broadcasted or provided on demand. </w:t>
      </w:r>
    </w:p>
    <w:p w14:paraId="6BA86720"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FFS size of value tag</w:t>
      </w:r>
    </w:p>
    <w:p w14:paraId="36891735"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 xml:space="preserve">1.1.2: For “cell specific” SIB the LTE principle is applicable for determining the validity of the stored information corresponding to that SIB </w:t>
      </w:r>
    </w:p>
    <w:p w14:paraId="444C2B57"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FFS Whether it is necessary to support a case where a SIB is area specific but within that area there are some cells which provide cell specific version of the SIB.</w:t>
      </w:r>
    </w:p>
    <w:p w14:paraId="39276F57"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1.2.1: Adopt the LTE principle for validity of stored system information based on expiry of validity timer regardless of the SIB is “cell-specific” or “area-specific”. Single validity timer for all cases is the baseline.</w:t>
      </w:r>
    </w:p>
    <w:p w14:paraId="38E72211"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1.2.2: The SI storage and management of stored SI can be left to UE implementation. Decision to store a SIB and how many to store is UE implementation.</w:t>
      </w:r>
    </w:p>
    <w:p w14:paraId="1612A844"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 xml:space="preserve">1.3.1: System Info Area ID, if signalled, is signalled in SIB1 separately and in addition to value tags associated with each SIB available in the cell. </w:t>
      </w:r>
    </w:p>
    <w:p w14:paraId="64CDF41F"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1.3.2a: The rules for defining whether a stored SIB is valid in the current cell will be clearly defined in the spec, and if the UE doesn't have a valid stored SIB for the current cell then the UE must acquire.</w:t>
      </w:r>
    </w:p>
    <w:p w14:paraId="4C1B24AC"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p>
    <w:p w14:paraId="485ACB67"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2</w:t>
      </w:r>
      <w:r>
        <w:tab/>
        <w:t>A SIB can be configured to be cell specific or area specific (not applicable SIB1). Whether this is configured per SIB or configured per SI message to be concluded when ASN.1 is specified.</w:t>
      </w:r>
    </w:p>
    <w:p w14:paraId="5E39FDFE"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3</w:t>
      </w:r>
      <w:r>
        <w:tab/>
        <w:t>At most one AreaID can be indicated within SIB1, and if indicated then applies to all area specific SIBs available in the cell.</w:t>
      </w:r>
    </w:p>
    <w:p w14:paraId="7C5DFEEF" w14:textId="77777777" w:rsidR="009921B6" w:rsidRDefault="009921B6" w:rsidP="00FA4C9B">
      <w:pPr>
        <w:pStyle w:val="Doc-text2"/>
        <w:tabs>
          <w:tab w:val="clear" w:pos="1622"/>
        </w:tabs>
        <w:ind w:left="0" w:firstLine="0"/>
        <w:rPr>
          <w:rFonts w:ascii="Calibri" w:hAnsi="Calibri" w:cs="Calibri"/>
        </w:rPr>
      </w:pPr>
    </w:p>
    <w:p w14:paraId="0A62A189"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Agreements</w:t>
      </w:r>
    </w:p>
    <w:p w14:paraId="04DBAE5C"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1</w:t>
      </w:r>
      <w:r>
        <w:tab/>
      </w:r>
      <w:r w:rsidRPr="00EE5C63">
        <w:t>SI Area ID and Ran Area ID</w:t>
      </w:r>
      <w:r>
        <w:t xml:space="preserve"> are independent</w:t>
      </w:r>
    </w:p>
    <w:p w14:paraId="7ABCABA0"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2</w:t>
      </w:r>
      <w:r>
        <w:tab/>
      </w:r>
      <w:r w:rsidRPr="00C37275">
        <w:t>SI Area ID</w:t>
      </w:r>
      <w:r>
        <w:t xml:space="preserve"> is unique with PLMN or TA</w:t>
      </w:r>
    </w:p>
    <w:p w14:paraId="33111FC6"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FFS Whether to select PLMN or TA</w:t>
      </w:r>
    </w:p>
    <w:p w14:paraId="71D1CF5D" w14:textId="77777777" w:rsidR="003C7850" w:rsidRDefault="003C7850" w:rsidP="00FA4C9B">
      <w:pPr>
        <w:pStyle w:val="Doc-text2"/>
        <w:tabs>
          <w:tab w:val="clear" w:pos="1622"/>
        </w:tabs>
        <w:ind w:left="0" w:firstLine="0"/>
        <w:rPr>
          <w:rFonts w:ascii="Calibri" w:hAnsi="Calibri" w:cs="Calibri"/>
        </w:rPr>
      </w:pPr>
    </w:p>
    <w:p w14:paraId="16DD6919"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Agreements</w:t>
      </w:r>
    </w:p>
    <w:p w14:paraId="471591A3"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 xml:space="preserve">1: SI Area ID (SIAID) is locally unique within TA. FFS [X] Bits allocated to SIAID in SIB1. </w:t>
      </w:r>
    </w:p>
    <w:p w14:paraId="218104D7" w14:textId="77777777" w:rsidR="003C7850" w:rsidRDefault="003C7850" w:rsidP="003C7850">
      <w:pPr>
        <w:pStyle w:val="Doc-text2"/>
        <w:pBdr>
          <w:top w:val="single" w:sz="4" w:space="1" w:color="auto"/>
          <w:left w:val="single" w:sz="4" w:space="4" w:color="auto"/>
          <w:bottom w:val="single" w:sz="4" w:space="1" w:color="auto"/>
          <w:right w:val="single" w:sz="4" w:space="4" w:color="auto"/>
        </w:pBdr>
      </w:pPr>
      <w:r>
        <w:t>2: TAC + SIAID combination to be taken into account while defining rules for validity of stored area-specific SIBs.</w:t>
      </w:r>
    </w:p>
    <w:p w14:paraId="44147365" w14:textId="77777777" w:rsidR="009921B6" w:rsidRDefault="009921B6" w:rsidP="00FA4C9B">
      <w:pPr>
        <w:pStyle w:val="Doc-text2"/>
        <w:tabs>
          <w:tab w:val="clear" w:pos="1622"/>
        </w:tabs>
        <w:ind w:left="0" w:firstLine="0"/>
        <w:rPr>
          <w:rFonts w:ascii="Calibri" w:hAnsi="Calibri" w:cs="Calibri"/>
        </w:rPr>
      </w:pPr>
    </w:p>
    <w:p w14:paraId="15C28AA9" w14:textId="1E80A1EB"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w:t>
      </w:r>
      <w:r w:rsidR="00E511B7">
        <w:rPr>
          <w:rFonts w:ascii="Calibri" w:hAnsi="Calibri" w:cs="Calibri"/>
        </w:rPr>
        <w:t>remaining</w:t>
      </w:r>
      <w:r w:rsidR="000712AF">
        <w:rPr>
          <w:rFonts w:ascii="Calibri" w:hAnsi="Calibri" w:cs="Calibri"/>
        </w:rPr>
        <w:t xml:space="preserve"> issues </w:t>
      </w:r>
      <w:r w:rsidR="0077051F">
        <w:rPr>
          <w:rFonts w:ascii="Calibri" w:hAnsi="Calibri" w:cs="Calibri"/>
        </w:rPr>
        <w:t xml:space="preserve">of stored SI </w:t>
      </w:r>
      <w:r w:rsidR="000712AF">
        <w:rPr>
          <w:rFonts w:ascii="Calibri" w:hAnsi="Calibri" w:cs="Calibri"/>
        </w:rPr>
        <w:t>which have not been addressed</w:t>
      </w:r>
      <w:r w:rsidR="002D4EC8">
        <w:rPr>
          <w:rFonts w:ascii="Calibri" w:hAnsi="Calibri" w:cs="Calibri"/>
        </w:rPr>
        <w:t xml:space="preserve"> yet</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0C446DCA" w14:textId="77777777" w:rsidR="00926E0A" w:rsidRDefault="00926E0A" w:rsidP="00C16DFF">
      <w:pPr>
        <w:pStyle w:val="Doc-text2"/>
        <w:tabs>
          <w:tab w:val="clear" w:pos="1622"/>
        </w:tabs>
        <w:ind w:left="0" w:firstLine="0"/>
        <w:rPr>
          <w:rFonts w:ascii="Calibri" w:hAnsi="Calibri" w:cs="Calibri"/>
        </w:rPr>
      </w:pPr>
    </w:p>
    <w:p w14:paraId="3C09553F" w14:textId="2CCFD54B" w:rsidR="003F6E19" w:rsidRPr="00193FCD" w:rsidRDefault="003F6E19" w:rsidP="003F6E19">
      <w:pPr>
        <w:pStyle w:val="Heading2"/>
        <w:numPr>
          <w:ilvl w:val="1"/>
          <w:numId w:val="11"/>
        </w:numPr>
        <w:rPr>
          <w:rFonts w:ascii="Calibri" w:hAnsi="Calibri" w:cs="Calibri"/>
          <w:sz w:val="28"/>
          <w:szCs w:val="28"/>
        </w:rPr>
      </w:pPr>
      <w:r>
        <w:rPr>
          <w:rFonts w:ascii="Calibri" w:hAnsi="Calibri" w:cs="Calibri"/>
          <w:sz w:val="28"/>
          <w:szCs w:val="28"/>
        </w:rPr>
        <w:lastRenderedPageBreak/>
        <w:t xml:space="preserve">Area </w:t>
      </w:r>
      <w:r w:rsidR="001013A3">
        <w:rPr>
          <w:rFonts w:ascii="Calibri" w:hAnsi="Calibri" w:cs="Calibri"/>
          <w:sz w:val="28"/>
          <w:szCs w:val="28"/>
        </w:rPr>
        <w:t>specific</w:t>
      </w:r>
      <w:r>
        <w:rPr>
          <w:rFonts w:ascii="Calibri" w:hAnsi="Calibri" w:cs="Calibri"/>
          <w:sz w:val="28"/>
          <w:szCs w:val="28"/>
        </w:rPr>
        <w:t xml:space="preserve"> stored SI update</w:t>
      </w:r>
    </w:p>
    <w:p w14:paraId="44C588CF" w14:textId="1EEB6C50" w:rsidR="000B1888" w:rsidRDefault="008D2166" w:rsidP="008D2166">
      <w:pPr>
        <w:pStyle w:val="Doc-text2"/>
        <w:tabs>
          <w:tab w:val="clear" w:pos="1622"/>
        </w:tabs>
        <w:ind w:left="0" w:firstLine="0"/>
        <w:rPr>
          <w:rFonts w:ascii="Calibri" w:hAnsi="Calibri" w:cs="Calibri"/>
        </w:rPr>
      </w:pPr>
      <w:r>
        <w:rPr>
          <w:rFonts w:ascii="Calibri" w:hAnsi="Calibri" w:cs="Calibri"/>
        </w:rPr>
        <w:t xml:space="preserve">The stored system information would be valid across </w:t>
      </w:r>
      <w:r w:rsidR="00EC1475">
        <w:rPr>
          <w:rFonts w:ascii="Calibri" w:hAnsi="Calibri" w:cs="Calibri"/>
        </w:rPr>
        <w:t>an</w:t>
      </w:r>
      <w:r>
        <w:rPr>
          <w:rFonts w:ascii="Calibri" w:hAnsi="Calibri" w:cs="Calibri"/>
        </w:rPr>
        <w:t xml:space="preserve"> area, therefore the update of system information configuration in one of the cells should be notified within the area. </w:t>
      </w:r>
      <w:r w:rsidR="00BF545B">
        <w:rPr>
          <w:rFonts w:ascii="Calibri" w:hAnsi="Calibri" w:cs="Calibri"/>
        </w:rPr>
        <w:t xml:space="preserve">The option of </w:t>
      </w:r>
      <w:r>
        <w:rPr>
          <w:rFonts w:ascii="Calibri" w:hAnsi="Calibri" w:cs="Calibri"/>
        </w:rPr>
        <w:t>a</w:t>
      </w:r>
      <w:r w:rsidR="00BF545B">
        <w:rPr>
          <w:rFonts w:ascii="Calibri" w:hAnsi="Calibri" w:cs="Calibri"/>
        </w:rPr>
        <w:t xml:space="preserve">rea </w:t>
      </w:r>
      <w:r w:rsidR="00B45102">
        <w:rPr>
          <w:rFonts w:ascii="Calibri" w:hAnsi="Calibri" w:cs="Calibri"/>
        </w:rPr>
        <w:t>wise</w:t>
      </w:r>
      <w:r w:rsidR="00BF545B">
        <w:rPr>
          <w:rFonts w:ascii="Calibri" w:hAnsi="Calibri" w:cs="Calibri"/>
        </w:rPr>
        <w:t xml:space="preserve"> paging notification plus</w:t>
      </w:r>
      <w:r>
        <w:rPr>
          <w:rFonts w:ascii="Calibri" w:hAnsi="Calibri" w:cs="Calibri"/>
        </w:rPr>
        <w:t xml:space="preserve"> broadcast channel based update</w:t>
      </w:r>
      <w:r w:rsidR="008A031C">
        <w:rPr>
          <w:rFonts w:ascii="Calibri" w:hAnsi="Calibri" w:cs="Calibri"/>
        </w:rPr>
        <w:t xml:space="preserve"> should be considered as a candidate to update area </w:t>
      </w:r>
      <w:r w:rsidR="001013A3">
        <w:rPr>
          <w:rFonts w:ascii="Calibri" w:hAnsi="Calibri" w:cs="Calibri"/>
        </w:rPr>
        <w:t>specific</w:t>
      </w:r>
      <w:r w:rsidR="008A031C">
        <w:rPr>
          <w:rFonts w:ascii="Calibri" w:hAnsi="Calibri" w:cs="Calibri"/>
        </w:rPr>
        <w:t xml:space="preserve"> stored SI</w:t>
      </w:r>
      <w:r>
        <w:rPr>
          <w:rFonts w:ascii="Calibri" w:hAnsi="Calibri" w:cs="Calibri"/>
        </w:rPr>
        <w:t>.</w:t>
      </w:r>
    </w:p>
    <w:p w14:paraId="715DE5E1" w14:textId="77777777" w:rsidR="008F0B41" w:rsidRDefault="008F0B41" w:rsidP="008D2166">
      <w:pPr>
        <w:pStyle w:val="Doc-text2"/>
        <w:tabs>
          <w:tab w:val="clear" w:pos="1622"/>
        </w:tabs>
        <w:ind w:left="0" w:firstLine="0"/>
        <w:rPr>
          <w:rFonts w:ascii="Calibri" w:hAnsi="Calibri" w:cs="Calibri"/>
        </w:rPr>
      </w:pPr>
    </w:p>
    <w:p w14:paraId="4F027879" w14:textId="169AB76E" w:rsidR="005B4CB8" w:rsidRDefault="005B4CB8" w:rsidP="005B4CB8">
      <w:pPr>
        <w:pStyle w:val="Doc-text2"/>
        <w:tabs>
          <w:tab w:val="clear" w:pos="1622"/>
        </w:tabs>
        <w:ind w:left="0" w:firstLine="0"/>
        <w:rPr>
          <w:rFonts w:ascii="Calibri" w:hAnsi="Calibri" w:cs="Calibri"/>
          <w:b/>
        </w:rPr>
      </w:pPr>
      <w:r>
        <w:rPr>
          <w:rFonts w:ascii="Calibri" w:hAnsi="Calibri" w:cs="Calibri"/>
          <w:b/>
        </w:rPr>
        <w:t>Proposal 1</w:t>
      </w:r>
      <w:r w:rsidRPr="00102400">
        <w:rPr>
          <w:rFonts w:ascii="Calibri" w:hAnsi="Calibri" w:cs="Calibri"/>
          <w:b/>
        </w:rPr>
        <w:t xml:space="preserve">: </w:t>
      </w:r>
      <w:r>
        <w:rPr>
          <w:rFonts w:ascii="Calibri" w:hAnsi="Calibri" w:cs="Calibri"/>
          <w:b/>
        </w:rPr>
        <w:t>A</w:t>
      </w:r>
      <w:r w:rsidRPr="00102400">
        <w:rPr>
          <w:rFonts w:ascii="Calibri" w:hAnsi="Calibri" w:cs="Calibri"/>
          <w:b/>
        </w:rPr>
        <w:t xml:space="preserve">rea </w:t>
      </w:r>
      <w:r w:rsidR="00B45102">
        <w:rPr>
          <w:rFonts w:ascii="Calibri" w:hAnsi="Calibri" w:cs="Calibri"/>
          <w:b/>
        </w:rPr>
        <w:t>wise</w:t>
      </w:r>
      <w:r w:rsidRPr="00102400">
        <w:rPr>
          <w:rFonts w:ascii="Calibri" w:hAnsi="Calibri" w:cs="Calibri"/>
          <w:b/>
        </w:rPr>
        <w:t xml:space="preserve"> paging notification plus broadcast channel based update</w:t>
      </w:r>
      <w:r>
        <w:rPr>
          <w:rFonts w:ascii="Calibri" w:hAnsi="Calibri" w:cs="Calibri"/>
          <w:b/>
        </w:rPr>
        <w:t xml:space="preserve"> procedure should be considered for area specific stored SI update.</w:t>
      </w:r>
    </w:p>
    <w:p w14:paraId="30FC077D" w14:textId="77777777" w:rsidR="004E6EFD" w:rsidRDefault="004E6EFD" w:rsidP="008D2166">
      <w:pPr>
        <w:pStyle w:val="Doc-text2"/>
        <w:tabs>
          <w:tab w:val="clear" w:pos="1622"/>
        </w:tabs>
        <w:ind w:left="0" w:firstLine="0"/>
        <w:rPr>
          <w:rFonts w:ascii="Calibri" w:hAnsi="Calibri" w:cs="Calibri"/>
        </w:rPr>
      </w:pPr>
    </w:p>
    <w:p w14:paraId="02F42FEB" w14:textId="63EDEC51" w:rsidR="00F62000" w:rsidRDefault="004E6EFD" w:rsidP="008D2166">
      <w:pPr>
        <w:pStyle w:val="Doc-text2"/>
        <w:tabs>
          <w:tab w:val="clear" w:pos="1622"/>
        </w:tabs>
        <w:ind w:left="0" w:firstLine="0"/>
        <w:rPr>
          <w:rFonts w:ascii="Calibri" w:hAnsi="Calibri" w:cs="Calibri"/>
        </w:rPr>
      </w:pPr>
      <w:r>
        <w:rPr>
          <w:rFonts w:ascii="Calibri" w:hAnsi="Calibri" w:cs="Calibri"/>
        </w:rPr>
        <w:t>According to the latest agreement, a</w:t>
      </w:r>
      <w:r w:rsidRPr="004E6EFD">
        <w:rPr>
          <w:rFonts w:ascii="Calibri" w:hAnsi="Calibri" w:cs="Calibri"/>
        </w:rPr>
        <w:t>t most one AreaID can be indicated within SIB1, and if indicated then applies to all area specific SIBs available in the cell.</w:t>
      </w:r>
      <w:r w:rsidR="00456FD8">
        <w:rPr>
          <w:rFonts w:ascii="Calibri" w:hAnsi="Calibri" w:cs="Calibri"/>
        </w:rPr>
        <w:t xml:space="preserve"> It implies that all the area</w:t>
      </w:r>
      <w:r w:rsidR="00F62000">
        <w:rPr>
          <w:rFonts w:ascii="Calibri" w:hAnsi="Calibri" w:cs="Calibri"/>
        </w:rPr>
        <w:t xml:space="preserve"> specific SIBs associated with the</w:t>
      </w:r>
      <w:r w:rsidR="00456FD8">
        <w:rPr>
          <w:rFonts w:ascii="Calibri" w:hAnsi="Calibri" w:cs="Calibri"/>
        </w:rPr>
        <w:t xml:space="preserve"> single area ID has the validity of area wise.</w:t>
      </w:r>
      <w:r w:rsidR="00502F6F">
        <w:rPr>
          <w:rFonts w:ascii="Calibri" w:hAnsi="Calibri" w:cs="Calibri"/>
        </w:rPr>
        <w:t xml:space="preserve"> Therefore in the area </w:t>
      </w:r>
      <w:r w:rsidR="00937643">
        <w:rPr>
          <w:rFonts w:ascii="Calibri" w:hAnsi="Calibri" w:cs="Calibri"/>
        </w:rPr>
        <w:t>wise</w:t>
      </w:r>
      <w:r w:rsidR="00502F6F">
        <w:rPr>
          <w:rFonts w:ascii="Calibri" w:hAnsi="Calibri" w:cs="Calibri"/>
        </w:rPr>
        <w:t xml:space="preserve"> paging message, there is no need to include the area ID</w:t>
      </w:r>
      <w:r w:rsidR="00F62000">
        <w:rPr>
          <w:rFonts w:ascii="Calibri" w:hAnsi="Calibri" w:cs="Calibri"/>
        </w:rPr>
        <w:t>.</w:t>
      </w:r>
    </w:p>
    <w:p w14:paraId="427DD6D7" w14:textId="77777777" w:rsidR="00F62000" w:rsidRDefault="00F62000" w:rsidP="008D2166">
      <w:pPr>
        <w:pStyle w:val="Doc-text2"/>
        <w:tabs>
          <w:tab w:val="clear" w:pos="1622"/>
        </w:tabs>
        <w:ind w:left="0" w:firstLine="0"/>
        <w:rPr>
          <w:rFonts w:ascii="Calibri" w:hAnsi="Calibri" w:cs="Calibri"/>
        </w:rPr>
      </w:pPr>
    </w:p>
    <w:p w14:paraId="4FB80C2B" w14:textId="1145D6A4" w:rsidR="004E6EFD" w:rsidRDefault="008E099B" w:rsidP="008D2166">
      <w:pPr>
        <w:pStyle w:val="Doc-text2"/>
        <w:tabs>
          <w:tab w:val="clear" w:pos="1622"/>
        </w:tabs>
        <w:ind w:left="0" w:firstLine="0"/>
        <w:rPr>
          <w:rFonts w:ascii="Calibri" w:hAnsi="Calibri" w:cs="Calibri"/>
        </w:rPr>
      </w:pPr>
      <w:r>
        <w:rPr>
          <w:rFonts w:ascii="Calibri" w:hAnsi="Calibri" w:cs="Calibri"/>
          <w:b/>
        </w:rPr>
        <w:t>Proposal 2</w:t>
      </w:r>
      <w:r w:rsidRPr="00102400">
        <w:rPr>
          <w:rFonts w:ascii="Calibri" w:hAnsi="Calibri" w:cs="Calibri"/>
          <w:b/>
        </w:rPr>
        <w:t>:</w:t>
      </w:r>
      <w:r>
        <w:rPr>
          <w:rFonts w:ascii="Calibri" w:hAnsi="Calibri" w:cs="Calibri"/>
          <w:b/>
        </w:rPr>
        <w:t xml:space="preserve"> It is not necessary to include the area ID in area </w:t>
      </w:r>
      <w:r w:rsidR="00937643">
        <w:rPr>
          <w:rFonts w:ascii="Calibri" w:hAnsi="Calibri" w:cs="Calibri"/>
          <w:b/>
        </w:rPr>
        <w:t>wise</w:t>
      </w:r>
      <w:r>
        <w:rPr>
          <w:rFonts w:ascii="Calibri" w:hAnsi="Calibri" w:cs="Calibri"/>
          <w:b/>
        </w:rPr>
        <w:t xml:space="preserve"> paging </w:t>
      </w:r>
      <w:r w:rsidR="00DD294D">
        <w:rPr>
          <w:rFonts w:ascii="Calibri" w:hAnsi="Calibri" w:cs="Calibri"/>
          <w:b/>
        </w:rPr>
        <w:t xml:space="preserve">notification </w:t>
      </w:r>
      <w:r>
        <w:rPr>
          <w:rFonts w:ascii="Calibri" w:hAnsi="Calibri" w:cs="Calibri"/>
          <w:b/>
        </w:rPr>
        <w:t>message.</w:t>
      </w:r>
      <w:r w:rsidRPr="00102400">
        <w:rPr>
          <w:rFonts w:ascii="Calibri" w:hAnsi="Calibri" w:cs="Calibri"/>
          <w:b/>
        </w:rPr>
        <w:t xml:space="preserve"> </w:t>
      </w:r>
      <w:r w:rsidR="00E40A5B">
        <w:rPr>
          <w:rFonts w:ascii="Calibri" w:hAnsi="Calibri" w:cs="Calibri"/>
        </w:rPr>
        <w:t xml:space="preserve"> </w:t>
      </w:r>
      <w:r w:rsidR="004E6EFD">
        <w:rPr>
          <w:rFonts w:ascii="Calibri" w:hAnsi="Calibri" w:cs="Calibri"/>
        </w:rPr>
        <w:t xml:space="preserve"> </w:t>
      </w:r>
    </w:p>
    <w:p w14:paraId="2AA45BE2" w14:textId="77777777" w:rsidR="00ED614E" w:rsidRDefault="00ED614E" w:rsidP="008D2166">
      <w:pPr>
        <w:pStyle w:val="Doc-text2"/>
        <w:tabs>
          <w:tab w:val="clear" w:pos="1622"/>
        </w:tabs>
        <w:ind w:left="0" w:firstLine="0"/>
        <w:rPr>
          <w:rFonts w:ascii="Calibri" w:hAnsi="Calibri" w:cs="Calibri"/>
        </w:rPr>
      </w:pPr>
    </w:p>
    <w:p w14:paraId="6F5FB710" w14:textId="7CF0B537" w:rsidR="00B11497" w:rsidRDefault="00A615A5" w:rsidP="008D2166">
      <w:pPr>
        <w:pStyle w:val="Doc-text2"/>
        <w:tabs>
          <w:tab w:val="clear" w:pos="1622"/>
        </w:tabs>
        <w:ind w:left="0" w:firstLine="0"/>
        <w:rPr>
          <w:rFonts w:ascii="Calibri" w:hAnsi="Calibri" w:cs="Calibri"/>
        </w:rPr>
      </w:pPr>
      <w:r>
        <w:rPr>
          <w:rFonts w:ascii="Calibri" w:hAnsi="Calibri" w:cs="Calibri"/>
        </w:rPr>
        <w:t xml:space="preserve">In order to initiate the paging notification of area specific stored SI update, once a cell in the predefined area needs to change the </w:t>
      </w:r>
      <w:r w:rsidR="00576521">
        <w:rPr>
          <w:rFonts w:ascii="Calibri" w:hAnsi="Calibri" w:cs="Calibri"/>
        </w:rPr>
        <w:t xml:space="preserve">area specific </w:t>
      </w:r>
      <w:r>
        <w:rPr>
          <w:rFonts w:ascii="Calibri" w:hAnsi="Calibri" w:cs="Calibri"/>
        </w:rPr>
        <w:t xml:space="preserve">SI, it will send paging notification to its serving UEs as well as to </w:t>
      </w:r>
      <w:r w:rsidR="00394260">
        <w:rPr>
          <w:rFonts w:ascii="Calibri" w:hAnsi="Calibri" w:cs="Calibri"/>
        </w:rPr>
        <w:t xml:space="preserve">trigger </w:t>
      </w:r>
      <w:r>
        <w:rPr>
          <w:rFonts w:ascii="Calibri" w:hAnsi="Calibri" w:cs="Calibri"/>
        </w:rPr>
        <w:t>other cells within the same area to</w:t>
      </w:r>
      <w:r w:rsidR="00394260">
        <w:rPr>
          <w:rFonts w:ascii="Calibri" w:hAnsi="Calibri" w:cs="Calibri"/>
        </w:rPr>
        <w:t xml:space="preserve"> send paging notification</w:t>
      </w:r>
      <w:r w:rsidR="00B11497">
        <w:rPr>
          <w:rFonts w:ascii="Calibri" w:hAnsi="Calibri" w:cs="Calibri"/>
        </w:rPr>
        <w:t>.</w:t>
      </w:r>
    </w:p>
    <w:p w14:paraId="34597751" w14:textId="77777777" w:rsidR="00173165" w:rsidRDefault="00173165" w:rsidP="008D2166">
      <w:pPr>
        <w:pStyle w:val="Doc-text2"/>
        <w:tabs>
          <w:tab w:val="clear" w:pos="1622"/>
        </w:tabs>
        <w:ind w:left="0" w:firstLine="0"/>
        <w:rPr>
          <w:rFonts w:ascii="Calibri" w:hAnsi="Calibri" w:cs="Calibri"/>
        </w:rPr>
      </w:pPr>
    </w:p>
    <w:p w14:paraId="67433B7C" w14:textId="279D85D3" w:rsidR="00173165" w:rsidRPr="007214E1" w:rsidRDefault="00173165" w:rsidP="008D2166">
      <w:pPr>
        <w:pStyle w:val="Doc-text2"/>
        <w:tabs>
          <w:tab w:val="clear" w:pos="1622"/>
        </w:tabs>
        <w:ind w:left="0" w:firstLine="0"/>
        <w:rPr>
          <w:rFonts w:ascii="Calibri" w:hAnsi="Calibri" w:cs="Calibri"/>
          <w:b/>
        </w:rPr>
      </w:pPr>
      <w:r>
        <w:rPr>
          <w:rFonts w:ascii="Calibri" w:hAnsi="Calibri" w:cs="Calibri"/>
          <w:b/>
        </w:rPr>
        <w:t>Proposal 3</w:t>
      </w:r>
      <w:r w:rsidRPr="00102400">
        <w:rPr>
          <w:rFonts w:ascii="Calibri" w:hAnsi="Calibri" w:cs="Calibri"/>
          <w:b/>
        </w:rPr>
        <w:t xml:space="preserve">: </w:t>
      </w:r>
      <w:r>
        <w:rPr>
          <w:rFonts w:ascii="Calibri" w:hAnsi="Calibri" w:cs="Calibri"/>
          <w:b/>
        </w:rPr>
        <w:t>Coordination among the cells within the same area should be considered for area specific stored SI update.</w:t>
      </w:r>
    </w:p>
    <w:p w14:paraId="5E9521FE" w14:textId="77777777" w:rsidR="00B11497" w:rsidRDefault="00B11497" w:rsidP="008D2166">
      <w:pPr>
        <w:pStyle w:val="Doc-text2"/>
        <w:tabs>
          <w:tab w:val="clear" w:pos="1622"/>
        </w:tabs>
        <w:ind w:left="0" w:firstLine="0"/>
        <w:rPr>
          <w:rFonts w:ascii="Calibri" w:hAnsi="Calibri" w:cs="Calibri"/>
        </w:rPr>
      </w:pPr>
    </w:p>
    <w:p w14:paraId="258E340E" w14:textId="6C59FF2F" w:rsidR="00655450" w:rsidRDefault="00655450" w:rsidP="00655450">
      <w:pPr>
        <w:pStyle w:val="Doc-text2"/>
        <w:tabs>
          <w:tab w:val="clear" w:pos="1622"/>
        </w:tabs>
        <w:ind w:left="0" w:firstLine="0"/>
        <w:rPr>
          <w:rFonts w:ascii="Calibri" w:hAnsi="Calibri" w:cs="Calibri"/>
        </w:rPr>
      </w:pPr>
      <w:r>
        <w:rPr>
          <w:rFonts w:ascii="Calibri" w:hAnsi="Calibri" w:cs="Calibri"/>
        </w:rPr>
        <w:t xml:space="preserve">As stated above, when the area specific stored SI update happens, the coordination among all the cells in the area will be necessary. A typical use case for the application of stored </w:t>
      </w:r>
      <w:r w:rsidR="00A513C1">
        <w:rPr>
          <w:rFonts w:ascii="Calibri" w:hAnsi="Calibri" w:cs="Calibri"/>
        </w:rPr>
        <w:t>SI</w:t>
      </w:r>
      <w:r>
        <w:rPr>
          <w:rFonts w:ascii="Calibri" w:hAnsi="Calibri" w:cs="Calibri"/>
        </w:rPr>
        <w:t xml:space="preserve"> would be a central unit working with a group of distributed units or a macro cell working with several TRPs, where UE move among the central unit/macro cell coverage will not need to re-acquire the system information of each distributed unit/TRP. The benefits to introduce an anchor entity in the deployment scenario </w:t>
      </w:r>
      <w:r w:rsidRPr="00A476D9">
        <w:rPr>
          <w:rFonts w:ascii="Calibri" w:hAnsi="Calibri" w:cs="Calibri"/>
        </w:rPr>
        <w:t>especially with overlay entity</w:t>
      </w:r>
      <w:r w:rsidR="004B0E3D">
        <w:rPr>
          <w:rFonts w:ascii="Calibri" w:hAnsi="Calibri" w:cs="Calibri"/>
        </w:rPr>
        <w:t xml:space="preserve"> have been discussed in [</w:t>
      </w:r>
      <w:r w:rsidR="00C96F87">
        <w:rPr>
          <w:rFonts w:ascii="Calibri" w:hAnsi="Calibri" w:cs="Calibri"/>
        </w:rPr>
        <w:t>2</w:t>
      </w:r>
      <w:r>
        <w:rPr>
          <w:rFonts w:ascii="Calibri" w:hAnsi="Calibri" w:cs="Calibri"/>
        </w:rPr>
        <w:t>]. With an anchor entity, it would be easier to define an area and correlate the stored system information distribution</w:t>
      </w:r>
      <w:r w:rsidR="00B06F67">
        <w:rPr>
          <w:rFonts w:ascii="Calibri" w:hAnsi="Calibri" w:cs="Calibri"/>
        </w:rPr>
        <w:t>/update</w:t>
      </w:r>
      <w:r>
        <w:rPr>
          <w:rFonts w:ascii="Calibri" w:hAnsi="Calibri" w:cs="Calibri"/>
        </w:rPr>
        <w:t xml:space="preserve"> with the anchor entity. </w:t>
      </w:r>
      <w:r w:rsidRPr="005228C7">
        <w:rPr>
          <w:rFonts w:ascii="Calibri" w:hAnsi="Calibri" w:cs="Calibri"/>
        </w:rPr>
        <w:t xml:space="preserve"> </w:t>
      </w:r>
    </w:p>
    <w:p w14:paraId="3F9C839F" w14:textId="77777777" w:rsidR="003205EB" w:rsidRDefault="003205EB" w:rsidP="00655450">
      <w:pPr>
        <w:pStyle w:val="Doc-text2"/>
        <w:tabs>
          <w:tab w:val="clear" w:pos="1622"/>
        </w:tabs>
        <w:ind w:left="0" w:firstLine="0"/>
        <w:rPr>
          <w:rFonts w:ascii="Calibri" w:hAnsi="Calibri" w:cs="Calibri"/>
        </w:rPr>
      </w:pPr>
    </w:p>
    <w:p w14:paraId="7272317E" w14:textId="43E469C4" w:rsidR="003205EB" w:rsidRDefault="003205EB" w:rsidP="00655450">
      <w:pPr>
        <w:pStyle w:val="Doc-text2"/>
        <w:tabs>
          <w:tab w:val="clear" w:pos="1622"/>
        </w:tabs>
        <w:ind w:left="0" w:firstLine="0"/>
        <w:rPr>
          <w:rFonts w:ascii="Calibri" w:hAnsi="Calibri" w:cs="Calibri"/>
        </w:rPr>
      </w:pPr>
      <w:r>
        <w:rPr>
          <w:rFonts w:ascii="Calibri" w:hAnsi="Calibri" w:cs="Calibri"/>
        </w:rPr>
        <w:t xml:space="preserve">In the case that there is an anchor entity, the stored SI update notification would be sent from original cell to anchor entity and activate the anchor entity to send the paging message instead of </w:t>
      </w:r>
      <w:r w:rsidR="00E51941">
        <w:rPr>
          <w:rFonts w:ascii="Calibri" w:hAnsi="Calibri" w:cs="Calibri"/>
        </w:rPr>
        <w:t>broadcasting</w:t>
      </w:r>
      <w:r w:rsidR="00E51941">
        <w:rPr>
          <w:rFonts w:ascii="Calibri" w:hAnsi="Calibri" w:cs="Calibri"/>
        </w:rPr>
        <w:t xml:space="preserve"> </w:t>
      </w:r>
      <w:r>
        <w:rPr>
          <w:rFonts w:ascii="Calibri" w:hAnsi="Calibri" w:cs="Calibri"/>
        </w:rPr>
        <w:t xml:space="preserve">paging message in each related cells within one area. </w:t>
      </w:r>
    </w:p>
    <w:p w14:paraId="62FEFD3A" w14:textId="4A54B9B3" w:rsidR="00B45EEF" w:rsidRPr="001B4F38" w:rsidRDefault="00A615A5" w:rsidP="00C16DFF">
      <w:pPr>
        <w:pStyle w:val="Doc-text2"/>
        <w:tabs>
          <w:tab w:val="clear" w:pos="1622"/>
        </w:tabs>
        <w:ind w:left="0" w:firstLine="0"/>
        <w:rPr>
          <w:rFonts w:ascii="Calibri" w:hAnsi="Calibri" w:cs="Calibri"/>
        </w:rPr>
      </w:pPr>
      <w:r>
        <w:rPr>
          <w:rFonts w:ascii="Calibri" w:hAnsi="Calibri" w:cs="Calibri"/>
        </w:rPr>
        <w:t xml:space="preserve"> </w:t>
      </w:r>
      <w:r w:rsidR="008D2166">
        <w:rPr>
          <w:rFonts w:ascii="Calibri" w:hAnsi="Calibri" w:cs="Calibri"/>
        </w:rPr>
        <w:t xml:space="preserve">  </w:t>
      </w:r>
    </w:p>
    <w:p w14:paraId="464A0280" w14:textId="77777777" w:rsidR="00DC03A0" w:rsidRDefault="001B4F38" w:rsidP="00C16DFF">
      <w:pPr>
        <w:pStyle w:val="Doc-text2"/>
        <w:tabs>
          <w:tab w:val="clear" w:pos="1622"/>
        </w:tabs>
        <w:ind w:left="0" w:firstLine="0"/>
        <w:rPr>
          <w:rFonts w:ascii="Calibri" w:hAnsi="Calibri" w:cs="Calibri"/>
          <w:b/>
        </w:rPr>
      </w:pPr>
      <w:r>
        <w:rPr>
          <w:rFonts w:ascii="Calibri" w:hAnsi="Calibri" w:cs="Calibri"/>
          <w:b/>
        </w:rPr>
        <w:t>Proposal 4</w:t>
      </w:r>
      <w:r w:rsidR="00B45EEF" w:rsidRPr="00FB69D3">
        <w:rPr>
          <w:rFonts w:ascii="Calibri" w:hAnsi="Calibri" w:cs="Calibri"/>
          <w:b/>
        </w:rPr>
        <w:t>:</w:t>
      </w:r>
      <w:r w:rsidR="00B45EEF">
        <w:rPr>
          <w:rFonts w:ascii="Calibri" w:hAnsi="Calibri" w:cs="Calibri"/>
          <w:b/>
        </w:rPr>
        <w:t xml:space="preserve"> Provision/update of area specific stored SI via an anchor</w:t>
      </w:r>
      <w:r w:rsidR="00B96704">
        <w:rPr>
          <w:rFonts w:ascii="Calibri" w:hAnsi="Calibri" w:cs="Calibri"/>
          <w:b/>
        </w:rPr>
        <w:t xml:space="preserve"> entity</w:t>
      </w:r>
      <w:r w:rsidR="00B45EEF">
        <w:rPr>
          <w:rFonts w:ascii="Calibri" w:hAnsi="Calibri" w:cs="Calibri"/>
          <w:b/>
        </w:rPr>
        <w:t xml:space="preserve"> within the area should be introduced in stored SI</w:t>
      </w:r>
      <w:r w:rsidR="00B45EEF" w:rsidRPr="00FB69D3">
        <w:rPr>
          <w:rFonts w:ascii="Calibri" w:hAnsi="Calibri" w:cs="Calibri"/>
          <w:b/>
        </w:rPr>
        <w:t>.</w:t>
      </w:r>
      <w:r w:rsidR="00D8736B" w:rsidRPr="00102400">
        <w:rPr>
          <w:rFonts w:ascii="Calibri" w:hAnsi="Calibri" w:cs="Calibri"/>
          <w:b/>
        </w:rPr>
        <w:t xml:space="preserve"> </w:t>
      </w:r>
      <w:r w:rsidR="00F22F6D" w:rsidRPr="00102400">
        <w:rPr>
          <w:rFonts w:ascii="Calibri" w:hAnsi="Calibri" w:cs="Calibri"/>
          <w:b/>
        </w:rPr>
        <w:t xml:space="preserve"> </w:t>
      </w:r>
    </w:p>
    <w:p w14:paraId="0ABE5B8C" w14:textId="77777777" w:rsidR="00DC03A0" w:rsidRDefault="00DC03A0" w:rsidP="00C16DFF">
      <w:pPr>
        <w:pStyle w:val="Doc-text2"/>
        <w:tabs>
          <w:tab w:val="clear" w:pos="1622"/>
        </w:tabs>
        <w:ind w:left="0" w:firstLine="0"/>
        <w:rPr>
          <w:rFonts w:ascii="Calibri" w:hAnsi="Calibri" w:cs="Calibri"/>
          <w:b/>
        </w:rPr>
      </w:pPr>
    </w:p>
    <w:p w14:paraId="3D24E3EC" w14:textId="204ED141" w:rsidR="005A613A" w:rsidRPr="00C16DFF" w:rsidRDefault="004272FB" w:rsidP="00C16DFF">
      <w:pPr>
        <w:pStyle w:val="Doc-text2"/>
        <w:tabs>
          <w:tab w:val="clear" w:pos="1622"/>
        </w:tabs>
        <w:ind w:left="0" w:firstLine="0"/>
        <w:rPr>
          <w:rFonts w:ascii="Calibri" w:hAnsi="Calibri" w:cs="Calibri"/>
          <w:b/>
        </w:rPr>
      </w:pPr>
      <w:r w:rsidRPr="00102400">
        <w:rPr>
          <w:rFonts w:ascii="Calibri" w:hAnsi="Calibri" w:cs="Calibri"/>
          <w:b/>
        </w:rPr>
        <w:t xml:space="preserve"> </w:t>
      </w:r>
      <w:r w:rsidR="00B703DE" w:rsidRPr="00102400">
        <w:rPr>
          <w:rFonts w:ascii="Calibri" w:hAnsi="Calibri" w:cs="Calibri"/>
          <w:b/>
        </w:rPr>
        <w:t xml:space="preserve"> </w:t>
      </w:r>
      <w:r w:rsidR="004B451D" w:rsidRPr="00102400">
        <w:rPr>
          <w:rFonts w:ascii="Calibri" w:hAnsi="Calibri" w:cs="Calibri"/>
          <w:b/>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6C315F20" w14:textId="0D1D9FAF" w:rsidR="00DD65DF" w:rsidRPr="00BD0088" w:rsidRDefault="00DD65DF" w:rsidP="009512AA">
      <w:pPr>
        <w:pStyle w:val="Doc-text2"/>
        <w:tabs>
          <w:tab w:val="clear" w:pos="1622"/>
        </w:tabs>
        <w:ind w:left="0" w:firstLine="0"/>
        <w:rPr>
          <w:rFonts w:ascii="Calibri" w:hAnsi="Calibri" w:cs="Calibri"/>
        </w:rPr>
      </w:pPr>
      <w:r w:rsidRPr="00BD0088">
        <w:rPr>
          <w:rFonts w:ascii="Calibri" w:hAnsi="Calibri" w:cs="Calibri"/>
        </w:rPr>
        <w:t>Therefore we propose that</w:t>
      </w:r>
    </w:p>
    <w:p w14:paraId="30971048" w14:textId="77777777" w:rsidR="00545747" w:rsidRPr="00FB69D3" w:rsidRDefault="00545747" w:rsidP="002A2F82">
      <w:pPr>
        <w:pStyle w:val="Doc-text2"/>
        <w:tabs>
          <w:tab w:val="clear" w:pos="1622"/>
        </w:tabs>
        <w:ind w:left="0" w:firstLine="0"/>
        <w:rPr>
          <w:rFonts w:ascii="Calibri" w:hAnsi="Calibri" w:cs="Calibri"/>
          <w:b/>
        </w:rPr>
      </w:pPr>
    </w:p>
    <w:p w14:paraId="506FE0C2" w14:textId="249B5F80" w:rsidR="00545747" w:rsidRPr="001344F4" w:rsidRDefault="001344F4" w:rsidP="00545747">
      <w:pPr>
        <w:pStyle w:val="Doc-text2"/>
        <w:tabs>
          <w:tab w:val="clear" w:pos="1622"/>
        </w:tabs>
        <w:ind w:left="0" w:firstLine="0"/>
        <w:rPr>
          <w:rFonts w:ascii="Calibri" w:hAnsi="Calibri" w:cs="Calibri"/>
          <w:b/>
        </w:rPr>
      </w:pPr>
      <w:r>
        <w:rPr>
          <w:rFonts w:ascii="Calibri" w:hAnsi="Calibri" w:cs="Calibri"/>
          <w:b/>
        </w:rPr>
        <w:t>Proposal 1</w:t>
      </w:r>
      <w:r w:rsidRPr="00102400">
        <w:rPr>
          <w:rFonts w:ascii="Calibri" w:hAnsi="Calibri" w:cs="Calibri"/>
          <w:b/>
        </w:rPr>
        <w:t xml:space="preserve">: </w:t>
      </w:r>
      <w:r>
        <w:rPr>
          <w:rFonts w:ascii="Calibri" w:hAnsi="Calibri" w:cs="Calibri"/>
          <w:b/>
        </w:rPr>
        <w:t>A</w:t>
      </w:r>
      <w:r w:rsidRPr="00102400">
        <w:rPr>
          <w:rFonts w:ascii="Calibri" w:hAnsi="Calibri" w:cs="Calibri"/>
          <w:b/>
        </w:rPr>
        <w:t xml:space="preserve">rea </w:t>
      </w:r>
      <w:r>
        <w:rPr>
          <w:rFonts w:ascii="Calibri" w:hAnsi="Calibri" w:cs="Calibri"/>
          <w:b/>
        </w:rPr>
        <w:t>wise</w:t>
      </w:r>
      <w:r w:rsidRPr="00102400">
        <w:rPr>
          <w:rFonts w:ascii="Calibri" w:hAnsi="Calibri" w:cs="Calibri"/>
          <w:b/>
        </w:rPr>
        <w:t xml:space="preserve"> paging notification plus broadcast channel based update</w:t>
      </w:r>
      <w:r>
        <w:rPr>
          <w:rFonts w:ascii="Calibri" w:hAnsi="Calibri" w:cs="Calibri"/>
          <w:b/>
        </w:rPr>
        <w:t xml:space="preserve"> procedure should be considered for area specific stored SI update.</w:t>
      </w:r>
    </w:p>
    <w:p w14:paraId="6F0E492B" w14:textId="77777777" w:rsidR="00545747" w:rsidRPr="001344F4" w:rsidRDefault="00545747" w:rsidP="00545747">
      <w:pPr>
        <w:pStyle w:val="Doc-text2"/>
        <w:tabs>
          <w:tab w:val="clear" w:pos="1622"/>
        </w:tabs>
        <w:ind w:left="0" w:firstLine="0"/>
        <w:rPr>
          <w:rFonts w:ascii="Calibri" w:hAnsi="Calibri" w:cs="Calibri"/>
          <w:b/>
        </w:rPr>
      </w:pPr>
    </w:p>
    <w:p w14:paraId="1219D688" w14:textId="036D96D3" w:rsidR="00545747" w:rsidRPr="001344F4" w:rsidRDefault="00234675" w:rsidP="00545747">
      <w:pPr>
        <w:pStyle w:val="Doc-text2"/>
        <w:tabs>
          <w:tab w:val="clear" w:pos="1622"/>
        </w:tabs>
        <w:ind w:left="0" w:firstLine="0"/>
        <w:rPr>
          <w:rFonts w:ascii="Calibri" w:hAnsi="Calibri" w:cs="Calibri"/>
          <w:b/>
        </w:rPr>
      </w:pPr>
      <w:r>
        <w:rPr>
          <w:rFonts w:ascii="Calibri" w:hAnsi="Calibri" w:cs="Calibri"/>
          <w:b/>
        </w:rPr>
        <w:t>Proposal 2</w:t>
      </w:r>
      <w:r w:rsidRPr="00102400">
        <w:rPr>
          <w:rFonts w:ascii="Calibri" w:hAnsi="Calibri" w:cs="Calibri"/>
          <w:b/>
        </w:rPr>
        <w:t>:</w:t>
      </w:r>
      <w:r>
        <w:rPr>
          <w:rFonts w:ascii="Calibri" w:hAnsi="Calibri" w:cs="Calibri"/>
          <w:b/>
        </w:rPr>
        <w:t xml:space="preserve"> It is not necessary to include the area ID in area wise paging notification message.</w:t>
      </w:r>
    </w:p>
    <w:p w14:paraId="0447E611" w14:textId="77777777" w:rsidR="00545747" w:rsidRPr="001344F4" w:rsidRDefault="00545747" w:rsidP="00545747">
      <w:pPr>
        <w:pStyle w:val="Doc-text2"/>
        <w:tabs>
          <w:tab w:val="clear" w:pos="1622"/>
        </w:tabs>
        <w:ind w:left="0" w:firstLine="0"/>
        <w:rPr>
          <w:rFonts w:ascii="Calibri" w:hAnsi="Calibri" w:cs="Calibri"/>
          <w:b/>
        </w:rPr>
      </w:pPr>
    </w:p>
    <w:p w14:paraId="6DB27C41" w14:textId="77777777" w:rsidR="00176B1E" w:rsidRDefault="00176B1E" w:rsidP="00545747">
      <w:pPr>
        <w:pStyle w:val="Doc-text2"/>
        <w:tabs>
          <w:tab w:val="clear" w:pos="1622"/>
        </w:tabs>
        <w:ind w:left="0" w:firstLine="0"/>
        <w:rPr>
          <w:rFonts w:ascii="Calibri" w:hAnsi="Calibri" w:cs="Calibri"/>
          <w:b/>
        </w:rPr>
      </w:pPr>
      <w:r>
        <w:rPr>
          <w:rFonts w:ascii="Calibri" w:hAnsi="Calibri" w:cs="Calibri"/>
          <w:b/>
        </w:rPr>
        <w:t>Proposal 3</w:t>
      </w:r>
      <w:r w:rsidRPr="00102400">
        <w:rPr>
          <w:rFonts w:ascii="Calibri" w:hAnsi="Calibri" w:cs="Calibri"/>
          <w:b/>
        </w:rPr>
        <w:t xml:space="preserve">: </w:t>
      </w:r>
      <w:r>
        <w:rPr>
          <w:rFonts w:ascii="Calibri" w:hAnsi="Calibri" w:cs="Calibri"/>
          <w:b/>
        </w:rPr>
        <w:t>Coordination among the cells within the same area should be considered for area specific stored SI update.</w:t>
      </w:r>
    </w:p>
    <w:p w14:paraId="38A89CAA" w14:textId="77777777" w:rsidR="00176B1E" w:rsidRDefault="00176B1E" w:rsidP="00545747">
      <w:pPr>
        <w:pStyle w:val="Doc-text2"/>
        <w:tabs>
          <w:tab w:val="clear" w:pos="1622"/>
        </w:tabs>
        <w:ind w:left="0" w:firstLine="0"/>
        <w:rPr>
          <w:rFonts w:ascii="Calibri" w:hAnsi="Calibri" w:cs="Calibri"/>
          <w:b/>
        </w:rPr>
      </w:pPr>
    </w:p>
    <w:p w14:paraId="5551D8AA" w14:textId="1131B116" w:rsidR="00545747" w:rsidRPr="001344F4" w:rsidRDefault="00176B1E" w:rsidP="00545747">
      <w:pPr>
        <w:pStyle w:val="Doc-text2"/>
        <w:tabs>
          <w:tab w:val="clear" w:pos="1622"/>
        </w:tabs>
        <w:ind w:left="0" w:firstLine="0"/>
        <w:rPr>
          <w:rFonts w:ascii="Calibri" w:hAnsi="Calibri" w:cs="Calibri"/>
          <w:b/>
        </w:rPr>
      </w:pPr>
      <w:r>
        <w:rPr>
          <w:rFonts w:ascii="Calibri" w:hAnsi="Calibri" w:cs="Calibri"/>
          <w:b/>
        </w:rPr>
        <w:t>Proposal 4</w:t>
      </w:r>
      <w:r w:rsidRPr="00FB69D3">
        <w:rPr>
          <w:rFonts w:ascii="Calibri" w:hAnsi="Calibri" w:cs="Calibri"/>
          <w:b/>
        </w:rPr>
        <w:t>:</w:t>
      </w:r>
      <w:r>
        <w:rPr>
          <w:rFonts w:ascii="Calibri" w:hAnsi="Calibri" w:cs="Calibri"/>
          <w:b/>
        </w:rPr>
        <w:t xml:space="preserve"> Provision/update of area specific stored SI via an anchor entity within the area should be introduced in stored SI</w:t>
      </w:r>
      <w:r w:rsidRPr="00FB69D3">
        <w:rPr>
          <w:rFonts w:ascii="Calibri" w:hAnsi="Calibri" w:cs="Calibri"/>
          <w:b/>
        </w:rPr>
        <w:t>.</w:t>
      </w:r>
      <w:bookmarkStart w:id="13" w:name="_GoBack"/>
      <w:bookmarkEnd w:id="13"/>
      <w:r w:rsidR="00545747" w:rsidRPr="001344F4">
        <w:rPr>
          <w:rFonts w:ascii="Calibri" w:hAnsi="Calibri" w:cs="Calibri"/>
          <w:b/>
        </w:rPr>
        <w:t xml:space="preserve">     </w:t>
      </w:r>
    </w:p>
    <w:p w14:paraId="621ADDED" w14:textId="77777777" w:rsidR="00E835A8" w:rsidRPr="001344F4" w:rsidRDefault="00E835A8" w:rsidP="009558BF">
      <w:pPr>
        <w:rPr>
          <w:rFonts w:eastAsia="MS Mincho" w:cs="Calibri"/>
          <w:szCs w:val="24"/>
          <w:lang w:eastAsia="en-GB"/>
        </w:rPr>
      </w:pPr>
    </w:p>
    <w:p w14:paraId="0D0D4D20" w14:textId="77777777" w:rsidR="00A16538" w:rsidRPr="00A9284F" w:rsidRDefault="00A16538" w:rsidP="00A16538">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References</w:t>
      </w:r>
    </w:p>
    <w:p w14:paraId="7E3CC46E" w14:textId="77777777" w:rsidR="006C127B" w:rsidRDefault="006C127B" w:rsidP="009C477D">
      <w:pPr>
        <w:pStyle w:val="Doc-text2"/>
        <w:tabs>
          <w:tab w:val="clear" w:pos="1622"/>
        </w:tabs>
        <w:ind w:left="0" w:firstLine="0"/>
        <w:rPr>
          <w:rFonts w:ascii="Calibri" w:hAnsi="Calibri" w:cs="Calibri"/>
          <w:b/>
          <w:color w:val="000000" w:themeColor="text1"/>
        </w:rPr>
      </w:pPr>
    </w:p>
    <w:p w14:paraId="37F0E6A8" w14:textId="3E24CB20" w:rsidR="006C1498" w:rsidRDefault="00EB3F2C" w:rsidP="00720AE2">
      <w:pPr>
        <w:numPr>
          <w:ilvl w:val="0"/>
          <w:numId w:val="12"/>
        </w:numPr>
        <w:overflowPunct/>
        <w:autoSpaceDE/>
        <w:autoSpaceDN/>
        <w:adjustRightInd/>
        <w:spacing w:after="0"/>
        <w:textAlignment w:val="auto"/>
        <w:rPr>
          <w:rFonts w:ascii="Calibri" w:hAnsi="Calibri" w:cs="Calibri"/>
        </w:rPr>
      </w:pPr>
      <w:r>
        <w:rPr>
          <w:rFonts w:ascii="Calibri" w:hAnsi="Calibri" w:cs="Calibri"/>
        </w:rPr>
        <w:t>3GPP RAN2#101 chairmen notes.</w:t>
      </w:r>
    </w:p>
    <w:p w14:paraId="657EA392" w14:textId="7BFA9109" w:rsidR="004A6B27" w:rsidRPr="00720AE2" w:rsidRDefault="004A6B27" w:rsidP="00720AE2">
      <w:pPr>
        <w:numPr>
          <w:ilvl w:val="0"/>
          <w:numId w:val="12"/>
        </w:numPr>
        <w:overflowPunct/>
        <w:autoSpaceDE/>
        <w:autoSpaceDN/>
        <w:adjustRightInd/>
        <w:spacing w:after="0"/>
        <w:textAlignment w:val="auto"/>
        <w:rPr>
          <w:rFonts w:ascii="Calibri" w:hAnsi="Calibri" w:cs="Calibri"/>
        </w:rPr>
      </w:pPr>
      <w:r w:rsidRPr="00146616">
        <w:rPr>
          <w:rFonts w:ascii="Calibri" w:hAnsi="Calibri" w:cs="Calibri"/>
        </w:rPr>
        <w:t>R2-16</w:t>
      </w:r>
      <w:r>
        <w:rPr>
          <w:rFonts w:ascii="Calibri" w:hAnsi="Calibri" w:cs="Calibri"/>
        </w:rPr>
        <w:t>6735</w:t>
      </w:r>
      <w:r w:rsidRPr="00146616">
        <w:rPr>
          <w:rFonts w:ascii="Calibri" w:hAnsi="Calibri" w:cs="Calibri"/>
        </w:rPr>
        <w:t xml:space="preserve">. </w:t>
      </w:r>
      <w:r w:rsidRPr="00686415">
        <w:rPr>
          <w:rFonts w:ascii="Calibri" w:hAnsi="Calibri" w:cs="Calibri"/>
        </w:rPr>
        <w:t>System Information Enhancements for NR</w:t>
      </w:r>
      <w:r>
        <w:rPr>
          <w:rFonts w:ascii="Calibri" w:hAnsi="Calibri" w:cs="Calibri"/>
        </w:rPr>
        <w:t>. Sony.</w:t>
      </w:r>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A3AD3" w14:textId="77777777" w:rsidR="00D159DF" w:rsidRDefault="00D159DF">
      <w:r>
        <w:separator/>
      </w:r>
    </w:p>
  </w:endnote>
  <w:endnote w:type="continuationSeparator" w:id="0">
    <w:p w14:paraId="0EFDCA25" w14:textId="77777777" w:rsidR="00D159DF" w:rsidRDefault="00D1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51884" w14:textId="77777777" w:rsidR="00D159DF" w:rsidRDefault="00D159DF">
      <w:r>
        <w:separator/>
      </w:r>
    </w:p>
  </w:footnote>
  <w:footnote w:type="continuationSeparator" w:id="0">
    <w:p w14:paraId="27F88317" w14:textId="77777777" w:rsidR="00D159DF" w:rsidRDefault="00D15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2"/>
  </w:num>
  <w:num w:numId="3">
    <w:abstractNumId w:val="4"/>
  </w:num>
  <w:num w:numId="4">
    <w:abstractNumId w:val="2"/>
  </w:num>
  <w:num w:numId="5">
    <w:abstractNumId w:val="1"/>
  </w:num>
  <w:num w:numId="6">
    <w:abstractNumId w:val="10"/>
  </w:num>
  <w:num w:numId="7">
    <w:abstractNumId w:val="9"/>
  </w:num>
  <w:num w:numId="8">
    <w:abstractNumId w:val="13"/>
  </w:num>
  <w:num w:numId="9">
    <w:abstractNumId w:val="0"/>
  </w:num>
  <w:num w:numId="10">
    <w:abstractNumId w:val="6"/>
  </w:num>
  <w:num w:numId="11">
    <w:abstractNumId w:val="11"/>
  </w:num>
  <w:num w:numId="12">
    <w:abstractNumId w:val="5"/>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7E2"/>
    <w:rsid w:val="0000290C"/>
    <w:rsid w:val="0000345F"/>
    <w:rsid w:val="00004593"/>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76"/>
    <w:rsid w:val="00015FF6"/>
    <w:rsid w:val="000200DF"/>
    <w:rsid w:val="000208FE"/>
    <w:rsid w:val="00020A30"/>
    <w:rsid w:val="00020DD1"/>
    <w:rsid w:val="00020F3E"/>
    <w:rsid w:val="000214D4"/>
    <w:rsid w:val="000215DA"/>
    <w:rsid w:val="00022895"/>
    <w:rsid w:val="00023A3A"/>
    <w:rsid w:val="00023DD5"/>
    <w:rsid w:val="000248DE"/>
    <w:rsid w:val="000263DC"/>
    <w:rsid w:val="0002779F"/>
    <w:rsid w:val="000278B8"/>
    <w:rsid w:val="00027E49"/>
    <w:rsid w:val="000303C6"/>
    <w:rsid w:val="0003085B"/>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1110"/>
    <w:rsid w:val="00045977"/>
    <w:rsid w:val="00045DB5"/>
    <w:rsid w:val="00045F81"/>
    <w:rsid w:val="00050300"/>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8DE"/>
    <w:rsid w:val="00064F29"/>
    <w:rsid w:val="000651E8"/>
    <w:rsid w:val="0006597E"/>
    <w:rsid w:val="00065AED"/>
    <w:rsid w:val="000662C6"/>
    <w:rsid w:val="0006765F"/>
    <w:rsid w:val="00070A93"/>
    <w:rsid w:val="00070CAE"/>
    <w:rsid w:val="000712AF"/>
    <w:rsid w:val="000714F0"/>
    <w:rsid w:val="000717B4"/>
    <w:rsid w:val="00071FD9"/>
    <w:rsid w:val="000722FA"/>
    <w:rsid w:val="000729F6"/>
    <w:rsid w:val="00072BBA"/>
    <w:rsid w:val="00072CCA"/>
    <w:rsid w:val="00073E92"/>
    <w:rsid w:val="00075AD3"/>
    <w:rsid w:val="00076056"/>
    <w:rsid w:val="00076441"/>
    <w:rsid w:val="00076759"/>
    <w:rsid w:val="000767F4"/>
    <w:rsid w:val="000772A2"/>
    <w:rsid w:val="00077435"/>
    <w:rsid w:val="000774FD"/>
    <w:rsid w:val="00080202"/>
    <w:rsid w:val="00080295"/>
    <w:rsid w:val="0008059D"/>
    <w:rsid w:val="000805C0"/>
    <w:rsid w:val="00080E4C"/>
    <w:rsid w:val="00081425"/>
    <w:rsid w:val="00081762"/>
    <w:rsid w:val="000825E5"/>
    <w:rsid w:val="00082CC6"/>
    <w:rsid w:val="00083A46"/>
    <w:rsid w:val="00083DD2"/>
    <w:rsid w:val="00084F31"/>
    <w:rsid w:val="000851DE"/>
    <w:rsid w:val="00085358"/>
    <w:rsid w:val="00085A6C"/>
    <w:rsid w:val="00086ADB"/>
    <w:rsid w:val="00086B41"/>
    <w:rsid w:val="0008709F"/>
    <w:rsid w:val="000870BE"/>
    <w:rsid w:val="000870D4"/>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6851"/>
    <w:rsid w:val="00097C59"/>
    <w:rsid w:val="000A0420"/>
    <w:rsid w:val="000A1523"/>
    <w:rsid w:val="000A17F4"/>
    <w:rsid w:val="000A5737"/>
    <w:rsid w:val="000A5921"/>
    <w:rsid w:val="000A6E6F"/>
    <w:rsid w:val="000A703E"/>
    <w:rsid w:val="000A731E"/>
    <w:rsid w:val="000A75ED"/>
    <w:rsid w:val="000A75EE"/>
    <w:rsid w:val="000B0E91"/>
    <w:rsid w:val="000B13D4"/>
    <w:rsid w:val="000B1888"/>
    <w:rsid w:val="000B2700"/>
    <w:rsid w:val="000B2E2F"/>
    <w:rsid w:val="000B3359"/>
    <w:rsid w:val="000B3735"/>
    <w:rsid w:val="000B3942"/>
    <w:rsid w:val="000B3D9D"/>
    <w:rsid w:val="000B476E"/>
    <w:rsid w:val="000B56F5"/>
    <w:rsid w:val="000B5807"/>
    <w:rsid w:val="000B58DB"/>
    <w:rsid w:val="000B5B00"/>
    <w:rsid w:val="000B60DE"/>
    <w:rsid w:val="000B703A"/>
    <w:rsid w:val="000C0CF2"/>
    <w:rsid w:val="000C0F14"/>
    <w:rsid w:val="000C145B"/>
    <w:rsid w:val="000C28FA"/>
    <w:rsid w:val="000C405C"/>
    <w:rsid w:val="000C4166"/>
    <w:rsid w:val="000C4680"/>
    <w:rsid w:val="000C5FF7"/>
    <w:rsid w:val="000C6A67"/>
    <w:rsid w:val="000C7CFE"/>
    <w:rsid w:val="000D2884"/>
    <w:rsid w:val="000D2A3C"/>
    <w:rsid w:val="000D3492"/>
    <w:rsid w:val="000D3AB5"/>
    <w:rsid w:val="000D4167"/>
    <w:rsid w:val="000D4F5C"/>
    <w:rsid w:val="000D50B6"/>
    <w:rsid w:val="000D5207"/>
    <w:rsid w:val="000D5350"/>
    <w:rsid w:val="000D53FB"/>
    <w:rsid w:val="000D6498"/>
    <w:rsid w:val="000D66AD"/>
    <w:rsid w:val="000D72AC"/>
    <w:rsid w:val="000E08B3"/>
    <w:rsid w:val="000E0995"/>
    <w:rsid w:val="000E0CB7"/>
    <w:rsid w:val="000E0F1B"/>
    <w:rsid w:val="000E1871"/>
    <w:rsid w:val="000E1FB2"/>
    <w:rsid w:val="000E2289"/>
    <w:rsid w:val="000E2D36"/>
    <w:rsid w:val="000E4762"/>
    <w:rsid w:val="000E491C"/>
    <w:rsid w:val="000E4C51"/>
    <w:rsid w:val="000E4C5E"/>
    <w:rsid w:val="000E5336"/>
    <w:rsid w:val="000E5B27"/>
    <w:rsid w:val="000E6609"/>
    <w:rsid w:val="000E6989"/>
    <w:rsid w:val="000E6EDA"/>
    <w:rsid w:val="000E7462"/>
    <w:rsid w:val="000E7C92"/>
    <w:rsid w:val="000E7DA2"/>
    <w:rsid w:val="000F0451"/>
    <w:rsid w:val="000F04D9"/>
    <w:rsid w:val="000F0526"/>
    <w:rsid w:val="000F113A"/>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13A3"/>
    <w:rsid w:val="00102400"/>
    <w:rsid w:val="00102D92"/>
    <w:rsid w:val="00102FA6"/>
    <w:rsid w:val="001041D1"/>
    <w:rsid w:val="00104CBF"/>
    <w:rsid w:val="001065BF"/>
    <w:rsid w:val="00106613"/>
    <w:rsid w:val="001072F7"/>
    <w:rsid w:val="0010764A"/>
    <w:rsid w:val="00110135"/>
    <w:rsid w:val="00110400"/>
    <w:rsid w:val="00110455"/>
    <w:rsid w:val="001105D3"/>
    <w:rsid w:val="001110AE"/>
    <w:rsid w:val="001114E6"/>
    <w:rsid w:val="00111AE7"/>
    <w:rsid w:val="00111EE3"/>
    <w:rsid w:val="00112FC0"/>
    <w:rsid w:val="001136E3"/>
    <w:rsid w:val="00113916"/>
    <w:rsid w:val="00113AAA"/>
    <w:rsid w:val="00113C64"/>
    <w:rsid w:val="00113E26"/>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3145"/>
    <w:rsid w:val="00123800"/>
    <w:rsid w:val="00124007"/>
    <w:rsid w:val="00125188"/>
    <w:rsid w:val="00125600"/>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4F4"/>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5C4F"/>
    <w:rsid w:val="00166B1B"/>
    <w:rsid w:val="00167537"/>
    <w:rsid w:val="00167922"/>
    <w:rsid w:val="00167AC9"/>
    <w:rsid w:val="00167E11"/>
    <w:rsid w:val="0017084B"/>
    <w:rsid w:val="00170AF8"/>
    <w:rsid w:val="00171F1D"/>
    <w:rsid w:val="00173165"/>
    <w:rsid w:val="001732F9"/>
    <w:rsid w:val="00175291"/>
    <w:rsid w:val="001754FF"/>
    <w:rsid w:val="0017561A"/>
    <w:rsid w:val="00175FA6"/>
    <w:rsid w:val="00176B1E"/>
    <w:rsid w:val="0018049B"/>
    <w:rsid w:val="001807CA"/>
    <w:rsid w:val="00180E60"/>
    <w:rsid w:val="0018182E"/>
    <w:rsid w:val="00182583"/>
    <w:rsid w:val="00182BA7"/>
    <w:rsid w:val="001839FE"/>
    <w:rsid w:val="00185185"/>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3FCD"/>
    <w:rsid w:val="00194CFD"/>
    <w:rsid w:val="00194EA6"/>
    <w:rsid w:val="001958CF"/>
    <w:rsid w:val="001964F1"/>
    <w:rsid w:val="00196F51"/>
    <w:rsid w:val="00197594"/>
    <w:rsid w:val="00197F38"/>
    <w:rsid w:val="00197FCF"/>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617"/>
    <w:rsid w:val="001B3BD5"/>
    <w:rsid w:val="001B3D1C"/>
    <w:rsid w:val="001B42C0"/>
    <w:rsid w:val="001B455D"/>
    <w:rsid w:val="001B4F38"/>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1E6"/>
    <w:rsid w:val="001C6287"/>
    <w:rsid w:val="001C6A3B"/>
    <w:rsid w:val="001C6F4D"/>
    <w:rsid w:val="001C7140"/>
    <w:rsid w:val="001C718E"/>
    <w:rsid w:val="001C73E0"/>
    <w:rsid w:val="001C7D0E"/>
    <w:rsid w:val="001D0E95"/>
    <w:rsid w:val="001D1019"/>
    <w:rsid w:val="001D1196"/>
    <w:rsid w:val="001D1305"/>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00B"/>
    <w:rsid w:val="001E196E"/>
    <w:rsid w:val="001E1C3B"/>
    <w:rsid w:val="001E1D22"/>
    <w:rsid w:val="001E206B"/>
    <w:rsid w:val="001E2F9A"/>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A73"/>
    <w:rsid w:val="0020518D"/>
    <w:rsid w:val="002053E5"/>
    <w:rsid w:val="002053EE"/>
    <w:rsid w:val="0020546A"/>
    <w:rsid w:val="00207162"/>
    <w:rsid w:val="002078C8"/>
    <w:rsid w:val="00210623"/>
    <w:rsid w:val="002109E3"/>
    <w:rsid w:val="00210F02"/>
    <w:rsid w:val="002119FA"/>
    <w:rsid w:val="00211AFD"/>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2FB4"/>
    <w:rsid w:val="0023301D"/>
    <w:rsid w:val="00233ADD"/>
    <w:rsid w:val="0023448C"/>
    <w:rsid w:val="00234675"/>
    <w:rsid w:val="00234FF9"/>
    <w:rsid w:val="0023574A"/>
    <w:rsid w:val="0023590D"/>
    <w:rsid w:val="00235D47"/>
    <w:rsid w:val="00235E7F"/>
    <w:rsid w:val="002361C0"/>
    <w:rsid w:val="00236FB0"/>
    <w:rsid w:val="00237223"/>
    <w:rsid w:val="00237539"/>
    <w:rsid w:val="00237A35"/>
    <w:rsid w:val="00237CFD"/>
    <w:rsid w:val="002403F4"/>
    <w:rsid w:val="002414D7"/>
    <w:rsid w:val="00242535"/>
    <w:rsid w:val="00244860"/>
    <w:rsid w:val="00244ECC"/>
    <w:rsid w:val="00245BBE"/>
    <w:rsid w:val="002464A4"/>
    <w:rsid w:val="002465D0"/>
    <w:rsid w:val="00247599"/>
    <w:rsid w:val="002479CF"/>
    <w:rsid w:val="00247E59"/>
    <w:rsid w:val="002503BC"/>
    <w:rsid w:val="002506E7"/>
    <w:rsid w:val="002508D1"/>
    <w:rsid w:val="00250A0C"/>
    <w:rsid w:val="00251643"/>
    <w:rsid w:val="00251899"/>
    <w:rsid w:val="00251E7C"/>
    <w:rsid w:val="00252001"/>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6875"/>
    <w:rsid w:val="002879D8"/>
    <w:rsid w:val="00287A34"/>
    <w:rsid w:val="00290425"/>
    <w:rsid w:val="00290688"/>
    <w:rsid w:val="0029277F"/>
    <w:rsid w:val="002928C7"/>
    <w:rsid w:val="00293030"/>
    <w:rsid w:val="00293C97"/>
    <w:rsid w:val="00294853"/>
    <w:rsid w:val="002950E8"/>
    <w:rsid w:val="0029553F"/>
    <w:rsid w:val="002956D8"/>
    <w:rsid w:val="00295AB8"/>
    <w:rsid w:val="00295BE5"/>
    <w:rsid w:val="00295F7A"/>
    <w:rsid w:val="00297670"/>
    <w:rsid w:val="00297746"/>
    <w:rsid w:val="002A0B27"/>
    <w:rsid w:val="002A0EC9"/>
    <w:rsid w:val="002A0EFB"/>
    <w:rsid w:val="002A2BAF"/>
    <w:rsid w:val="002A2F82"/>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0B04"/>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3378"/>
    <w:rsid w:val="002C35C6"/>
    <w:rsid w:val="002C48C8"/>
    <w:rsid w:val="002C4F89"/>
    <w:rsid w:val="002C57CD"/>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7B0"/>
    <w:rsid w:val="002D4A21"/>
    <w:rsid w:val="002D4EC8"/>
    <w:rsid w:val="002D6C81"/>
    <w:rsid w:val="002D70D6"/>
    <w:rsid w:val="002D719C"/>
    <w:rsid w:val="002E021A"/>
    <w:rsid w:val="002E10B9"/>
    <w:rsid w:val="002E131C"/>
    <w:rsid w:val="002E141B"/>
    <w:rsid w:val="002E178C"/>
    <w:rsid w:val="002E1C23"/>
    <w:rsid w:val="002E2ADA"/>
    <w:rsid w:val="002E2E60"/>
    <w:rsid w:val="002E3F00"/>
    <w:rsid w:val="002E45F6"/>
    <w:rsid w:val="002E46EE"/>
    <w:rsid w:val="002E475C"/>
    <w:rsid w:val="002E51CA"/>
    <w:rsid w:val="002E56AD"/>
    <w:rsid w:val="002E59E3"/>
    <w:rsid w:val="002E648C"/>
    <w:rsid w:val="002E6EEC"/>
    <w:rsid w:val="002E770C"/>
    <w:rsid w:val="002E78D6"/>
    <w:rsid w:val="002E79F5"/>
    <w:rsid w:val="002E7D51"/>
    <w:rsid w:val="002E7FCD"/>
    <w:rsid w:val="002F0A21"/>
    <w:rsid w:val="002F16B0"/>
    <w:rsid w:val="002F18B2"/>
    <w:rsid w:val="002F1CA7"/>
    <w:rsid w:val="002F1E14"/>
    <w:rsid w:val="002F2AA9"/>
    <w:rsid w:val="002F34C8"/>
    <w:rsid w:val="002F47AC"/>
    <w:rsid w:val="002F487B"/>
    <w:rsid w:val="002F5939"/>
    <w:rsid w:val="002F62F6"/>
    <w:rsid w:val="002F6BEE"/>
    <w:rsid w:val="002F6CE1"/>
    <w:rsid w:val="002F6E6F"/>
    <w:rsid w:val="002F6F7C"/>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5EB"/>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756"/>
    <w:rsid w:val="00334987"/>
    <w:rsid w:val="00335FA1"/>
    <w:rsid w:val="003362BA"/>
    <w:rsid w:val="00337804"/>
    <w:rsid w:val="00337879"/>
    <w:rsid w:val="00340F5B"/>
    <w:rsid w:val="00341439"/>
    <w:rsid w:val="00341B19"/>
    <w:rsid w:val="00341E06"/>
    <w:rsid w:val="00343040"/>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CC2"/>
    <w:rsid w:val="00352B4C"/>
    <w:rsid w:val="00352E5A"/>
    <w:rsid w:val="00352FF4"/>
    <w:rsid w:val="003535EF"/>
    <w:rsid w:val="003541DA"/>
    <w:rsid w:val="00354537"/>
    <w:rsid w:val="00354701"/>
    <w:rsid w:val="003556D4"/>
    <w:rsid w:val="00355DCF"/>
    <w:rsid w:val="0035639A"/>
    <w:rsid w:val="00356A23"/>
    <w:rsid w:val="00356E3B"/>
    <w:rsid w:val="00357029"/>
    <w:rsid w:val="003570D7"/>
    <w:rsid w:val="00357B0F"/>
    <w:rsid w:val="00360C07"/>
    <w:rsid w:val="0036169C"/>
    <w:rsid w:val="00361A07"/>
    <w:rsid w:val="00361CB7"/>
    <w:rsid w:val="003640E4"/>
    <w:rsid w:val="00364526"/>
    <w:rsid w:val="00364998"/>
    <w:rsid w:val="003649A7"/>
    <w:rsid w:val="00365338"/>
    <w:rsid w:val="0036543D"/>
    <w:rsid w:val="003665AD"/>
    <w:rsid w:val="00366ADD"/>
    <w:rsid w:val="00366F1A"/>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66FF"/>
    <w:rsid w:val="00387A9C"/>
    <w:rsid w:val="00390544"/>
    <w:rsid w:val="003908AE"/>
    <w:rsid w:val="00390BFA"/>
    <w:rsid w:val="00391744"/>
    <w:rsid w:val="00391A5D"/>
    <w:rsid w:val="00391C6A"/>
    <w:rsid w:val="00391E9C"/>
    <w:rsid w:val="00392380"/>
    <w:rsid w:val="003924D9"/>
    <w:rsid w:val="0039274D"/>
    <w:rsid w:val="003931BF"/>
    <w:rsid w:val="00393407"/>
    <w:rsid w:val="003935CE"/>
    <w:rsid w:val="00393F28"/>
    <w:rsid w:val="003940E2"/>
    <w:rsid w:val="00394260"/>
    <w:rsid w:val="00395DB2"/>
    <w:rsid w:val="00396DB9"/>
    <w:rsid w:val="00396FA0"/>
    <w:rsid w:val="003977D7"/>
    <w:rsid w:val="00397A0D"/>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A72FE"/>
    <w:rsid w:val="003B017E"/>
    <w:rsid w:val="003B0559"/>
    <w:rsid w:val="003B2101"/>
    <w:rsid w:val="003B2472"/>
    <w:rsid w:val="003B2C36"/>
    <w:rsid w:val="003B2EF1"/>
    <w:rsid w:val="003B31D9"/>
    <w:rsid w:val="003B3AC5"/>
    <w:rsid w:val="003B44CF"/>
    <w:rsid w:val="003B5CB3"/>
    <w:rsid w:val="003B6179"/>
    <w:rsid w:val="003B65C3"/>
    <w:rsid w:val="003B6717"/>
    <w:rsid w:val="003B6947"/>
    <w:rsid w:val="003B790F"/>
    <w:rsid w:val="003C0F07"/>
    <w:rsid w:val="003C156C"/>
    <w:rsid w:val="003C2B85"/>
    <w:rsid w:val="003C3018"/>
    <w:rsid w:val="003C37B2"/>
    <w:rsid w:val="003C44DE"/>
    <w:rsid w:val="003C4E56"/>
    <w:rsid w:val="003C590D"/>
    <w:rsid w:val="003C5FE4"/>
    <w:rsid w:val="003C60F7"/>
    <w:rsid w:val="003C6673"/>
    <w:rsid w:val="003C7546"/>
    <w:rsid w:val="003C7850"/>
    <w:rsid w:val="003C7A34"/>
    <w:rsid w:val="003C7CF6"/>
    <w:rsid w:val="003C7DBF"/>
    <w:rsid w:val="003D14C1"/>
    <w:rsid w:val="003D16CD"/>
    <w:rsid w:val="003D17A0"/>
    <w:rsid w:val="003D195A"/>
    <w:rsid w:val="003D19E1"/>
    <w:rsid w:val="003D1D9E"/>
    <w:rsid w:val="003D2391"/>
    <w:rsid w:val="003D2457"/>
    <w:rsid w:val="003D25E2"/>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5C78"/>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6071"/>
    <w:rsid w:val="003F61B8"/>
    <w:rsid w:val="003F6279"/>
    <w:rsid w:val="003F65CD"/>
    <w:rsid w:val="003F68E2"/>
    <w:rsid w:val="003F6E19"/>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1E8C"/>
    <w:rsid w:val="004225F5"/>
    <w:rsid w:val="00422E43"/>
    <w:rsid w:val="00422FE8"/>
    <w:rsid w:val="004234C3"/>
    <w:rsid w:val="00423E69"/>
    <w:rsid w:val="004249FE"/>
    <w:rsid w:val="00424BF5"/>
    <w:rsid w:val="00424F03"/>
    <w:rsid w:val="004255AE"/>
    <w:rsid w:val="00425B39"/>
    <w:rsid w:val="00426B54"/>
    <w:rsid w:val="00426D1E"/>
    <w:rsid w:val="00426DB6"/>
    <w:rsid w:val="00427244"/>
    <w:rsid w:val="004272FB"/>
    <w:rsid w:val="00431201"/>
    <w:rsid w:val="00431F90"/>
    <w:rsid w:val="0043266B"/>
    <w:rsid w:val="004327A0"/>
    <w:rsid w:val="0043290F"/>
    <w:rsid w:val="00432A3A"/>
    <w:rsid w:val="00432FE1"/>
    <w:rsid w:val="0043354E"/>
    <w:rsid w:val="00433D2C"/>
    <w:rsid w:val="0043414F"/>
    <w:rsid w:val="004345D9"/>
    <w:rsid w:val="00434AD2"/>
    <w:rsid w:val="00434BD2"/>
    <w:rsid w:val="00434DC6"/>
    <w:rsid w:val="00435D30"/>
    <w:rsid w:val="004365BB"/>
    <w:rsid w:val="00437E0C"/>
    <w:rsid w:val="0044006A"/>
    <w:rsid w:val="004403B8"/>
    <w:rsid w:val="004405EB"/>
    <w:rsid w:val="00441506"/>
    <w:rsid w:val="0044220B"/>
    <w:rsid w:val="004422F7"/>
    <w:rsid w:val="00442ED3"/>
    <w:rsid w:val="004430F5"/>
    <w:rsid w:val="00443420"/>
    <w:rsid w:val="00443D22"/>
    <w:rsid w:val="00443E2B"/>
    <w:rsid w:val="00443F8E"/>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16"/>
    <w:rsid w:val="00455EE5"/>
    <w:rsid w:val="00456BE3"/>
    <w:rsid w:val="00456C1F"/>
    <w:rsid w:val="00456FD8"/>
    <w:rsid w:val="00457B1E"/>
    <w:rsid w:val="00460BE9"/>
    <w:rsid w:val="00461C6F"/>
    <w:rsid w:val="00462281"/>
    <w:rsid w:val="00463FF8"/>
    <w:rsid w:val="00464032"/>
    <w:rsid w:val="004641E0"/>
    <w:rsid w:val="00464E7B"/>
    <w:rsid w:val="004674CB"/>
    <w:rsid w:val="00470C14"/>
    <w:rsid w:val="004713F4"/>
    <w:rsid w:val="0047374C"/>
    <w:rsid w:val="00473940"/>
    <w:rsid w:val="00473A74"/>
    <w:rsid w:val="00473C01"/>
    <w:rsid w:val="00474C8C"/>
    <w:rsid w:val="00474E2B"/>
    <w:rsid w:val="00474E62"/>
    <w:rsid w:val="00475507"/>
    <w:rsid w:val="00475745"/>
    <w:rsid w:val="0047600E"/>
    <w:rsid w:val="00476A68"/>
    <w:rsid w:val="00476C50"/>
    <w:rsid w:val="00476D9C"/>
    <w:rsid w:val="00477A50"/>
    <w:rsid w:val="004801D1"/>
    <w:rsid w:val="004804A4"/>
    <w:rsid w:val="0048065D"/>
    <w:rsid w:val="00480993"/>
    <w:rsid w:val="00481333"/>
    <w:rsid w:val="004815A6"/>
    <w:rsid w:val="00483140"/>
    <w:rsid w:val="004838E0"/>
    <w:rsid w:val="00483B36"/>
    <w:rsid w:val="00483F1A"/>
    <w:rsid w:val="004842FA"/>
    <w:rsid w:val="00484679"/>
    <w:rsid w:val="00485307"/>
    <w:rsid w:val="004868BA"/>
    <w:rsid w:val="00486D10"/>
    <w:rsid w:val="00487708"/>
    <w:rsid w:val="004908E1"/>
    <w:rsid w:val="0049200D"/>
    <w:rsid w:val="004937B0"/>
    <w:rsid w:val="00493D8C"/>
    <w:rsid w:val="004946E2"/>
    <w:rsid w:val="00494C6B"/>
    <w:rsid w:val="00496351"/>
    <w:rsid w:val="00496B62"/>
    <w:rsid w:val="00496EC0"/>
    <w:rsid w:val="0049725A"/>
    <w:rsid w:val="004972AD"/>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69C"/>
    <w:rsid w:val="004A6B27"/>
    <w:rsid w:val="004A6C41"/>
    <w:rsid w:val="004A71D7"/>
    <w:rsid w:val="004A76CA"/>
    <w:rsid w:val="004A7837"/>
    <w:rsid w:val="004A7B44"/>
    <w:rsid w:val="004A7F8D"/>
    <w:rsid w:val="004B05BD"/>
    <w:rsid w:val="004B05FA"/>
    <w:rsid w:val="004B0E3D"/>
    <w:rsid w:val="004B2032"/>
    <w:rsid w:val="004B2FC3"/>
    <w:rsid w:val="004B363A"/>
    <w:rsid w:val="004B3B79"/>
    <w:rsid w:val="004B3FD2"/>
    <w:rsid w:val="004B451D"/>
    <w:rsid w:val="004B45DA"/>
    <w:rsid w:val="004B473A"/>
    <w:rsid w:val="004B47BF"/>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55A"/>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4235"/>
    <w:rsid w:val="004E43E6"/>
    <w:rsid w:val="004E5A9A"/>
    <w:rsid w:val="004E620D"/>
    <w:rsid w:val="004E6EFD"/>
    <w:rsid w:val="004E7236"/>
    <w:rsid w:val="004E76F9"/>
    <w:rsid w:val="004F030E"/>
    <w:rsid w:val="004F093E"/>
    <w:rsid w:val="004F180E"/>
    <w:rsid w:val="004F3F93"/>
    <w:rsid w:val="004F4593"/>
    <w:rsid w:val="004F4FB7"/>
    <w:rsid w:val="004F54AB"/>
    <w:rsid w:val="004F5C58"/>
    <w:rsid w:val="004F71BE"/>
    <w:rsid w:val="004F76F4"/>
    <w:rsid w:val="004F7CBE"/>
    <w:rsid w:val="005004BF"/>
    <w:rsid w:val="00502149"/>
    <w:rsid w:val="0050287C"/>
    <w:rsid w:val="0050299B"/>
    <w:rsid w:val="00502E9A"/>
    <w:rsid w:val="00502F6F"/>
    <w:rsid w:val="00503037"/>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054"/>
    <w:rsid w:val="00525633"/>
    <w:rsid w:val="005260F5"/>
    <w:rsid w:val="00526272"/>
    <w:rsid w:val="00526BBA"/>
    <w:rsid w:val="0052722B"/>
    <w:rsid w:val="0053051C"/>
    <w:rsid w:val="005309B9"/>
    <w:rsid w:val="00531529"/>
    <w:rsid w:val="00531F26"/>
    <w:rsid w:val="00531F29"/>
    <w:rsid w:val="005322E6"/>
    <w:rsid w:val="00533DFA"/>
    <w:rsid w:val="00534B35"/>
    <w:rsid w:val="005358E1"/>
    <w:rsid w:val="0053613C"/>
    <w:rsid w:val="00540610"/>
    <w:rsid w:val="00541026"/>
    <w:rsid w:val="005415A9"/>
    <w:rsid w:val="005429B0"/>
    <w:rsid w:val="00542F9E"/>
    <w:rsid w:val="00543443"/>
    <w:rsid w:val="00544108"/>
    <w:rsid w:val="00545348"/>
    <w:rsid w:val="005456A0"/>
    <w:rsid w:val="00545747"/>
    <w:rsid w:val="00545B86"/>
    <w:rsid w:val="00545BEF"/>
    <w:rsid w:val="00545CA0"/>
    <w:rsid w:val="00546400"/>
    <w:rsid w:val="0054758D"/>
    <w:rsid w:val="005476C6"/>
    <w:rsid w:val="00547F5D"/>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2BE"/>
    <w:rsid w:val="00556AD1"/>
    <w:rsid w:val="005574FD"/>
    <w:rsid w:val="00560A1B"/>
    <w:rsid w:val="00560F3F"/>
    <w:rsid w:val="00560F5F"/>
    <w:rsid w:val="0056115E"/>
    <w:rsid w:val="00561678"/>
    <w:rsid w:val="00561870"/>
    <w:rsid w:val="00563610"/>
    <w:rsid w:val="0056397A"/>
    <w:rsid w:val="00563FB4"/>
    <w:rsid w:val="00564215"/>
    <w:rsid w:val="00564F49"/>
    <w:rsid w:val="00565B42"/>
    <w:rsid w:val="00567D35"/>
    <w:rsid w:val="00567F4A"/>
    <w:rsid w:val="00570967"/>
    <w:rsid w:val="00570F74"/>
    <w:rsid w:val="00571714"/>
    <w:rsid w:val="0057209A"/>
    <w:rsid w:val="00572910"/>
    <w:rsid w:val="005738EB"/>
    <w:rsid w:val="00574709"/>
    <w:rsid w:val="00575582"/>
    <w:rsid w:val="00575EFF"/>
    <w:rsid w:val="00576521"/>
    <w:rsid w:val="00577866"/>
    <w:rsid w:val="005810CA"/>
    <w:rsid w:val="005812D5"/>
    <w:rsid w:val="005817B0"/>
    <w:rsid w:val="0058216E"/>
    <w:rsid w:val="00582DB8"/>
    <w:rsid w:val="00582EEB"/>
    <w:rsid w:val="00583162"/>
    <w:rsid w:val="0058394F"/>
    <w:rsid w:val="00583D28"/>
    <w:rsid w:val="00584403"/>
    <w:rsid w:val="00584FBC"/>
    <w:rsid w:val="00586206"/>
    <w:rsid w:val="00590903"/>
    <w:rsid w:val="00591144"/>
    <w:rsid w:val="005917CC"/>
    <w:rsid w:val="00591EEF"/>
    <w:rsid w:val="00592535"/>
    <w:rsid w:val="005925EB"/>
    <w:rsid w:val="0059304B"/>
    <w:rsid w:val="005934A2"/>
    <w:rsid w:val="0059362D"/>
    <w:rsid w:val="00593892"/>
    <w:rsid w:val="005939A9"/>
    <w:rsid w:val="005940E8"/>
    <w:rsid w:val="0059508A"/>
    <w:rsid w:val="0059548C"/>
    <w:rsid w:val="00595971"/>
    <w:rsid w:val="00595BCF"/>
    <w:rsid w:val="00596257"/>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0FF"/>
    <w:rsid w:val="005B23B1"/>
    <w:rsid w:val="005B2C25"/>
    <w:rsid w:val="005B36FC"/>
    <w:rsid w:val="005B4487"/>
    <w:rsid w:val="005B47DC"/>
    <w:rsid w:val="005B4844"/>
    <w:rsid w:val="005B4CB8"/>
    <w:rsid w:val="005B4F9B"/>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23A5"/>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1550"/>
    <w:rsid w:val="005F25C7"/>
    <w:rsid w:val="005F27D1"/>
    <w:rsid w:val="005F2CFA"/>
    <w:rsid w:val="005F3133"/>
    <w:rsid w:val="005F3A91"/>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6E7"/>
    <w:rsid w:val="0060486B"/>
    <w:rsid w:val="00604B3D"/>
    <w:rsid w:val="006050E8"/>
    <w:rsid w:val="00606135"/>
    <w:rsid w:val="00606986"/>
    <w:rsid w:val="00606CB8"/>
    <w:rsid w:val="00606D9C"/>
    <w:rsid w:val="006075BB"/>
    <w:rsid w:val="006076C4"/>
    <w:rsid w:val="006079FB"/>
    <w:rsid w:val="00607A0C"/>
    <w:rsid w:val="00607B73"/>
    <w:rsid w:val="00607DAF"/>
    <w:rsid w:val="00610182"/>
    <w:rsid w:val="00610D94"/>
    <w:rsid w:val="00611552"/>
    <w:rsid w:val="00612471"/>
    <w:rsid w:val="0061249B"/>
    <w:rsid w:val="00612826"/>
    <w:rsid w:val="00612B07"/>
    <w:rsid w:val="00612C84"/>
    <w:rsid w:val="006136D1"/>
    <w:rsid w:val="00614443"/>
    <w:rsid w:val="00614483"/>
    <w:rsid w:val="00616636"/>
    <w:rsid w:val="006168C6"/>
    <w:rsid w:val="006172ED"/>
    <w:rsid w:val="0061748D"/>
    <w:rsid w:val="006178F9"/>
    <w:rsid w:val="00617929"/>
    <w:rsid w:val="00617CD7"/>
    <w:rsid w:val="00617F86"/>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0B2"/>
    <w:rsid w:val="006436E4"/>
    <w:rsid w:val="00643764"/>
    <w:rsid w:val="006448BD"/>
    <w:rsid w:val="00645815"/>
    <w:rsid w:val="006458FC"/>
    <w:rsid w:val="00645BA8"/>
    <w:rsid w:val="00646663"/>
    <w:rsid w:val="00646A75"/>
    <w:rsid w:val="00647736"/>
    <w:rsid w:val="006478BA"/>
    <w:rsid w:val="00650128"/>
    <w:rsid w:val="00651940"/>
    <w:rsid w:val="00651ED7"/>
    <w:rsid w:val="00652BF6"/>
    <w:rsid w:val="00653666"/>
    <w:rsid w:val="00654A6D"/>
    <w:rsid w:val="00654ECF"/>
    <w:rsid w:val="00655450"/>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569"/>
    <w:rsid w:val="0066667B"/>
    <w:rsid w:val="00666AC3"/>
    <w:rsid w:val="00666DA0"/>
    <w:rsid w:val="00666FE6"/>
    <w:rsid w:val="006679FD"/>
    <w:rsid w:val="00667CC4"/>
    <w:rsid w:val="00667D4B"/>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47C"/>
    <w:rsid w:val="00687576"/>
    <w:rsid w:val="006879AA"/>
    <w:rsid w:val="00687F85"/>
    <w:rsid w:val="006902FA"/>
    <w:rsid w:val="00690875"/>
    <w:rsid w:val="006908E1"/>
    <w:rsid w:val="00690C67"/>
    <w:rsid w:val="00690F04"/>
    <w:rsid w:val="006910B1"/>
    <w:rsid w:val="00691572"/>
    <w:rsid w:val="00692AEF"/>
    <w:rsid w:val="00692D3A"/>
    <w:rsid w:val="0069354D"/>
    <w:rsid w:val="0069475E"/>
    <w:rsid w:val="0069623E"/>
    <w:rsid w:val="00696829"/>
    <w:rsid w:val="006969F0"/>
    <w:rsid w:val="00696FB8"/>
    <w:rsid w:val="006A0012"/>
    <w:rsid w:val="006A0484"/>
    <w:rsid w:val="006A0CCF"/>
    <w:rsid w:val="006A1756"/>
    <w:rsid w:val="006A2C42"/>
    <w:rsid w:val="006A2EEC"/>
    <w:rsid w:val="006A30CC"/>
    <w:rsid w:val="006A3128"/>
    <w:rsid w:val="006A3728"/>
    <w:rsid w:val="006A3BBD"/>
    <w:rsid w:val="006A4262"/>
    <w:rsid w:val="006A4615"/>
    <w:rsid w:val="006A4706"/>
    <w:rsid w:val="006A47C8"/>
    <w:rsid w:val="006A4BE3"/>
    <w:rsid w:val="006A52BB"/>
    <w:rsid w:val="006A57C6"/>
    <w:rsid w:val="006A602D"/>
    <w:rsid w:val="006A65AF"/>
    <w:rsid w:val="006A6CC2"/>
    <w:rsid w:val="006A6F25"/>
    <w:rsid w:val="006A7198"/>
    <w:rsid w:val="006A7455"/>
    <w:rsid w:val="006B03DD"/>
    <w:rsid w:val="006B06A8"/>
    <w:rsid w:val="006B07AA"/>
    <w:rsid w:val="006B0C1C"/>
    <w:rsid w:val="006B1CBC"/>
    <w:rsid w:val="006B2825"/>
    <w:rsid w:val="006B2BD0"/>
    <w:rsid w:val="006B4148"/>
    <w:rsid w:val="006B457E"/>
    <w:rsid w:val="006B49A7"/>
    <w:rsid w:val="006B4E2A"/>
    <w:rsid w:val="006B519C"/>
    <w:rsid w:val="006B5532"/>
    <w:rsid w:val="006B59C9"/>
    <w:rsid w:val="006B5B8F"/>
    <w:rsid w:val="006B6383"/>
    <w:rsid w:val="006B67ED"/>
    <w:rsid w:val="006B74A4"/>
    <w:rsid w:val="006B7B90"/>
    <w:rsid w:val="006C01D4"/>
    <w:rsid w:val="006C0778"/>
    <w:rsid w:val="006C0C40"/>
    <w:rsid w:val="006C127B"/>
    <w:rsid w:val="006C1498"/>
    <w:rsid w:val="006C19C1"/>
    <w:rsid w:val="006C207B"/>
    <w:rsid w:val="006C2393"/>
    <w:rsid w:val="006C28A1"/>
    <w:rsid w:val="006C2A52"/>
    <w:rsid w:val="006C38AB"/>
    <w:rsid w:val="006C39D0"/>
    <w:rsid w:val="006C3AFD"/>
    <w:rsid w:val="006C3DDD"/>
    <w:rsid w:val="006C3F10"/>
    <w:rsid w:val="006C49EA"/>
    <w:rsid w:val="006C4B34"/>
    <w:rsid w:val="006C5103"/>
    <w:rsid w:val="006C51A7"/>
    <w:rsid w:val="006C51E1"/>
    <w:rsid w:val="006C5FDF"/>
    <w:rsid w:val="006C6381"/>
    <w:rsid w:val="006C6D3A"/>
    <w:rsid w:val="006C6E40"/>
    <w:rsid w:val="006C7759"/>
    <w:rsid w:val="006C7932"/>
    <w:rsid w:val="006D035E"/>
    <w:rsid w:val="006D0E74"/>
    <w:rsid w:val="006D0F02"/>
    <w:rsid w:val="006D0F21"/>
    <w:rsid w:val="006D14ED"/>
    <w:rsid w:val="006D1CB9"/>
    <w:rsid w:val="006D2FB4"/>
    <w:rsid w:val="006D3B28"/>
    <w:rsid w:val="006D4076"/>
    <w:rsid w:val="006D427F"/>
    <w:rsid w:val="006D4C6C"/>
    <w:rsid w:val="006D4E46"/>
    <w:rsid w:val="006D504C"/>
    <w:rsid w:val="006D5087"/>
    <w:rsid w:val="006D5F1F"/>
    <w:rsid w:val="006D6DA3"/>
    <w:rsid w:val="006D7429"/>
    <w:rsid w:val="006D746E"/>
    <w:rsid w:val="006D7DDF"/>
    <w:rsid w:val="006D7F75"/>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405"/>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A31"/>
    <w:rsid w:val="00705B66"/>
    <w:rsid w:val="00706CC2"/>
    <w:rsid w:val="00707344"/>
    <w:rsid w:val="00711C83"/>
    <w:rsid w:val="00712E02"/>
    <w:rsid w:val="00712E97"/>
    <w:rsid w:val="007139B5"/>
    <w:rsid w:val="007141BF"/>
    <w:rsid w:val="00714844"/>
    <w:rsid w:val="007162F1"/>
    <w:rsid w:val="00716C5A"/>
    <w:rsid w:val="00716E2A"/>
    <w:rsid w:val="00717AEC"/>
    <w:rsid w:val="007205F7"/>
    <w:rsid w:val="007206B4"/>
    <w:rsid w:val="00720788"/>
    <w:rsid w:val="00720AE2"/>
    <w:rsid w:val="00720B5D"/>
    <w:rsid w:val="00720E7C"/>
    <w:rsid w:val="007214E1"/>
    <w:rsid w:val="00721619"/>
    <w:rsid w:val="00721855"/>
    <w:rsid w:val="00721AB3"/>
    <w:rsid w:val="0072211E"/>
    <w:rsid w:val="0072242F"/>
    <w:rsid w:val="00722939"/>
    <w:rsid w:val="00722B95"/>
    <w:rsid w:val="0072327C"/>
    <w:rsid w:val="00724A96"/>
    <w:rsid w:val="00724B1E"/>
    <w:rsid w:val="00724FE0"/>
    <w:rsid w:val="007256C2"/>
    <w:rsid w:val="00725CF0"/>
    <w:rsid w:val="0072637D"/>
    <w:rsid w:val="007267A4"/>
    <w:rsid w:val="00726EE8"/>
    <w:rsid w:val="007274EC"/>
    <w:rsid w:val="00730580"/>
    <w:rsid w:val="00731854"/>
    <w:rsid w:val="00732AA5"/>
    <w:rsid w:val="0073346E"/>
    <w:rsid w:val="00733757"/>
    <w:rsid w:val="00733769"/>
    <w:rsid w:val="00734216"/>
    <w:rsid w:val="007346B0"/>
    <w:rsid w:val="007371C7"/>
    <w:rsid w:val="007375B5"/>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32E"/>
    <w:rsid w:val="00765456"/>
    <w:rsid w:val="0076645C"/>
    <w:rsid w:val="00767357"/>
    <w:rsid w:val="007675B9"/>
    <w:rsid w:val="007675FD"/>
    <w:rsid w:val="007676DA"/>
    <w:rsid w:val="007679DF"/>
    <w:rsid w:val="00767E3A"/>
    <w:rsid w:val="007702A8"/>
    <w:rsid w:val="00770501"/>
    <w:rsid w:val="0077051F"/>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5C"/>
    <w:rsid w:val="007823D9"/>
    <w:rsid w:val="007837CB"/>
    <w:rsid w:val="00784E52"/>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5D0D"/>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2C"/>
    <w:rsid w:val="007C1853"/>
    <w:rsid w:val="007C1937"/>
    <w:rsid w:val="007C1C92"/>
    <w:rsid w:val="007C26D1"/>
    <w:rsid w:val="007C28BA"/>
    <w:rsid w:val="007C2F9E"/>
    <w:rsid w:val="007C5531"/>
    <w:rsid w:val="007C5875"/>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2BCD"/>
    <w:rsid w:val="007F32ED"/>
    <w:rsid w:val="007F3898"/>
    <w:rsid w:val="007F395A"/>
    <w:rsid w:val="007F396D"/>
    <w:rsid w:val="007F3AA4"/>
    <w:rsid w:val="007F411C"/>
    <w:rsid w:val="007F50EF"/>
    <w:rsid w:val="007F5265"/>
    <w:rsid w:val="007F56FC"/>
    <w:rsid w:val="007F6725"/>
    <w:rsid w:val="007F68B0"/>
    <w:rsid w:val="007F6C8C"/>
    <w:rsid w:val="00800DA3"/>
    <w:rsid w:val="0080103E"/>
    <w:rsid w:val="00801C34"/>
    <w:rsid w:val="00802572"/>
    <w:rsid w:val="008030F8"/>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572B"/>
    <w:rsid w:val="00817FCC"/>
    <w:rsid w:val="008205C0"/>
    <w:rsid w:val="00821B7D"/>
    <w:rsid w:val="008226F4"/>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5AA5"/>
    <w:rsid w:val="008361F8"/>
    <w:rsid w:val="0083622D"/>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24"/>
    <w:rsid w:val="00876987"/>
    <w:rsid w:val="00876BBC"/>
    <w:rsid w:val="00880AD1"/>
    <w:rsid w:val="00880C13"/>
    <w:rsid w:val="008811F5"/>
    <w:rsid w:val="0088191E"/>
    <w:rsid w:val="00882995"/>
    <w:rsid w:val="00882D26"/>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1066"/>
    <w:rsid w:val="008917EC"/>
    <w:rsid w:val="008918DF"/>
    <w:rsid w:val="00891D49"/>
    <w:rsid w:val="008920D0"/>
    <w:rsid w:val="00892553"/>
    <w:rsid w:val="008928C6"/>
    <w:rsid w:val="008947CE"/>
    <w:rsid w:val="0089487F"/>
    <w:rsid w:val="00895784"/>
    <w:rsid w:val="00895A3A"/>
    <w:rsid w:val="00895F09"/>
    <w:rsid w:val="00895F59"/>
    <w:rsid w:val="008964CB"/>
    <w:rsid w:val="00897121"/>
    <w:rsid w:val="0089728B"/>
    <w:rsid w:val="00897478"/>
    <w:rsid w:val="008A031C"/>
    <w:rsid w:val="008A0CF6"/>
    <w:rsid w:val="008A0FF5"/>
    <w:rsid w:val="008A1046"/>
    <w:rsid w:val="008A1879"/>
    <w:rsid w:val="008A1FE3"/>
    <w:rsid w:val="008A241F"/>
    <w:rsid w:val="008A2E90"/>
    <w:rsid w:val="008A375C"/>
    <w:rsid w:val="008A37BC"/>
    <w:rsid w:val="008A3D66"/>
    <w:rsid w:val="008A3DD4"/>
    <w:rsid w:val="008A3E66"/>
    <w:rsid w:val="008A4462"/>
    <w:rsid w:val="008A44FC"/>
    <w:rsid w:val="008A4C0A"/>
    <w:rsid w:val="008A524B"/>
    <w:rsid w:val="008A5750"/>
    <w:rsid w:val="008A5D1E"/>
    <w:rsid w:val="008A6059"/>
    <w:rsid w:val="008A6647"/>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166"/>
    <w:rsid w:val="008D2374"/>
    <w:rsid w:val="008D23ED"/>
    <w:rsid w:val="008D28D0"/>
    <w:rsid w:val="008D3D23"/>
    <w:rsid w:val="008D6B0A"/>
    <w:rsid w:val="008D7A09"/>
    <w:rsid w:val="008E0374"/>
    <w:rsid w:val="008E05CB"/>
    <w:rsid w:val="008E099B"/>
    <w:rsid w:val="008E1B20"/>
    <w:rsid w:val="008E2620"/>
    <w:rsid w:val="008E264B"/>
    <w:rsid w:val="008E3096"/>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B41"/>
    <w:rsid w:val="008F0CB8"/>
    <w:rsid w:val="008F1CBB"/>
    <w:rsid w:val="008F1F1D"/>
    <w:rsid w:val="008F2CE6"/>
    <w:rsid w:val="008F3120"/>
    <w:rsid w:val="008F34A0"/>
    <w:rsid w:val="008F39C4"/>
    <w:rsid w:val="008F4EE1"/>
    <w:rsid w:val="008F5693"/>
    <w:rsid w:val="008F6211"/>
    <w:rsid w:val="008F6AEE"/>
    <w:rsid w:val="008F6D10"/>
    <w:rsid w:val="008F708B"/>
    <w:rsid w:val="008F7177"/>
    <w:rsid w:val="008F7229"/>
    <w:rsid w:val="008F7647"/>
    <w:rsid w:val="008F76DB"/>
    <w:rsid w:val="008F7B93"/>
    <w:rsid w:val="00900175"/>
    <w:rsid w:val="00900698"/>
    <w:rsid w:val="00900757"/>
    <w:rsid w:val="0090152A"/>
    <w:rsid w:val="00901A14"/>
    <w:rsid w:val="00901A5A"/>
    <w:rsid w:val="00901AFE"/>
    <w:rsid w:val="00902007"/>
    <w:rsid w:val="00902166"/>
    <w:rsid w:val="009024DF"/>
    <w:rsid w:val="0090251B"/>
    <w:rsid w:val="00902645"/>
    <w:rsid w:val="00902ACB"/>
    <w:rsid w:val="00902E65"/>
    <w:rsid w:val="00902EBD"/>
    <w:rsid w:val="00903301"/>
    <w:rsid w:val="00904135"/>
    <w:rsid w:val="00904F91"/>
    <w:rsid w:val="009050E5"/>
    <w:rsid w:val="0090578F"/>
    <w:rsid w:val="009058A4"/>
    <w:rsid w:val="009058E6"/>
    <w:rsid w:val="00905AF7"/>
    <w:rsid w:val="00906269"/>
    <w:rsid w:val="00906308"/>
    <w:rsid w:val="00906C76"/>
    <w:rsid w:val="009071C5"/>
    <w:rsid w:val="00907A64"/>
    <w:rsid w:val="00907D70"/>
    <w:rsid w:val="00907EFF"/>
    <w:rsid w:val="0091186A"/>
    <w:rsid w:val="00911FC6"/>
    <w:rsid w:val="009124C6"/>
    <w:rsid w:val="009136D3"/>
    <w:rsid w:val="00913E35"/>
    <w:rsid w:val="009147BF"/>
    <w:rsid w:val="009149C8"/>
    <w:rsid w:val="009151E5"/>
    <w:rsid w:val="00915775"/>
    <w:rsid w:val="00915AA4"/>
    <w:rsid w:val="00915BE2"/>
    <w:rsid w:val="00915C89"/>
    <w:rsid w:val="00915E9D"/>
    <w:rsid w:val="00916128"/>
    <w:rsid w:val="00916AE7"/>
    <w:rsid w:val="00916B66"/>
    <w:rsid w:val="00916CCA"/>
    <w:rsid w:val="009175CD"/>
    <w:rsid w:val="00917995"/>
    <w:rsid w:val="00917AD0"/>
    <w:rsid w:val="00917CF8"/>
    <w:rsid w:val="0092219B"/>
    <w:rsid w:val="009226E2"/>
    <w:rsid w:val="00922C61"/>
    <w:rsid w:val="009237F0"/>
    <w:rsid w:val="00925056"/>
    <w:rsid w:val="00925460"/>
    <w:rsid w:val="0092569A"/>
    <w:rsid w:val="00925E68"/>
    <w:rsid w:val="00926584"/>
    <w:rsid w:val="00926B47"/>
    <w:rsid w:val="00926E0A"/>
    <w:rsid w:val="00927472"/>
    <w:rsid w:val="0092775A"/>
    <w:rsid w:val="00927F5D"/>
    <w:rsid w:val="00931259"/>
    <w:rsid w:val="00931749"/>
    <w:rsid w:val="00932CE5"/>
    <w:rsid w:val="009336CF"/>
    <w:rsid w:val="00933936"/>
    <w:rsid w:val="00934060"/>
    <w:rsid w:val="00934710"/>
    <w:rsid w:val="009354DD"/>
    <w:rsid w:val="00935709"/>
    <w:rsid w:val="00935B56"/>
    <w:rsid w:val="00935E95"/>
    <w:rsid w:val="009364EC"/>
    <w:rsid w:val="009366F7"/>
    <w:rsid w:val="009369D3"/>
    <w:rsid w:val="00936A48"/>
    <w:rsid w:val="00936ABD"/>
    <w:rsid w:val="00936C2A"/>
    <w:rsid w:val="00937397"/>
    <w:rsid w:val="00937643"/>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5C1"/>
    <w:rsid w:val="00953926"/>
    <w:rsid w:val="009540C9"/>
    <w:rsid w:val="0095503E"/>
    <w:rsid w:val="009558BF"/>
    <w:rsid w:val="00955A35"/>
    <w:rsid w:val="009565D8"/>
    <w:rsid w:val="00956D23"/>
    <w:rsid w:val="00956F82"/>
    <w:rsid w:val="0095711E"/>
    <w:rsid w:val="00957123"/>
    <w:rsid w:val="00957476"/>
    <w:rsid w:val="00957ABB"/>
    <w:rsid w:val="00960B54"/>
    <w:rsid w:val="009610D5"/>
    <w:rsid w:val="009616CA"/>
    <w:rsid w:val="00961EF1"/>
    <w:rsid w:val="00961F80"/>
    <w:rsid w:val="009622FC"/>
    <w:rsid w:val="0096394C"/>
    <w:rsid w:val="00964E20"/>
    <w:rsid w:val="00965924"/>
    <w:rsid w:val="0096615B"/>
    <w:rsid w:val="00966C17"/>
    <w:rsid w:val="009678C2"/>
    <w:rsid w:val="00971279"/>
    <w:rsid w:val="00971AAA"/>
    <w:rsid w:val="00972131"/>
    <w:rsid w:val="0097346C"/>
    <w:rsid w:val="00974545"/>
    <w:rsid w:val="00974966"/>
    <w:rsid w:val="009754C1"/>
    <w:rsid w:val="00975B24"/>
    <w:rsid w:val="00975C16"/>
    <w:rsid w:val="009762B9"/>
    <w:rsid w:val="009762E9"/>
    <w:rsid w:val="009768F6"/>
    <w:rsid w:val="00976E04"/>
    <w:rsid w:val="009777FE"/>
    <w:rsid w:val="00980673"/>
    <w:rsid w:val="00983F58"/>
    <w:rsid w:val="009840EA"/>
    <w:rsid w:val="0098442C"/>
    <w:rsid w:val="009847C6"/>
    <w:rsid w:val="0098541F"/>
    <w:rsid w:val="009856D7"/>
    <w:rsid w:val="00986670"/>
    <w:rsid w:val="00987C05"/>
    <w:rsid w:val="0099145A"/>
    <w:rsid w:val="0099184C"/>
    <w:rsid w:val="009921B6"/>
    <w:rsid w:val="009921BF"/>
    <w:rsid w:val="009922CE"/>
    <w:rsid w:val="009927AB"/>
    <w:rsid w:val="0099289F"/>
    <w:rsid w:val="0099397E"/>
    <w:rsid w:val="00993D3A"/>
    <w:rsid w:val="0099516A"/>
    <w:rsid w:val="009953C0"/>
    <w:rsid w:val="0099545F"/>
    <w:rsid w:val="00995E91"/>
    <w:rsid w:val="00996E0E"/>
    <w:rsid w:val="00997228"/>
    <w:rsid w:val="00997820"/>
    <w:rsid w:val="009A0ADB"/>
    <w:rsid w:val="009A13F0"/>
    <w:rsid w:val="009A1E1E"/>
    <w:rsid w:val="009A2B42"/>
    <w:rsid w:val="009A2C69"/>
    <w:rsid w:val="009A3653"/>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325"/>
    <w:rsid w:val="009C477D"/>
    <w:rsid w:val="009C4910"/>
    <w:rsid w:val="009C4965"/>
    <w:rsid w:val="009C4D16"/>
    <w:rsid w:val="009C5660"/>
    <w:rsid w:val="009C6103"/>
    <w:rsid w:val="009C7281"/>
    <w:rsid w:val="009C7AAC"/>
    <w:rsid w:val="009D027F"/>
    <w:rsid w:val="009D03DB"/>
    <w:rsid w:val="009D03DE"/>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2C18"/>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65F"/>
    <w:rsid w:val="00A05998"/>
    <w:rsid w:val="00A06D46"/>
    <w:rsid w:val="00A06FCF"/>
    <w:rsid w:val="00A070CA"/>
    <w:rsid w:val="00A07160"/>
    <w:rsid w:val="00A10B96"/>
    <w:rsid w:val="00A10E9D"/>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7150"/>
    <w:rsid w:val="00A17267"/>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3799"/>
    <w:rsid w:val="00A34424"/>
    <w:rsid w:val="00A3466A"/>
    <w:rsid w:val="00A34B47"/>
    <w:rsid w:val="00A34EA7"/>
    <w:rsid w:val="00A355CC"/>
    <w:rsid w:val="00A360E5"/>
    <w:rsid w:val="00A36794"/>
    <w:rsid w:val="00A36BE1"/>
    <w:rsid w:val="00A37288"/>
    <w:rsid w:val="00A37349"/>
    <w:rsid w:val="00A37721"/>
    <w:rsid w:val="00A37B19"/>
    <w:rsid w:val="00A41427"/>
    <w:rsid w:val="00A419AA"/>
    <w:rsid w:val="00A41CE4"/>
    <w:rsid w:val="00A41FC9"/>
    <w:rsid w:val="00A439A6"/>
    <w:rsid w:val="00A44049"/>
    <w:rsid w:val="00A44EBD"/>
    <w:rsid w:val="00A452C5"/>
    <w:rsid w:val="00A45452"/>
    <w:rsid w:val="00A46849"/>
    <w:rsid w:val="00A47203"/>
    <w:rsid w:val="00A47369"/>
    <w:rsid w:val="00A47829"/>
    <w:rsid w:val="00A47DB9"/>
    <w:rsid w:val="00A510FC"/>
    <w:rsid w:val="00A513C1"/>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AC8"/>
    <w:rsid w:val="00A60FBE"/>
    <w:rsid w:val="00A6152E"/>
    <w:rsid w:val="00A615A5"/>
    <w:rsid w:val="00A615D2"/>
    <w:rsid w:val="00A62197"/>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5FF2"/>
    <w:rsid w:val="00A7609E"/>
    <w:rsid w:val="00A7676F"/>
    <w:rsid w:val="00A77979"/>
    <w:rsid w:val="00A779C0"/>
    <w:rsid w:val="00A805A8"/>
    <w:rsid w:val="00A810F9"/>
    <w:rsid w:val="00A811A0"/>
    <w:rsid w:val="00A81881"/>
    <w:rsid w:val="00A8195E"/>
    <w:rsid w:val="00A81A87"/>
    <w:rsid w:val="00A81BA4"/>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0EC7"/>
    <w:rsid w:val="00A91013"/>
    <w:rsid w:val="00A9189F"/>
    <w:rsid w:val="00A9284F"/>
    <w:rsid w:val="00A93F8E"/>
    <w:rsid w:val="00A942D4"/>
    <w:rsid w:val="00A94C41"/>
    <w:rsid w:val="00A95F2F"/>
    <w:rsid w:val="00A96672"/>
    <w:rsid w:val="00A9674A"/>
    <w:rsid w:val="00A96ED6"/>
    <w:rsid w:val="00A976B4"/>
    <w:rsid w:val="00A97DCB"/>
    <w:rsid w:val="00AA1484"/>
    <w:rsid w:val="00AA32E2"/>
    <w:rsid w:val="00AA36F1"/>
    <w:rsid w:val="00AA4034"/>
    <w:rsid w:val="00AA4843"/>
    <w:rsid w:val="00AA4B4D"/>
    <w:rsid w:val="00AA5401"/>
    <w:rsid w:val="00AA5A8F"/>
    <w:rsid w:val="00AA625E"/>
    <w:rsid w:val="00AA6B91"/>
    <w:rsid w:val="00AA6FB7"/>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B6526"/>
    <w:rsid w:val="00AC15F6"/>
    <w:rsid w:val="00AC27F2"/>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0A"/>
    <w:rsid w:val="00AD5D47"/>
    <w:rsid w:val="00AD60B6"/>
    <w:rsid w:val="00AD6316"/>
    <w:rsid w:val="00AD6BFF"/>
    <w:rsid w:val="00AD6ECC"/>
    <w:rsid w:val="00AE0510"/>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40A"/>
    <w:rsid w:val="00AF4864"/>
    <w:rsid w:val="00AF5ABE"/>
    <w:rsid w:val="00AF5E63"/>
    <w:rsid w:val="00AF5EF5"/>
    <w:rsid w:val="00AF6B56"/>
    <w:rsid w:val="00AF6C62"/>
    <w:rsid w:val="00AF7754"/>
    <w:rsid w:val="00B00008"/>
    <w:rsid w:val="00B00567"/>
    <w:rsid w:val="00B013C0"/>
    <w:rsid w:val="00B01F35"/>
    <w:rsid w:val="00B03137"/>
    <w:rsid w:val="00B031C9"/>
    <w:rsid w:val="00B03830"/>
    <w:rsid w:val="00B03BB0"/>
    <w:rsid w:val="00B04236"/>
    <w:rsid w:val="00B043DF"/>
    <w:rsid w:val="00B0467A"/>
    <w:rsid w:val="00B04B90"/>
    <w:rsid w:val="00B04FBE"/>
    <w:rsid w:val="00B0531B"/>
    <w:rsid w:val="00B055BB"/>
    <w:rsid w:val="00B0573F"/>
    <w:rsid w:val="00B05978"/>
    <w:rsid w:val="00B05A39"/>
    <w:rsid w:val="00B06C95"/>
    <w:rsid w:val="00B06F67"/>
    <w:rsid w:val="00B07432"/>
    <w:rsid w:val="00B07542"/>
    <w:rsid w:val="00B11465"/>
    <w:rsid w:val="00B11497"/>
    <w:rsid w:val="00B11E55"/>
    <w:rsid w:val="00B11F35"/>
    <w:rsid w:val="00B12388"/>
    <w:rsid w:val="00B12800"/>
    <w:rsid w:val="00B137EF"/>
    <w:rsid w:val="00B13937"/>
    <w:rsid w:val="00B14972"/>
    <w:rsid w:val="00B14D2D"/>
    <w:rsid w:val="00B14DB6"/>
    <w:rsid w:val="00B15417"/>
    <w:rsid w:val="00B15E0A"/>
    <w:rsid w:val="00B16078"/>
    <w:rsid w:val="00B1718F"/>
    <w:rsid w:val="00B201FF"/>
    <w:rsid w:val="00B211ED"/>
    <w:rsid w:val="00B216BF"/>
    <w:rsid w:val="00B220AB"/>
    <w:rsid w:val="00B220CE"/>
    <w:rsid w:val="00B22595"/>
    <w:rsid w:val="00B22BBA"/>
    <w:rsid w:val="00B238DB"/>
    <w:rsid w:val="00B2416C"/>
    <w:rsid w:val="00B247F9"/>
    <w:rsid w:val="00B25AAF"/>
    <w:rsid w:val="00B25AC0"/>
    <w:rsid w:val="00B25E23"/>
    <w:rsid w:val="00B25F94"/>
    <w:rsid w:val="00B26B61"/>
    <w:rsid w:val="00B3003E"/>
    <w:rsid w:val="00B303FD"/>
    <w:rsid w:val="00B30FA4"/>
    <w:rsid w:val="00B31BD2"/>
    <w:rsid w:val="00B31C1E"/>
    <w:rsid w:val="00B31F4C"/>
    <w:rsid w:val="00B32262"/>
    <w:rsid w:val="00B33078"/>
    <w:rsid w:val="00B34540"/>
    <w:rsid w:val="00B3473B"/>
    <w:rsid w:val="00B3475D"/>
    <w:rsid w:val="00B350FA"/>
    <w:rsid w:val="00B358B8"/>
    <w:rsid w:val="00B37504"/>
    <w:rsid w:val="00B40E43"/>
    <w:rsid w:val="00B425DF"/>
    <w:rsid w:val="00B44BBE"/>
    <w:rsid w:val="00B45102"/>
    <w:rsid w:val="00B45AB9"/>
    <w:rsid w:val="00B45EEF"/>
    <w:rsid w:val="00B460B9"/>
    <w:rsid w:val="00B462DB"/>
    <w:rsid w:val="00B46827"/>
    <w:rsid w:val="00B47014"/>
    <w:rsid w:val="00B47748"/>
    <w:rsid w:val="00B477FD"/>
    <w:rsid w:val="00B47895"/>
    <w:rsid w:val="00B47926"/>
    <w:rsid w:val="00B47F50"/>
    <w:rsid w:val="00B50781"/>
    <w:rsid w:val="00B512ED"/>
    <w:rsid w:val="00B513A8"/>
    <w:rsid w:val="00B51442"/>
    <w:rsid w:val="00B52617"/>
    <w:rsid w:val="00B53F15"/>
    <w:rsid w:val="00B54721"/>
    <w:rsid w:val="00B55412"/>
    <w:rsid w:val="00B55931"/>
    <w:rsid w:val="00B566AC"/>
    <w:rsid w:val="00B56EBE"/>
    <w:rsid w:val="00B57204"/>
    <w:rsid w:val="00B604AE"/>
    <w:rsid w:val="00B6059C"/>
    <w:rsid w:val="00B60AC8"/>
    <w:rsid w:val="00B61C82"/>
    <w:rsid w:val="00B623A7"/>
    <w:rsid w:val="00B62668"/>
    <w:rsid w:val="00B62DFB"/>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E7A"/>
    <w:rsid w:val="00B80A32"/>
    <w:rsid w:val="00B80D10"/>
    <w:rsid w:val="00B810F5"/>
    <w:rsid w:val="00B8188E"/>
    <w:rsid w:val="00B82E10"/>
    <w:rsid w:val="00B8378C"/>
    <w:rsid w:val="00B847B6"/>
    <w:rsid w:val="00B849E3"/>
    <w:rsid w:val="00B850DC"/>
    <w:rsid w:val="00B8534C"/>
    <w:rsid w:val="00B860FE"/>
    <w:rsid w:val="00B875C4"/>
    <w:rsid w:val="00B876C8"/>
    <w:rsid w:val="00B87ED5"/>
    <w:rsid w:val="00B9062B"/>
    <w:rsid w:val="00B90F56"/>
    <w:rsid w:val="00B91856"/>
    <w:rsid w:val="00B92016"/>
    <w:rsid w:val="00B929C1"/>
    <w:rsid w:val="00B92C10"/>
    <w:rsid w:val="00B938AA"/>
    <w:rsid w:val="00B94C09"/>
    <w:rsid w:val="00B94EC9"/>
    <w:rsid w:val="00B9609B"/>
    <w:rsid w:val="00B964FE"/>
    <w:rsid w:val="00B96704"/>
    <w:rsid w:val="00B967CD"/>
    <w:rsid w:val="00B96993"/>
    <w:rsid w:val="00B969F6"/>
    <w:rsid w:val="00B97261"/>
    <w:rsid w:val="00B9740C"/>
    <w:rsid w:val="00B97ACC"/>
    <w:rsid w:val="00B97CA1"/>
    <w:rsid w:val="00BA04C9"/>
    <w:rsid w:val="00BA0AD2"/>
    <w:rsid w:val="00BA0CDD"/>
    <w:rsid w:val="00BA0FF9"/>
    <w:rsid w:val="00BA1C26"/>
    <w:rsid w:val="00BA1D89"/>
    <w:rsid w:val="00BA2092"/>
    <w:rsid w:val="00BA20ED"/>
    <w:rsid w:val="00BA237C"/>
    <w:rsid w:val="00BA2C88"/>
    <w:rsid w:val="00BA314B"/>
    <w:rsid w:val="00BA523C"/>
    <w:rsid w:val="00BA6F6F"/>
    <w:rsid w:val="00BA7584"/>
    <w:rsid w:val="00BA7699"/>
    <w:rsid w:val="00BA7CF8"/>
    <w:rsid w:val="00BB1387"/>
    <w:rsid w:val="00BB1ECC"/>
    <w:rsid w:val="00BB21DE"/>
    <w:rsid w:val="00BB2B80"/>
    <w:rsid w:val="00BB315F"/>
    <w:rsid w:val="00BB3872"/>
    <w:rsid w:val="00BB412D"/>
    <w:rsid w:val="00BB4398"/>
    <w:rsid w:val="00BB44EB"/>
    <w:rsid w:val="00BB5D38"/>
    <w:rsid w:val="00BB6BB1"/>
    <w:rsid w:val="00BB771E"/>
    <w:rsid w:val="00BB7BBD"/>
    <w:rsid w:val="00BC06AB"/>
    <w:rsid w:val="00BC0D77"/>
    <w:rsid w:val="00BC137A"/>
    <w:rsid w:val="00BC19D1"/>
    <w:rsid w:val="00BC2042"/>
    <w:rsid w:val="00BC4229"/>
    <w:rsid w:val="00BC4315"/>
    <w:rsid w:val="00BC4BD7"/>
    <w:rsid w:val="00BC52E5"/>
    <w:rsid w:val="00BC5881"/>
    <w:rsid w:val="00BC7693"/>
    <w:rsid w:val="00BD0088"/>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545B"/>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5D40"/>
    <w:rsid w:val="00C061B0"/>
    <w:rsid w:val="00C069B9"/>
    <w:rsid w:val="00C06CAA"/>
    <w:rsid w:val="00C06F95"/>
    <w:rsid w:val="00C07FEA"/>
    <w:rsid w:val="00C11236"/>
    <w:rsid w:val="00C11360"/>
    <w:rsid w:val="00C1178F"/>
    <w:rsid w:val="00C121AE"/>
    <w:rsid w:val="00C1309E"/>
    <w:rsid w:val="00C138A7"/>
    <w:rsid w:val="00C14182"/>
    <w:rsid w:val="00C14CFD"/>
    <w:rsid w:val="00C14D02"/>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6BB8"/>
    <w:rsid w:val="00C27307"/>
    <w:rsid w:val="00C3001C"/>
    <w:rsid w:val="00C307DE"/>
    <w:rsid w:val="00C31703"/>
    <w:rsid w:val="00C31CD0"/>
    <w:rsid w:val="00C3275C"/>
    <w:rsid w:val="00C327ED"/>
    <w:rsid w:val="00C33173"/>
    <w:rsid w:val="00C33D94"/>
    <w:rsid w:val="00C348A1"/>
    <w:rsid w:val="00C352D5"/>
    <w:rsid w:val="00C376BF"/>
    <w:rsid w:val="00C37BCF"/>
    <w:rsid w:val="00C40B9A"/>
    <w:rsid w:val="00C40DF1"/>
    <w:rsid w:val="00C413C3"/>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0D52"/>
    <w:rsid w:val="00C61008"/>
    <w:rsid w:val="00C6104F"/>
    <w:rsid w:val="00C6118D"/>
    <w:rsid w:val="00C61C41"/>
    <w:rsid w:val="00C63A59"/>
    <w:rsid w:val="00C64231"/>
    <w:rsid w:val="00C647F2"/>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4E0"/>
    <w:rsid w:val="00C74B22"/>
    <w:rsid w:val="00C765C5"/>
    <w:rsid w:val="00C76A2E"/>
    <w:rsid w:val="00C76B1A"/>
    <w:rsid w:val="00C76EA1"/>
    <w:rsid w:val="00C77073"/>
    <w:rsid w:val="00C77540"/>
    <w:rsid w:val="00C77C3D"/>
    <w:rsid w:val="00C77EA6"/>
    <w:rsid w:val="00C8068B"/>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B8F"/>
    <w:rsid w:val="00C96C11"/>
    <w:rsid w:val="00C96F87"/>
    <w:rsid w:val="00C973EC"/>
    <w:rsid w:val="00C97683"/>
    <w:rsid w:val="00C97A6E"/>
    <w:rsid w:val="00CA091A"/>
    <w:rsid w:val="00CA0B44"/>
    <w:rsid w:val="00CA0F51"/>
    <w:rsid w:val="00CA1E57"/>
    <w:rsid w:val="00CA2F4E"/>
    <w:rsid w:val="00CA3202"/>
    <w:rsid w:val="00CA3DB0"/>
    <w:rsid w:val="00CA3EBF"/>
    <w:rsid w:val="00CA43C3"/>
    <w:rsid w:val="00CA4A4C"/>
    <w:rsid w:val="00CA4CB4"/>
    <w:rsid w:val="00CA4F03"/>
    <w:rsid w:val="00CA547B"/>
    <w:rsid w:val="00CA689D"/>
    <w:rsid w:val="00CA708F"/>
    <w:rsid w:val="00CA7894"/>
    <w:rsid w:val="00CA7AD3"/>
    <w:rsid w:val="00CB0525"/>
    <w:rsid w:val="00CB0810"/>
    <w:rsid w:val="00CB16DD"/>
    <w:rsid w:val="00CB1F71"/>
    <w:rsid w:val="00CB21E2"/>
    <w:rsid w:val="00CB2DB9"/>
    <w:rsid w:val="00CB3431"/>
    <w:rsid w:val="00CB42BA"/>
    <w:rsid w:val="00CB450E"/>
    <w:rsid w:val="00CB4C0D"/>
    <w:rsid w:val="00CB4C37"/>
    <w:rsid w:val="00CB5329"/>
    <w:rsid w:val="00CB538F"/>
    <w:rsid w:val="00CB648F"/>
    <w:rsid w:val="00CB6B09"/>
    <w:rsid w:val="00CB6B1C"/>
    <w:rsid w:val="00CB6FFF"/>
    <w:rsid w:val="00CB79F8"/>
    <w:rsid w:val="00CC1003"/>
    <w:rsid w:val="00CC2550"/>
    <w:rsid w:val="00CC2A6D"/>
    <w:rsid w:val="00CC30CD"/>
    <w:rsid w:val="00CC30E7"/>
    <w:rsid w:val="00CC35DF"/>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C5B"/>
    <w:rsid w:val="00CD6E84"/>
    <w:rsid w:val="00CE0428"/>
    <w:rsid w:val="00CE0788"/>
    <w:rsid w:val="00CE1D54"/>
    <w:rsid w:val="00CE263E"/>
    <w:rsid w:val="00CE52DC"/>
    <w:rsid w:val="00CE5922"/>
    <w:rsid w:val="00CE5982"/>
    <w:rsid w:val="00CE5986"/>
    <w:rsid w:val="00CE5E0E"/>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3693"/>
    <w:rsid w:val="00D04315"/>
    <w:rsid w:val="00D04985"/>
    <w:rsid w:val="00D04DC8"/>
    <w:rsid w:val="00D04FC9"/>
    <w:rsid w:val="00D0526A"/>
    <w:rsid w:val="00D06935"/>
    <w:rsid w:val="00D07308"/>
    <w:rsid w:val="00D07CEA"/>
    <w:rsid w:val="00D07EC5"/>
    <w:rsid w:val="00D100D8"/>
    <w:rsid w:val="00D10638"/>
    <w:rsid w:val="00D10A28"/>
    <w:rsid w:val="00D11110"/>
    <w:rsid w:val="00D11CF2"/>
    <w:rsid w:val="00D12044"/>
    <w:rsid w:val="00D12A46"/>
    <w:rsid w:val="00D12A78"/>
    <w:rsid w:val="00D12EC5"/>
    <w:rsid w:val="00D13FE1"/>
    <w:rsid w:val="00D14094"/>
    <w:rsid w:val="00D141B0"/>
    <w:rsid w:val="00D14EA1"/>
    <w:rsid w:val="00D1504D"/>
    <w:rsid w:val="00D1545B"/>
    <w:rsid w:val="00D155DA"/>
    <w:rsid w:val="00D159DF"/>
    <w:rsid w:val="00D15FA3"/>
    <w:rsid w:val="00D16382"/>
    <w:rsid w:val="00D16EAD"/>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3706B"/>
    <w:rsid w:val="00D40665"/>
    <w:rsid w:val="00D41128"/>
    <w:rsid w:val="00D41C0C"/>
    <w:rsid w:val="00D422F3"/>
    <w:rsid w:val="00D428CD"/>
    <w:rsid w:val="00D42B6D"/>
    <w:rsid w:val="00D42D9A"/>
    <w:rsid w:val="00D43F7E"/>
    <w:rsid w:val="00D448E4"/>
    <w:rsid w:val="00D44DA8"/>
    <w:rsid w:val="00D4517B"/>
    <w:rsid w:val="00D45857"/>
    <w:rsid w:val="00D46D64"/>
    <w:rsid w:val="00D47261"/>
    <w:rsid w:val="00D474BB"/>
    <w:rsid w:val="00D5024A"/>
    <w:rsid w:val="00D50AC9"/>
    <w:rsid w:val="00D51ACB"/>
    <w:rsid w:val="00D51BCD"/>
    <w:rsid w:val="00D5279B"/>
    <w:rsid w:val="00D53FC5"/>
    <w:rsid w:val="00D544A3"/>
    <w:rsid w:val="00D5472D"/>
    <w:rsid w:val="00D54768"/>
    <w:rsid w:val="00D557AD"/>
    <w:rsid w:val="00D55929"/>
    <w:rsid w:val="00D5604E"/>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3A51"/>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7AA"/>
    <w:rsid w:val="00D90B72"/>
    <w:rsid w:val="00D91F66"/>
    <w:rsid w:val="00D928CE"/>
    <w:rsid w:val="00D92BD5"/>
    <w:rsid w:val="00D92FBF"/>
    <w:rsid w:val="00D936B6"/>
    <w:rsid w:val="00D94860"/>
    <w:rsid w:val="00D95672"/>
    <w:rsid w:val="00D956C7"/>
    <w:rsid w:val="00D9581F"/>
    <w:rsid w:val="00D95EAD"/>
    <w:rsid w:val="00D96252"/>
    <w:rsid w:val="00D96668"/>
    <w:rsid w:val="00D966A7"/>
    <w:rsid w:val="00D96DA0"/>
    <w:rsid w:val="00D96F89"/>
    <w:rsid w:val="00D973E2"/>
    <w:rsid w:val="00D97744"/>
    <w:rsid w:val="00D97B26"/>
    <w:rsid w:val="00D97D1C"/>
    <w:rsid w:val="00DA0649"/>
    <w:rsid w:val="00DA1C94"/>
    <w:rsid w:val="00DA1CD8"/>
    <w:rsid w:val="00DA1F52"/>
    <w:rsid w:val="00DA213E"/>
    <w:rsid w:val="00DA2D52"/>
    <w:rsid w:val="00DA3B92"/>
    <w:rsid w:val="00DA3F96"/>
    <w:rsid w:val="00DA4065"/>
    <w:rsid w:val="00DA4CA3"/>
    <w:rsid w:val="00DA4E4A"/>
    <w:rsid w:val="00DA5769"/>
    <w:rsid w:val="00DA58AE"/>
    <w:rsid w:val="00DA73EE"/>
    <w:rsid w:val="00DA7481"/>
    <w:rsid w:val="00DA7F15"/>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F80"/>
    <w:rsid w:val="00DC02D4"/>
    <w:rsid w:val="00DC03A0"/>
    <w:rsid w:val="00DC0847"/>
    <w:rsid w:val="00DC133C"/>
    <w:rsid w:val="00DC1779"/>
    <w:rsid w:val="00DC1DCB"/>
    <w:rsid w:val="00DC1F28"/>
    <w:rsid w:val="00DC2AE4"/>
    <w:rsid w:val="00DC415A"/>
    <w:rsid w:val="00DC4401"/>
    <w:rsid w:val="00DC45A1"/>
    <w:rsid w:val="00DC48CD"/>
    <w:rsid w:val="00DC5472"/>
    <w:rsid w:val="00DC7162"/>
    <w:rsid w:val="00DD0700"/>
    <w:rsid w:val="00DD0AED"/>
    <w:rsid w:val="00DD0D47"/>
    <w:rsid w:val="00DD132A"/>
    <w:rsid w:val="00DD204D"/>
    <w:rsid w:val="00DD294D"/>
    <w:rsid w:val="00DD2AC5"/>
    <w:rsid w:val="00DD30F9"/>
    <w:rsid w:val="00DD4E7D"/>
    <w:rsid w:val="00DD5E71"/>
    <w:rsid w:val="00DD65DF"/>
    <w:rsid w:val="00DD6B4C"/>
    <w:rsid w:val="00DD6FCA"/>
    <w:rsid w:val="00DD74DD"/>
    <w:rsid w:val="00DD7A5B"/>
    <w:rsid w:val="00DD7ADE"/>
    <w:rsid w:val="00DE00BB"/>
    <w:rsid w:val="00DE1410"/>
    <w:rsid w:val="00DE1B0D"/>
    <w:rsid w:val="00DE1DEA"/>
    <w:rsid w:val="00DE2BC6"/>
    <w:rsid w:val="00DE3EE3"/>
    <w:rsid w:val="00DE41E3"/>
    <w:rsid w:val="00DE436D"/>
    <w:rsid w:val="00DE5120"/>
    <w:rsid w:val="00DE5321"/>
    <w:rsid w:val="00DE5779"/>
    <w:rsid w:val="00DE76E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085"/>
    <w:rsid w:val="00E113CD"/>
    <w:rsid w:val="00E118A3"/>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070"/>
    <w:rsid w:val="00E32C78"/>
    <w:rsid w:val="00E32FDE"/>
    <w:rsid w:val="00E3346D"/>
    <w:rsid w:val="00E338A9"/>
    <w:rsid w:val="00E33EB2"/>
    <w:rsid w:val="00E34CC2"/>
    <w:rsid w:val="00E36558"/>
    <w:rsid w:val="00E36CA5"/>
    <w:rsid w:val="00E3707D"/>
    <w:rsid w:val="00E37483"/>
    <w:rsid w:val="00E376E0"/>
    <w:rsid w:val="00E37B62"/>
    <w:rsid w:val="00E4032C"/>
    <w:rsid w:val="00E40A5B"/>
    <w:rsid w:val="00E40C23"/>
    <w:rsid w:val="00E40CC1"/>
    <w:rsid w:val="00E41942"/>
    <w:rsid w:val="00E41979"/>
    <w:rsid w:val="00E433A6"/>
    <w:rsid w:val="00E439FB"/>
    <w:rsid w:val="00E43E69"/>
    <w:rsid w:val="00E44693"/>
    <w:rsid w:val="00E44AE5"/>
    <w:rsid w:val="00E4547E"/>
    <w:rsid w:val="00E45C09"/>
    <w:rsid w:val="00E45EF4"/>
    <w:rsid w:val="00E46510"/>
    <w:rsid w:val="00E47082"/>
    <w:rsid w:val="00E4718C"/>
    <w:rsid w:val="00E473D8"/>
    <w:rsid w:val="00E475B7"/>
    <w:rsid w:val="00E47A47"/>
    <w:rsid w:val="00E47BC7"/>
    <w:rsid w:val="00E50671"/>
    <w:rsid w:val="00E511B7"/>
    <w:rsid w:val="00E51450"/>
    <w:rsid w:val="00E51941"/>
    <w:rsid w:val="00E52258"/>
    <w:rsid w:val="00E523BF"/>
    <w:rsid w:val="00E5315D"/>
    <w:rsid w:val="00E541A6"/>
    <w:rsid w:val="00E546B8"/>
    <w:rsid w:val="00E55531"/>
    <w:rsid w:val="00E5558E"/>
    <w:rsid w:val="00E55B92"/>
    <w:rsid w:val="00E55BAE"/>
    <w:rsid w:val="00E56A4E"/>
    <w:rsid w:val="00E56B59"/>
    <w:rsid w:val="00E575F6"/>
    <w:rsid w:val="00E60005"/>
    <w:rsid w:val="00E604F6"/>
    <w:rsid w:val="00E6107E"/>
    <w:rsid w:val="00E612CA"/>
    <w:rsid w:val="00E613DB"/>
    <w:rsid w:val="00E61E4F"/>
    <w:rsid w:val="00E620DC"/>
    <w:rsid w:val="00E628E6"/>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73F"/>
    <w:rsid w:val="00E7187F"/>
    <w:rsid w:val="00E7197C"/>
    <w:rsid w:val="00E719DC"/>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35A8"/>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26A7"/>
    <w:rsid w:val="00E93120"/>
    <w:rsid w:val="00E93AA8"/>
    <w:rsid w:val="00E94337"/>
    <w:rsid w:val="00E94FB8"/>
    <w:rsid w:val="00E954AE"/>
    <w:rsid w:val="00E95A8E"/>
    <w:rsid w:val="00E969F4"/>
    <w:rsid w:val="00E973B0"/>
    <w:rsid w:val="00E97562"/>
    <w:rsid w:val="00E97E85"/>
    <w:rsid w:val="00EA061C"/>
    <w:rsid w:val="00EA102B"/>
    <w:rsid w:val="00EA1428"/>
    <w:rsid w:val="00EA1518"/>
    <w:rsid w:val="00EA29E0"/>
    <w:rsid w:val="00EA3F98"/>
    <w:rsid w:val="00EA460C"/>
    <w:rsid w:val="00EA4E20"/>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3F2C"/>
    <w:rsid w:val="00EB4344"/>
    <w:rsid w:val="00EB4446"/>
    <w:rsid w:val="00EB4D22"/>
    <w:rsid w:val="00EB5253"/>
    <w:rsid w:val="00EB5284"/>
    <w:rsid w:val="00EB65EE"/>
    <w:rsid w:val="00EB6D64"/>
    <w:rsid w:val="00EB723F"/>
    <w:rsid w:val="00EB7367"/>
    <w:rsid w:val="00EB79CC"/>
    <w:rsid w:val="00EB7E90"/>
    <w:rsid w:val="00EC038A"/>
    <w:rsid w:val="00EC0B93"/>
    <w:rsid w:val="00EC10C8"/>
    <w:rsid w:val="00EC13FB"/>
    <w:rsid w:val="00EC1475"/>
    <w:rsid w:val="00EC14A6"/>
    <w:rsid w:val="00EC1AE4"/>
    <w:rsid w:val="00EC1D0E"/>
    <w:rsid w:val="00EC311A"/>
    <w:rsid w:val="00EC3363"/>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4CA"/>
    <w:rsid w:val="00ED34E7"/>
    <w:rsid w:val="00ED3698"/>
    <w:rsid w:val="00ED39A1"/>
    <w:rsid w:val="00ED39F7"/>
    <w:rsid w:val="00ED3D69"/>
    <w:rsid w:val="00ED4822"/>
    <w:rsid w:val="00ED4DD3"/>
    <w:rsid w:val="00ED614E"/>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5483"/>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367E"/>
    <w:rsid w:val="00EF45B7"/>
    <w:rsid w:val="00EF4C68"/>
    <w:rsid w:val="00EF5803"/>
    <w:rsid w:val="00EF6490"/>
    <w:rsid w:val="00EF6DC9"/>
    <w:rsid w:val="00EF7A3E"/>
    <w:rsid w:val="00F005F0"/>
    <w:rsid w:val="00F00AE3"/>
    <w:rsid w:val="00F00E03"/>
    <w:rsid w:val="00F02B43"/>
    <w:rsid w:val="00F036BC"/>
    <w:rsid w:val="00F040E9"/>
    <w:rsid w:val="00F054C7"/>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5EF4"/>
    <w:rsid w:val="00F26B6C"/>
    <w:rsid w:val="00F26D70"/>
    <w:rsid w:val="00F270E9"/>
    <w:rsid w:val="00F27100"/>
    <w:rsid w:val="00F278CE"/>
    <w:rsid w:val="00F30917"/>
    <w:rsid w:val="00F30CC9"/>
    <w:rsid w:val="00F30FFE"/>
    <w:rsid w:val="00F3147E"/>
    <w:rsid w:val="00F31654"/>
    <w:rsid w:val="00F31E5D"/>
    <w:rsid w:val="00F3245F"/>
    <w:rsid w:val="00F325B3"/>
    <w:rsid w:val="00F338CA"/>
    <w:rsid w:val="00F34E9C"/>
    <w:rsid w:val="00F34F74"/>
    <w:rsid w:val="00F3503A"/>
    <w:rsid w:val="00F35248"/>
    <w:rsid w:val="00F354C6"/>
    <w:rsid w:val="00F3552A"/>
    <w:rsid w:val="00F35ACB"/>
    <w:rsid w:val="00F36797"/>
    <w:rsid w:val="00F372A4"/>
    <w:rsid w:val="00F376C6"/>
    <w:rsid w:val="00F37BC6"/>
    <w:rsid w:val="00F37F02"/>
    <w:rsid w:val="00F40A02"/>
    <w:rsid w:val="00F41885"/>
    <w:rsid w:val="00F41E9F"/>
    <w:rsid w:val="00F430EE"/>
    <w:rsid w:val="00F4312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126"/>
    <w:rsid w:val="00F57B2A"/>
    <w:rsid w:val="00F57E34"/>
    <w:rsid w:val="00F600E7"/>
    <w:rsid w:val="00F60A49"/>
    <w:rsid w:val="00F61053"/>
    <w:rsid w:val="00F613CB"/>
    <w:rsid w:val="00F61F31"/>
    <w:rsid w:val="00F62000"/>
    <w:rsid w:val="00F63FC2"/>
    <w:rsid w:val="00F657F4"/>
    <w:rsid w:val="00F65A5B"/>
    <w:rsid w:val="00F65C94"/>
    <w:rsid w:val="00F65E93"/>
    <w:rsid w:val="00F67CB2"/>
    <w:rsid w:val="00F70084"/>
    <w:rsid w:val="00F701E1"/>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7CE"/>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3E55"/>
    <w:rsid w:val="00F8439F"/>
    <w:rsid w:val="00F85569"/>
    <w:rsid w:val="00F869A3"/>
    <w:rsid w:val="00F873E1"/>
    <w:rsid w:val="00F87966"/>
    <w:rsid w:val="00F9028B"/>
    <w:rsid w:val="00F90BDB"/>
    <w:rsid w:val="00F90F80"/>
    <w:rsid w:val="00F91288"/>
    <w:rsid w:val="00F918E5"/>
    <w:rsid w:val="00F92644"/>
    <w:rsid w:val="00F9275D"/>
    <w:rsid w:val="00F93430"/>
    <w:rsid w:val="00F9388C"/>
    <w:rsid w:val="00F93AC6"/>
    <w:rsid w:val="00F943F6"/>
    <w:rsid w:val="00F95074"/>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E5"/>
    <w:rsid w:val="00FA4F87"/>
    <w:rsid w:val="00FA5422"/>
    <w:rsid w:val="00FA63DB"/>
    <w:rsid w:val="00FA722C"/>
    <w:rsid w:val="00FA775C"/>
    <w:rsid w:val="00FB014C"/>
    <w:rsid w:val="00FB03B6"/>
    <w:rsid w:val="00FB249A"/>
    <w:rsid w:val="00FB2545"/>
    <w:rsid w:val="00FB2920"/>
    <w:rsid w:val="00FB399B"/>
    <w:rsid w:val="00FB41AB"/>
    <w:rsid w:val="00FB565A"/>
    <w:rsid w:val="00FB69D3"/>
    <w:rsid w:val="00FB6AFE"/>
    <w:rsid w:val="00FB6E41"/>
    <w:rsid w:val="00FC160B"/>
    <w:rsid w:val="00FC1FB3"/>
    <w:rsid w:val="00FC239D"/>
    <w:rsid w:val="00FC2797"/>
    <w:rsid w:val="00FC319B"/>
    <w:rsid w:val="00FC3C3D"/>
    <w:rsid w:val="00FC58C8"/>
    <w:rsid w:val="00FC737A"/>
    <w:rsid w:val="00FC7757"/>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2DE"/>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ADE"/>
    <w:rsid w:val="00FF3BC7"/>
    <w:rsid w:val="00FF3F8D"/>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link w:val="EditorsNoteChar"/>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character" w:customStyle="1" w:styleId="EditorsNoteChar">
    <w:name w:val="Editor's Note Char"/>
    <w:link w:val="EditorsNote"/>
    <w:rsid w:val="009A0ADB"/>
    <w:rPr>
      <w:rFonts w:eastAsia="Times New Roman"/>
      <w:color w:val="FF0000"/>
      <w:lang w:val="en-GB"/>
    </w:rPr>
  </w:style>
  <w:style w:type="character" w:customStyle="1" w:styleId="NOChar">
    <w:name w:val="NO Char"/>
    <w:link w:val="NO"/>
    <w:qFormat/>
    <w:rsid w:val="00705A3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88EA4-1E4E-49AA-8BC9-AC1F67FB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35</cp:revision>
  <cp:lastPrinted>2009-09-26T16:02:00Z</cp:lastPrinted>
  <dcterms:created xsi:type="dcterms:W3CDTF">2018-04-05T12:16:00Z</dcterms:created>
  <dcterms:modified xsi:type="dcterms:W3CDTF">2018-04-05T12:35:00Z</dcterms:modified>
</cp:coreProperties>
</file>