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0F1A4" w14:textId="68354523" w:rsidR="00CC61DE" w:rsidRPr="001A443D" w:rsidRDefault="00CC61DE" w:rsidP="00CC61DE">
      <w:pPr>
        <w:widowControl w:val="0"/>
        <w:tabs>
          <w:tab w:val="left" w:pos="1701"/>
          <w:tab w:val="right" w:pos="9026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1A443D">
        <w:rPr>
          <w:rFonts w:ascii="Arial" w:eastAsia="MS Mincho" w:hAnsi="Arial" w:cs="Times New Roman"/>
          <w:b/>
          <w:sz w:val="24"/>
          <w:szCs w:val="24"/>
          <w:lang w:eastAsia="x-none"/>
        </w:rPr>
        <w:t>3GPP TSG-RAN WG2 Meeting #101bis</w:t>
      </w:r>
      <w:r w:rsidRPr="001A443D"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  <w:r w:rsidR="004030F9" w:rsidRPr="004030F9">
        <w:rPr>
          <w:rFonts w:ascii="Arial" w:eastAsia="MS Mincho" w:hAnsi="Arial" w:cs="Times New Roman"/>
          <w:b/>
          <w:sz w:val="24"/>
          <w:szCs w:val="24"/>
          <w:lang w:eastAsia="x-none"/>
        </w:rPr>
        <w:t>R2-1805022</w:t>
      </w:r>
    </w:p>
    <w:p w14:paraId="07387B90" w14:textId="41E3746E" w:rsidR="00376267" w:rsidRPr="00CC61DE" w:rsidRDefault="00CC61DE" w:rsidP="00376267">
      <w:pPr>
        <w:pStyle w:val="3GPPHeader"/>
        <w:rPr>
          <w:sz w:val="22"/>
          <w:szCs w:val="22"/>
          <w:lang w:val="sv-SE"/>
        </w:rPr>
      </w:pPr>
      <w:r w:rsidRPr="001A443D">
        <w:rPr>
          <w:rFonts w:eastAsia="MS Mincho"/>
          <w:szCs w:val="24"/>
          <w:lang w:eastAsia="x-none"/>
        </w:rPr>
        <w:t>Sanya, China, 16th - 20th April 2018</w:t>
      </w:r>
      <w:r>
        <w:rPr>
          <w:rFonts w:eastAsia="MS Mincho"/>
          <w:szCs w:val="24"/>
          <w:lang w:eastAsia="x-none"/>
        </w:rPr>
        <w:tab/>
      </w:r>
    </w:p>
    <w:p w14:paraId="07387B91" w14:textId="77777777" w:rsidR="00376267" w:rsidRPr="00CE0424" w:rsidRDefault="00376267" w:rsidP="00376267">
      <w:pPr>
        <w:pStyle w:val="3GPPHeader"/>
      </w:pPr>
    </w:p>
    <w:p w14:paraId="07387B92" w14:textId="6BFB76DB" w:rsidR="00376267" w:rsidRPr="007730BD" w:rsidRDefault="00376267" w:rsidP="00376267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855D91" w:rsidRPr="00855D91">
        <w:rPr>
          <w:sz w:val="22"/>
          <w:szCs w:val="22"/>
          <w:lang w:val="sv-SE"/>
        </w:rPr>
        <w:t>10.4.1.3.8</w:t>
      </w:r>
    </w:p>
    <w:p w14:paraId="07387B93" w14:textId="77777777" w:rsidR="00376267" w:rsidRPr="00CE0424" w:rsidRDefault="00376267" w:rsidP="0037626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07387B94" w14:textId="4DF6730E" w:rsidR="00376267" w:rsidRPr="00CE0424" w:rsidRDefault="00376267" w:rsidP="0037626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0F78C5">
        <w:rPr>
          <w:sz w:val="22"/>
          <w:szCs w:val="22"/>
        </w:rPr>
        <w:t xml:space="preserve">Security </w:t>
      </w:r>
      <w:r w:rsidR="00855D91">
        <w:rPr>
          <w:sz w:val="22"/>
          <w:szCs w:val="22"/>
        </w:rPr>
        <w:t xml:space="preserve">configuration </w:t>
      </w:r>
      <w:r w:rsidR="001C24B6">
        <w:rPr>
          <w:sz w:val="22"/>
          <w:szCs w:val="22"/>
        </w:rPr>
        <w:t>for NR SA</w:t>
      </w:r>
    </w:p>
    <w:p w14:paraId="07387B95" w14:textId="77777777" w:rsidR="00376267" w:rsidRDefault="00376267" w:rsidP="0037626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60F82">
        <w:rPr>
          <w:sz w:val="22"/>
          <w:szCs w:val="22"/>
        </w:rPr>
        <w:t>Discussion, Decision</w:t>
      </w:r>
    </w:p>
    <w:p w14:paraId="07387B96" w14:textId="77777777" w:rsidR="00376267" w:rsidRDefault="00376267" w:rsidP="00376267">
      <w:pPr>
        <w:pStyle w:val="Heading1"/>
      </w:pPr>
      <w:r w:rsidRPr="00CE0424">
        <w:t>Introduction</w:t>
      </w:r>
    </w:p>
    <w:p w14:paraId="77007558" w14:textId="2FF0A02E" w:rsidR="00CC61DE" w:rsidRDefault="0094647C">
      <w:r>
        <w:t xml:space="preserve">Security procedures for LTE connection establishment are simple and quite optimised.  </w:t>
      </w:r>
      <w:r w:rsidR="00CC61DE">
        <w:t xml:space="preserve">RAN2#101 made the following agreements related to security setup: </w:t>
      </w:r>
    </w:p>
    <w:p w14:paraId="5A86594E" w14:textId="77777777" w:rsidR="00CC61DE" w:rsidRPr="00CA68CF" w:rsidRDefault="00CC61DE" w:rsidP="00CC61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Agreements</w:t>
      </w:r>
    </w:p>
    <w:p w14:paraId="6F1CE564" w14:textId="77777777" w:rsidR="00CC61DE" w:rsidRPr="00CA68CF" w:rsidRDefault="00CC61DE" w:rsidP="00CC61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1</w:t>
      </w:r>
      <w:r w:rsidRPr="00CA68CF">
        <w:tab/>
        <w:t>If integrity protected applies to a PDU session then it is applied to all DRBs of the PDU session.</w:t>
      </w:r>
    </w:p>
    <w:p w14:paraId="42992849" w14:textId="77777777" w:rsidR="00CC61DE" w:rsidRPr="00CA68CF" w:rsidRDefault="00CC61DE" w:rsidP="00CC61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2</w:t>
      </w:r>
      <w:r w:rsidRPr="00CA68CF">
        <w:tab/>
        <w:t>If ciphering applies to a PDU session then it is applied to all DRBs of the PDU session.</w:t>
      </w:r>
    </w:p>
    <w:p w14:paraId="08AB5536" w14:textId="77777777" w:rsidR="00CC61DE" w:rsidRPr="00CA68CF" w:rsidRDefault="00CC61DE" w:rsidP="00CC61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A68CF">
        <w:t>Note: Signalling may still be per DRB and the above constraints ensured by network configuration. To be concluded in final ASN.1 design.</w:t>
      </w:r>
    </w:p>
    <w:p w14:paraId="650C9268" w14:textId="77777777" w:rsidR="00CC61DE" w:rsidRDefault="00CC61DE"/>
    <w:p w14:paraId="40148EED" w14:textId="02A8CACA" w:rsidR="00A72405" w:rsidRDefault="0094647C">
      <w:r>
        <w:t xml:space="preserve">This document looks that </w:t>
      </w:r>
      <w:r w:rsidR="00CC61DE">
        <w:t>the remaining issues</w:t>
      </w:r>
      <w:r w:rsidR="00BB530C">
        <w:t xml:space="preserve"> regarding security setup for SA NR</w:t>
      </w:r>
      <w:r>
        <w:t>.</w:t>
      </w:r>
    </w:p>
    <w:p w14:paraId="6FBBDDFB" w14:textId="77777777" w:rsidR="00A72405" w:rsidRDefault="00A72405"/>
    <w:p w14:paraId="07387B98" w14:textId="77777777" w:rsidR="0094647C" w:rsidRDefault="0094647C" w:rsidP="0094647C">
      <w:pPr>
        <w:pStyle w:val="Heading1"/>
      </w:pPr>
      <w:r>
        <w:t>Discussion</w:t>
      </w:r>
    </w:p>
    <w:p w14:paraId="07387B99" w14:textId="605723A9" w:rsidR="0094647C" w:rsidRDefault="0094647C" w:rsidP="0094647C">
      <w:pPr>
        <w:rPr>
          <w:lang w:eastAsia="zh-CN"/>
        </w:rPr>
      </w:pPr>
      <w:r>
        <w:rPr>
          <w:lang w:eastAsia="zh-CN"/>
        </w:rPr>
        <w:t>LTE security configuration is handled by SMC procedures after eNB receives the UE context from MME which include</w:t>
      </w:r>
      <w:r w:rsidR="00373B99">
        <w:rPr>
          <w:lang w:eastAsia="zh-CN"/>
        </w:rPr>
        <w:t>s</w:t>
      </w:r>
      <w:r>
        <w:rPr>
          <w:lang w:eastAsia="zh-CN"/>
        </w:rPr>
        <w:t xml:space="preserve"> the UE security capability and </w:t>
      </w:r>
      <w:r w:rsidR="00A8084B">
        <w:rPr>
          <w:lang w:eastAsia="zh-CN"/>
        </w:rPr>
        <w:t xml:space="preserve">keys for security activation.  Security mode command message can be </w:t>
      </w:r>
      <w:r w:rsidR="007A5FD2">
        <w:rPr>
          <w:lang w:eastAsia="zh-CN"/>
        </w:rPr>
        <w:t xml:space="preserve">sent together </w:t>
      </w:r>
      <w:r w:rsidR="00A8084B">
        <w:rPr>
          <w:lang w:eastAsia="zh-CN"/>
        </w:rPr>
        <w:t>with a secured RRC reconfiguration thereby avoiding additional delay for security configuration</w:t>
      </w:r>
      <w:r w:rsidR="00373B99">
        <w:rPr>
          <w:lang w:eastAsia="zh-CN"/>
        </w:rPr>
        <w:t xml:space="preserve"> (i.e. network does not wait for a respond to the SMC before sending the secured RRC reconfiguration)</w:t>
      </w:r>
      <w:r w:rsidR="00A8084B">
        <w:rPr>
          <w:lang w:eastAsia="zh-CN"/>
        </w:rPr>
        <w:t xml:space="preserve">.  </w:t>
      </w:r>
    </w:p>
    <w:p w14:paraId="07387B9A" w14:textId="77777777" w:rsidR="00A8084B" w:rsidRDefault="00A8084B" w:rsidP="0094647C">
      <w:pPr>
        <w:rPr>
          <w:lang w:eastAsia="zh-CN"/>
        </w:rPr>
      </w:pPr>
      <w:r>
        <w:rPr>
          <w:lang w:eastAsia="zh-CN"/>
        </w:rPr>
        <w:t>Security algorithm to be used for ciphering and integrity protection are configured with SMC.  No change of security algorithms is supported except during handover.  Similarly, a key change can only be done using Handover procedure.</w:t>
      </w:r>
    </w:p>
    <w:p w14:paraId="07387B9B" w14:textId="7D32E1C1" w:rsidR="00145A1C" w:rsidRDefault="00145A1C" w:rsidP="0094647C">
      <w:pPr>
        <w:rPr>
          <w:lang w:eastAsia="zh-CN"/>
        </w:rPr>
      </w:pPr>
      <w:r>
        <w:rPr>
          <w:lang w:eastAsia="zh-CN"/>
        </w:rPr>
        <w:t xml:space="preserve">Handover </w:t>
      </w:r>
      <w:r w:rsidR="00373B99">
        <w:rPr>
          <w:lang w:eastAsia="zh-CN"/>
        </w:rPr>
        <w:t>with</w:t>
      </w:r>
      <w:r w:rsidR="007A5FD2">
        <w:rPr>
          <w:lang w:eastAsia="zh-CN"/>
        </w:rPr>
        <w:t>out</w:t>
      </w:r>
      <w:r w:rsidR="00373B99">
        <w:rPr>
          <w:lang w:eastAsia="zh-CN"/>
        </w:rPr>
        <w:t xml:space="preserve"> security activation </w:t>
      </w:r>
      <w:r>
        <w:rPr>
          <w:lang w:eastAsia="zh-CN"/>
        </w:rPr>
        <w:t xml:space="preserve">is not supported.  </w:t>
      </w:r>
      <w:r w:rsidR="009A4D04">
        <w:rPr>
          <w:lang w:eastAsia="zh-CN"/>
        </w:rPr>
        <w:t xml:space="preserve">Although initially motivated for protocol simplicity, it was later also needed for security reasons as measurement results could not be provided </w:t>
      </w:r>
      <w:r w:rsidR="00373B99">
        <w:rPr>
          <w:lang w:eastAsia="zh-CN"/>
        </w:rPr>
        <w:t>prior to security activation</w:t>
      </w:r>
      <w:r w:rsidR="009A4D04">
        <w:rPr>
          <w:lang w:eastAsia="zh-CN"/>
        </w:rPr>
        <w:t xml:space="preserve">.  </w:t>
      </w:r>
    </w:p>
    <w:p w14:paraId="07387B9C" w14:textId="240BA0A0" w:rsidR="00A62F1D" w:rsidRDefault="00145A1C" w:rsidP="0094647C">
      <w:pPr>
        <w:rPr>
          <w:lang w:eastAsia="zh-CN"/>
        </w:rPr>
      </w:pPr>
      <w:r>
        <w:rPr>
          <w:lang w:eastAsia="zh-CN"/>
        </w:rPr>
        <w:t xml:space="preserve">There does not seem to be much benefit in changing these LTE procedures that can save call set up time.  </w:t>
      </w:r>
      <w:r w:rsidR="009127C5">
        <w:rPr>
          <w:lang w:eastAsia="zh-CN"/>
        </w:rPr>
        <w:t xml:space="preserve">A few </w:t>
      </w:r>
      <w:r>
        <w:rPr>
          <w:lang w:eastAsia="zh-CN"/>
        </w:rPr>
        <w:t xml:space="preserve">bits can be saved in the message size if SMC </w:t>
      </w:r>
      <w:r w:rsidR="00C41957">
        <w:rPr>
          <w:lang w:eastAsia="zh-CN"/>
        </w:rPr>
        <w:t>information is included in an unencrypted part of the RRC reconfiguration</w:t>
      </w:r>
      <w:r w:rsidR="009127C5">
        <w:rPr>
          <w:lang w:eastAsia="zh-CN"/>
        </w:rPr>
        <w:t xml:space="preserve"> but we do not consider it sufficient justification for the added complexity and departure from LTE baseline</w:t>
      </w:r>
      <w:r w:rsidR="00C41957">
        <w:rPr>
          <w:lang w:eastAsia="zh-CN"/>
        </w:rPr>
        <w:t xml:space="preserve">.  </w:t>
      </w:r>
    </w:p>
    <w:p w14:paraId="46EB0863" w14:textId="2F872F07" w:rsidR="004C5DA5" w:rsidRDefault="00A62F1D" w:rsidP="00236963">
      <w:pPr>
        <w:spacing w:after="0"/>
        <w:rPr>
          <w:lang w:eastAsia="zh-CN"/>
        </w:rPr>
      </w:pPr>
      <w:r w:rsidRPr="00AF584B">
        <w:rPr>
          <w:b/>
          <w:lang w:eastAsia="zh-CN"/>
        </w:rPr>
        <w:t>Proposal</w:t>
      </w:r>
      <w:r w:rsidR="00E74B73">
        <w:rPr>
          <w:b/>
          <w:lang w:eastAsia="zh-CN"/>
        </w:rPr>
        <w:t xml:space="preserve"> #1</w:t>
      </w:r>
      <w:r w:rsidRPr="00AF584B">
        <w:rPr>
          <w:b/>
          <w:lang w:eastAsia="zh-CN"/>
        </w:rPr>
        <w:t xml:space="preserve">: </w:t>
      </w:r>
      <w:r w:rsidRPr="00D6465E">
        <w:rPr>
          <w:b/>
          <w:lang w:eastAsia="zh-CN"/>
        </w:rPr>
        <w:t xml:space="preserve">LTE security </w:t>
      </w:r>
      <w:r w:rsidR="009127C5">
        <w:rPr>
          <w:b/>
          <w:lang w:eastAsia="zh-CN"/>
        </w:rPr>
        <w:t xml:space="preserve">procedure </w:t>
      </w:r>
      <w:r w:rsidRPr="00D6465E">
        <w:rPr>
          <w:b/>
          <w:lang w:eastAsia="zh-CN"/>
        </w:rPr>
        <w:t>during connection setup is used as a baseline for NR.</w:t>
      </w:r>
      <w:r>
        <w:rPr>
          <w:lang w:eastAsia="zh-CN"/>
        </w:rPr>
        <w:t xml:space="preserve">  That is: </w:t>
      </w:r>
    </w:p>
    <w:p w14:paraId="16990FEC" w14:textId="77777777" w:rsidR="004C5DA5" w:rsidRDefault="00A62F1D" w:rsidP="00236963">
      <w:pPr>
        <w:pStyle w:val="ListParagraph"/>
        <w:numPr>
          <w:ilvl w:val="0"/>
          <w:numId w:val="3"/>
        </w:numPr>
      </w:pPr>
      <w:r>
        <w:lastRenderedPageBreak/>
        <w:t xml:space="preserve">SMC procedure is used for algorithm configuration </w:t>
      </w:r>
      <w:r w:rsidR="00497B22">
        <w:t xml:space="preserve"> and keys </w:t>
      </w:r>
      <w:r>
        <w:t>for Integrity protectio</w:t>
      </w:r>
      <w:r w:rsidR="00497B22">
        <w:t xml:space="preserve">n and ciphering of RRC and DRBs.  </w:t>
      </w:r>
    </w:p>
    <w:p w14:paraId="07387B9D" w14:textId="4248925C" w:rsidR="00A62F1D" w:rsidRDefault="00497B22" w:rsidP="00236963">
      <w:pPr>
        <w:pStyle w:val="ListParagraph"/>
        <w:numPr>
          <w:ilvl w:val="0"/>
          <w:numId w:val="3"/>
        </w:numPr>
      </w:pPr>
      <w:r>
        <w:t xml:space="preserve">Algorithm and key change is only allowed </w:t>
      </w:r>
      <w:r w:rsidR="00AF584B">
        <w:t>during Handover procedure (</w:t>
      </w:r>
      <w:r w:rsidR="00B30E0E">
        <w:t>“</w:t>
      </w:r>
      <w:r w:rsidR="00763368">
        <w:t xml:space="preserve">reconfiguration with sync </w:t>
      </w:r>
      <w:r w:rsidR="00B30E0E">
        <w:t>with key change”</w:t>
      </w:r>
      <w:r w:rsidR="00AF584B">
        <w:t>).</w:t>
      </w:r>
    </w:p>
    <w:p w14:paraId="57717145" w14:textId="7E68A8C5" w:rsidR="00763368" w:rsidRDefault="00763368" w:rsidP="00A62F1D">
      <w:r>
        <w:t xml:space="preserve">The above proposal is </w:t>
      </w:r>
      <w:r w:rsidR="007977BC">
        <w:t xml:space="preserve">aligned with </w:t>
      </w:r>
      <w:r>
        <w:t xml:space="preserve">the draft TP provided for email discussion </w:t>
      </w:r>
      <w:r w:rsidRPr="00763368">
        <w:t>[101#37][NR] RRC procedures/messages</w:t>
      </w:r>
      <w:r>
        <w:t>.</w:t>
      </w:r>
    </w:p>
    <w:p w14:paraId="07387B9E" w14:textId="71D23681" w:rsidR="00AF584B" w:rsidRDefault="008E2AEF" w:rsidP="00A62F1D">
      <w:r>
        <w:t xml:space="preserve">As discussed </w:t>
      </w:r>
      <w:r w:rsidRPr="00E74B73">
        <w:t>in [</w:t>
      </w:r>
      <w:r w:rsidR="007977BC">
        <w:t>1</w:t>
      </w:r>
      <w:r w:rsidRPr="00E74B73">
        <w:t>] i</w:t>
      </w:r>
      <w:r w:rsidR="00AF584B" w:rsidRPr="00E74B73">
        <w:t xml:space="preserve">f </w:t>
      </w:r>
      <w:r w:rsidR="00380651">
        <w:t xml:space="preserve">RACH </w:t>
      </w:r>
      <w:r w:rsidR="00AF584B" w:rsidRPr="00E74B73">
        <w:t>msg 3</w:t>
      </w:r>
      <w:r w:rsidR="00AF584B">
        <w:t xml:space="preserve"> size can be increased</w:t>
      </w:r>
      <w:r>
        <w:t xml:space="preserve"> or msg 3.5 used</w:t>
      </w:r>
      <w:r w:rsidR="00AF584B">
        <w:t xml:space="preserve">, it would be possible </w:t>
      </w:r>
      <w:r>
        <w:t xml:space="preserve">and beneficial </w:t>
      </w:r>
      <w:r w:rsidR="00AF584B">
        <w:t>to consider a single step activation of security and RRC reconfiguration</w:t>
      </w:r>
      <w:r>
        <w:t xml:space="preserve"> without first going </w:t>
      </w:r>
      <w:r w:rsidR="000C7641">
        <w:t xml:space="preserve">two step </w:t>
      </w:r>
      <w:r>
        <w:t xml:space="preserve">RRC connection setup </w:t>
      </w:r>
      <w:r w:rsidR="000C7641">
        <w:t xml:space="preserve">followed by reconfigure </w:t>
      </w:r>
      <w:r>
        <w:t>procedure</w:t>
      </w:r>
      <w:r w:rsidR="00AF584B">
        <w:t xml:space="preserve">.  However, </w:t>
      </w:r>
      <w:r>
        <w:t xml:space="preserve">that optimisation does not change the </w:t>
      </w:r>
      <w:r w:rsidR="003C72BF">
        <w:t xml:space="preserve">LTE concept of sending SMC </w:t>
      </w:r>
      <w:r>
        <w:t xml:space="preserve">and </w:t>
      </w:r>
      <w:r w:rsidR="003C72BF">
        <w:t xml:space="preserve">subsequent </w:t>
      </w:r>
      <w:r w:rsidR="000C7641">
        <w:t xml:space="preserve">secured </w:t>
      </w:r>
      <w:r w:rsidR="003C72BF">
        <w:t>Reconfiguration together.</w:t>
      </w:r>
      <w:r w:rsidR="003C72BF" w:rsidDel="003C72BF">
        <w:rPr>
          <w:rStyle w:val="CommentReference"/>
        </w:rPr>
        <w:t xml:space="preserve"> </w:t>
      </w:r>
    </w:p>
    <w:p w14:paraId="07387B9F" w14:textId="77777777" w:rsidR="00AF584B" w:rsidRDefault="009C0534" w:rsidP="009C0534">
      <w:pPr>
        <w:pStyle w:val="Heading2"/>
      </w:pPr>
      <w:r>
        <w:t>Change to LTE mechanisms for NR</w:t>
      </w:r>
    </w:p>
    <w:p w14:paraId="42DFCC0C" w14:textId="44FD7A73" w:rsidR="00BC5D2C" w:rsidRDefault="00863945" w:rsidP="00A62F1D">
      <w:r>
        <w:t xml:space="preserve">As agreed in RAN2#101, security – both Integrity protection and encryption for DRBS - can be configured differently for different PDU sessions.   </w:t>
      </w:r>
      <w:r w:rsidR="009C0534">
        <w:t xml:space="preserve">When turned on, the DRBs all use the same algorithm as configured by SMC.  </w:t>
      </w:r>
      <w:r>
        <w:t xml:space="preserve">The remaining open issue is about </w:t>
      </w:r>
      <w:r w:rsidR="00BC5D2C">
        <w:t>how to provide the configuration to the UE.</w:t>
      </w:r>
    </w:p>
    <w:p w14:paraId="0F3F5F5B" w14:textId="732B0E08" w:rsidR="0059307B" w:rsidRDefault="00BC5D2C" w:rsidP="00A62F1D">
      <w:r>
        <w:t>PDU sessions are not directly</w:t>
      </w:r>
      <w:r w:rsidR="0059307B">
        <w:t xml:space="preserve"> visible at PDCP but is visible at SDAP layer.  There are </w:t>
      </w:r>
      <w:r w:rsidR="00820697">
        <w:t xml:space="preserve">(at least) </w:t>
      </w:r>
      <w:r w:rsidR="0059307B">
        <w:t>two options to configure security per PDU session.</w:t>
      </w:r>
    </w:p>
    <w:p w14:paraId="07387BA0" w14:textId="546903C2" w:rsidR="00497B22" w:rsidRDefault="007F64DE" w:rsidP="00F879EC">
      <w:pPr>
        <w:pStyle w:val="ListParagraph"/>
        <w:numPr>
          <w:ilvl w:val="0"/>
          <w:numId w:val="6"/>
        </w:numPr>
      </w:pPr>
      <w:r>
        <w:t>Provide a security configuration</w:t>
      </w:r>
      <w:r w:rsidR="005423F8">
        <w:t xml:space="preserve">, </w:t>
      </w:r>
      <w:r>
        <w:t xml:space="preserve">one bit each for integrity and encryption </w:t>
      </w:r>
      <w:r w:rsidR="005423F8">
        <w:t xml:space="preserve">to indicate whether Integrity and encryption are turned on or off, </w:t>
      </w:r>
      <w:r w:rsidR="0085012C">
        <w:t xml:space="preserve"> </w:t>
      </w:r>
      <w:r>
        <w:t xml:space="preserve">for </w:t>
      </w:r>
      <w:r w:rsidR="0059307B">
        <w:t xml:space="preserve">a PDU session.  </w:t>
      </w:r>
      <w:r>
        <w:t xml:space="preserve">Since a </w:t>
      </w:r>
      <w:r w:rsidR="0059307B">
        <w:t xml:space="preserve">DRB </w:t>
      </w:r>
      <w:r>
        <w:t xml:space="preserve">is </w:t>
      </w:r>
      <w:r w:rsidR="0059307B">
        <w:t>associated with a PDU session</w:t>
      </w:r>
      <w:r w:rsidR="00BC5D2C">
        <w:t xml:space="preserve"> </w:t>
      </w:r>
      <w:r w:rsidR="0059307B">
        <w:t>for SDAP</w:t>
      </w:r>
      <w:r>
        <w:t xml:space="preserve">, it </w:t>
      </w:r>
      <w:r w:rsidR="0059307B">
        <w:t>then provides the security configuration for the DRB.</w:t>
      </w:r>
      <w:r>
        <w:t xml:space="preserve">  PDU session is only relevant to SDAP in RAN </w:t>
      </w:r>
      <w:r w:rsidR="00820697">
        <w:t xml:space="preserve">(i.e., it is not visible below SDAP) </w:t>
      </w:r>
      <w:r>
        <w:t xml:space="preserve">and this approach will imply that the security configuration is provided </w:t>
      </w:r>
      <w:r w:rsidR="000C646E">
        <w:t>within SDAP</w:t>
      </w:r>
      <w:r w:rsidR="0085012C">
        <w:t xml:space="preserve"> configuration</w:t>
      </w:r>
      <w:r w:rsidR="000C646E">
        <w:t>.</w:t>
      </w:r>
      <w:r w:rsidR="00820697">
        <w:t xml:space="preserve"> A</w:t>
      </w:r>
      <w:r w:rsidR="0085012C">
        <w:t>nother option could have been to create a PDU session configuration containing the security and SDAP</w:t>
      </w:r>
      <w:r w:rsidR="0045436D">
        <w:t xml:space="preserve"> but this will require changing the current </w:t>
      </w:r>
      <w:r w:rsidR="0045436D">
        <w:rPr>
          <w:i/>
        </w:rPr>
        <w:t>RadioBearerConfig</w:t>
      </w:r>
      <w:r w:rsidR="0045436D">
        <w:t xml:space="preserve"> IE structure.  </w:t>
      </w:r>
    </w:p>
    <w:p w14:paraId="23F0707C" w14:textId="626E4760" w:rsidR="0059307B" w:rsidRDefault="007F64DE" w:rsidP="00F879EC">
      <w:pPr>
        <w:pStyle w:val="ListParagraph"/>
        <w:numPr>
          <w:ilvl w:val="0"/>
          <w:numId w:val="6"/>
        </w:numPr>
      </w:pPr>
      <w:r>
        <w:t>Use one bit each for integrity and encryption in each DRB</w:t>
      </w:r>
      <w:r w:rsidR="005423F8">
        <w:t xml:space="preserve"> to </w:t>
      </w:r>
      <w:r w:rsidR="005423F8" w:rsidRPr="005423F8">
        <w:t>indicate whether Integrity and encryption are turned on or off</w:t>
      </w:r>
      <w:r w:rsidR="0045436D">
        <w:t>.  Leave it to network to ensure that the security configuration is the same for all the DRBs belonging to a PDU session.</w:t>
      </w:r>
    </w:p>
    <w:p w14:paraId="08E89BB1" w14:textId="4F81CC70" w:rsidR="0045436D" w:rsidRDefault="0045436D" w:rsidP="00BD16D2">
      <w:r>
        <w:t xml:space="preserve">Since security is a PDCP configuration, providing it as part of the SDAP </w:t>
      </w:r>
      <w:r w:rsidR="005423F8">
        <w:t>is not intuitive.  Hence we have a preference for option 2.</w:t>
      </w:r>
    </w:p>
    <w:p w14:paraId="4E3E36AF" w14:textId="3F3707A8" w:rsidR="00A77E5E" w:rsidRPr="002347DA" w:rsidRDefault="009C0534">
      <w:pPr>
        <w:rPr>
          <w:lang w:eastAsia="zh-CN"/>
        </w:rPr>
      </w:pPr>
      <w:r w:rsidRPr="00D6465E">
        <w:rPr>
          <w:b/>
        </w:rPr>
        <w:t>Proposal</w:t>
      </w:r>
      <w:r w:rsidR="00380651">
        <w:rPr>
          <w:b/>
        </w:rPr>
        <w:t xml:space="preserve"> #2</w:t>
      </w:r>
      <w:r w:rsidRPr="00D6465E">
        <w:rPr>
          <w:b/>
        </w:rPr>
        <w:t xml:space="preserve">: Add </w:t>
      </w:r>
      <w:r w:rsidR="00F31B92">
        <w:rPr>
          <w:b/>
        </w:rPr>
        <w:t xml:space="preserve">two </w:t>
      </w:r>
      <w:r w:rsidRPr="00D6465E">
        <w:rPr>
          <w:b/>
        </w:rPr>
        <w:t>bit</w:t>
      </w:r>
      <w:r w:rsidR="00F31B92">
        <w:rPr>
          <w:b/>
        </w:rPr>
        <w:t>s</w:t>
      </w:r>
      <w:r w:rsidRPr="00D6465E">
        <w:rPr>
          <w:b/>
        </w:rPr>
        <w:t xml:space="preserve"> </w:t>
      </w:r>
      <w:r w:rsidR="00F31B92">
        <w:rPr>
          <w:b/>
        </w:rPr>
        <w:t xml:space="preserve">per DRB </w:t>
      </w:r>
      <w:r w:rsidRPr="00D6465E">
        <w:rPr>
          <w:b/>
        </w:rPr>
        <w:t xml:space="preserve">configuration </w:t>
      </w:r>
      <w:r w:rsidR="00BD0147">
        <w:rPr>
          <w:b/>
        </w:rPr>
        <w:t xml:space="preserve"> </w:t>
      </w:r>
      <w:r w:rsidR="006768B0">
        <w:rPr>
          <w:b/>
        </w:rPr>
        <w:t xml:space="preserve">at DRB set up </w:t>
      </w:r>
      <w:r w:rsidR="00BD0147">
        <w:rPr>
          <w:b/>
        </w:rPr>
        <w:t>to indicate whether</w:t>
      </w:r>
      <w:r w:rsidRPr="00D6465E">
        <w:rPr>
          <w:b/>
        </w:rPr>
        <w:t xml:space="preserve"> Integrity and ciphering</w:t>
      </w:r>
      <w:r w:rsidR="00E34975">
        <w:rPr>
          <w:b/>
        </w:rPr>
        <w:t xml:space="preserve"> </w:t>
      </w:r>
      <w:r w:rsidR="00BD0147">
        <w:rPr>
          <w:b/>
        </w:rPr>
        <w:t>is applicable for the</w:t>
      </w:r>
      <w:r w:rsidR="00BD0147" w:rsidRPr="00D6465E">
        <w:rPr>
          <w:b/>
        </w:rPr>
        <w:t xml:space="preserve"> </w:t>
      </w:r>
      <w:r w:rsidR="00E34975" w:rsidRPr="00D6465E">
        <w:rPr>
          <w:b/>
        </w:rPr>
        <w:t>DRB</w:t>
      </w:r>
      <w:r w:rsidRPr="00D6465E">
        <w:rPr>
          <w:b/>
        </w:rPr>
        <w:t>.</w:t>
      </w:r>
      <w:r w:rsidR="006768B0">
        <w:rPr>
          <w:b/>
        </w:rPr>
        <w:t xml:space="preserve">  </w:t>
      </w:r>
    </w:p>
    <w:p w14:paraId="07387BA6" w14:textId="149EC999" w:rsidR="00A4290E" w:rsidRPr="00437BB2" w:rsidRDefault="00A4290E" w:rsidP="00A4290E">
      <w:pPr>
        <w:rPr>
          <w:b/>
          <w:lang w:eastAsia="zh-CN"/>
        </w:rPr>
      </w:pPr>
      <w:bookmarkStart w:id="0" w:name="_GoBack"/>
      <w:bookmarkEnd w:id="0"/>
    </w:p>
    <w:p w14:paraId="07387BA7" w14:textId="51B95A27" w:rsidR="006E2125" w:rsidRDefault="00E74B73" w:rsidP="00236963">
      <w:pPr>
        <w:pStyle w:val="Heading1"/>
      </w:pPr>
      <w:r>
        <w:t>Summary and proposals</w:t>
      </w:r>
    </w:p>
    <w:p w14:paraId="4EC46462" w14:textId="7EFF6A12" w:rsidR="00E74B73" w:rsidRDefault="00E74B73">
      <w:pPr>
        <w:rPr>
          <w:lang w:eastAsia="zh-CN"/>
        </w:rPr>
      </w:pPr>
      <w:r>
        <w:rPr>
          <w:lang w:eastAsia="zh-CN"/>
        </w:rPr>
        <w:t>This document looked at the security procedures related to RRC connection setup for NR.  The following proposals were made.</w:t>
      </w:r>
    </w:p>
    <w:p w14:paraId="57193048" w14:textId="77777777" w:rsidR="005F10EC" w:rsidRDefault="005F10EC" w:rsidP="005F10EC">
      <w:pPr>
        <w:spacing w:after="0"/>
        <w:rPr>
          <w:lang w:eastAsia="zh-CN"/>
        </w:rPr>
      </w:pPr>
      <w:r w:rsidRPr="00AF584B">
        <w:rPr>
          <w:b/>
          <w:lang w:eastAsia="zh-CN"/>
        </w:rPr>
        <w:t>Proposal</w:t>
      </w:r>
      <w:r>
        <w:rPr>
          <w:b/>
          <w:lang w:eastAsia="zh-CN"/>
        </w:rPr>
        <w:t xml:space="preserve"> #1</w:t>
      </w:r>
      <w:r w:rsidRPr="00AF584B">
        <w:rPr>
          <w:b/>
          <w:lang w:eastAsia="zh-CN"/>
        </w:rPr>
        <w:t xml:space="preserve">: </w:t>
      </w:r>
      <w:r w:rsidRPr="00D6465E">
        <w:rPr>
          <w:b/>
          <w:lang w:eastAsia="zh-CN"/>
        </w:rPr>
        <w:t xml:space="preserve">LTE security </w:t>
      </w:r>
      <w:r>
        <w:rPr>
          <w:b/>
          <w:lang w:eastAsia="zh-CN"/>
        </w:rPr>
        <w:t xml:space="preserve">procedure </w:t>
      </w:r>
      <w:r w:rsidRPr="00D6465E">
        <w:rPr>
          <w:b/>
          <w:lang w:eastAsia="zh-CN"/>
        </w:rPr>
        <w:t>during connection setup is used as a baseline for NR.</w:t>
      </w:r>
      <w:r>
        <w:rPr>
          <w:lang w:eastAsia="zh-CN"/>
        </w:rPr>
        <w:t xml:space="preserve">  That is: </w:t>
      </w:r>
    </w:p>
    <w:p w14:paraId="7C5E0BD3" w14:textId="77777777" w:rsidR="005F10EC" w:rsidRDefault="005F10EC" w:rsidP="005F10EC">
      <w:pPr>
        <w:pStyle w:val="ListParagraph"/>
        <w:numPr>
          <w:ilvl w:val="0"/>
          <w:numId w:val="3"/>
        </w:numPr>
      </w:pPr>
      <w:r>
        <w:t xml:space="preserve">SMC procedure is used for algorithm configuration  and keys for Integrity protection and ciphering of RRC and DRBs.  </w:t>
      </w:r>
    </w:p>
    <w:p w14:paraId="3EF89D68" w14:textId="2AA89F64" w:rsidR="005F10EC" w:rsidRDefault="005F10EC" w:rsidP="001C24B6">
      <w:pPr>
        <w:pStyle w:val="ListParagraph"/>
        <w:numPr>
          <w:ilvl w:val="0"/>
          <w:numId w:val="3"/>
        </w:numPr>
      </w:pPr>
      <w:r>
        <w:lastRenderedPageBreak/>
        <w:t>Algorithm and key change is only allowed during Handover procedure (“</w:t>
      </w:r>
      <w:r w:rsidR="001C24B6" w:rsidRPr="001C24B6">
        <w:t>reconfiguration with sync</w:t>
      </w:r>
      <w:r>
        <w:t xml:space="preserve"> with key change”).</w:t>
      </w:r>
    </w:p>
    <w:p w14:paraId="62BB6D14" w14:textId="3B1497B6" w:rsidR="005F10EC" w:rsidRDefault="005F10EC" w:rsidP="005F10EC">
      <w:r w:rsidRPr="00D6465E">
        <w:rPr>
          <w:b/>
        </w:rPr>
        <w:t>Proposal</w:t>
      </w:r>
      <w:r>
        <w:rPr>
          <w:b/>
        </w:rPr>
        <w:t xml:space="preserve"> #2</w:t>
      </w:r>
      <w:r w:rsidRPr="00D6465E">
        <w:rPr>
          <w:b/>
        </w:rPr>
        <w:t xml:space="preserve">: </w:t>
      </w:r>
      <w:r w:rsidRPr="002347DA">
        <w:t xml:space="preserve">Add two bits per DRB configuration per DRB at DRB set up to indicate whether Integrity and ciphering is applicable for the DRB.  </w:t>
      </w:r>
    </w:p>
    <w:p w14:paraId="60E1F7EA" w14:textId="6AA0E88B" w:rsidR="007977BC" w:rsidRDefault="007977BC" w:rsidP="00F879EC">
      <w:pPr>
        <w:pStyle w:val="Heading1"/>
      </w:pPr>
      <w:r>
        <w:t>References</w:t>
      </w:r>
    </w:p>
    <w:p w14:paraId="3A05FBE1" w14:textId="3EF53A4B" w:rsidR="007977BC" w:rsidRPr="00F879EC" w:rsidRDefault="007977BC">
      <w:pPr>
        <w:rPr>
          <w:lang w:eastAsia="zh-CN"/>
        </w:rPr>
      </w:pPr>
      <w:r>
        <w:rPr>
          <w:lang w:eastAsia="zh-CN"/>
        </w:rPr>
        <w:t xml:space="preserve">[1] </w:t>
      </w:r>
      <w:r w:rsidRPr="007977BC">
        <w:rPr>
          <w:lang w:eastAsia="zh-CN"/>
        </w:rPr>
        <w:t>R2-1805019 Signalling optimisations for NR Idle Connected transition</w:t>
      </w:r>
      <w:r>
        <w:rPr>
          <w:lang w:eastAsia="zh-CN"/>
        </w:rPr>
        <w:t>,</w:t>
      </w:r>
      <w:r w:rsidRPr="007977BC">
        <w:rPr>
          <w:lang w:eastAsia="zh-CN"/>
        </w:rPr>
        <w:t xml:space="preserve"> </w:t>
      </w:r>
      <w:r w:rsidRPr="00F879EC">
        <w:rPr>
          <w:i/>
          <w:lang w:eastAsia="zh-CN"/>
        </w:rPr>
        <w:t>Intel Corporation</w:t>
      </w:r>
    </w:p>
    <w:p w14:paraId="0658F18E" w14:textId="4B337B48" w:rsidR="005F10EC" w:rsidRPr="002347DA" w:rsidRDefault="00A53F8E" w:rsidP="00F879EC">
      <w:pPr>
        <w:pStyle w:val="Heading1"/>
      </w:pPr>
      <w:r>
        <w:t>Annex: Current DRB config in radioBearerConfig IE:</w:t>
      </w:r>
    </w:p>
    <w:p w14:paraId="24330133" w14:textId="77777777" w:rsidR="00282B48" w:rsidRDefault="00282B48" w:rsidP="00282B48">
      <w:pPr>
        <w:pStyle w:val="PL"/>
      </w:pPr>
      <w:r>
        <w:t>DRB-ToAddMod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3C1B47A" w14:textId="77777777" w:rsidR="00282B48" w:rsidRDefault="00282B48" w:rsidP="00282B48">
      <w:pPr>
        <w:pStyle w:val="PL"/>
      </w:pPr>
      <w:r>
        <w:tab/>
        <w:t>cnAssociation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493599F1" w14:textId="77777777" w:rsidR="00282B48" w:rsidRDefault="00282B48" w:rsidP="00282B48">
      <w:pPr>
        <w:pStyle w:val="PL"/>
        <w:rPr>
          <w:color w:val="808080"/>
        </w:rPr>
      </w:pPr>
      <w:r>
        <w:tab/>
      </w:r>
      <w:r>
        <w:tab/>
      </w:r>
      <w:r>
        <w:rPr>
          <w:color w:val="808080"/>
        </w:rPr>
        <w:t>-- The EPS bearer ID determines the EPS bearer when NR connects to EPC using EN-DC</w:t>
      </w:r>
    </w:p>
    <w:p w14:paraId="285F826D" w14:textId="10C4624A" w:rsidR="00282B48" w:rsidRDefault="00282B48" w:rsidP="00282B48">
      <w:pPr>
        <w:pStyle w:val="PL"/>
        <w:rPr>
          <w:color w:val="808080"/>
        </w:rPr>
      </w:pPr>
      <w:r>
        <w:tab/>
      </w:r>
      <w:r>
        <w:tab/>
        <w:t>eps-BearerIdentity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(0..15),</w:t>
      </w:r>
      <w:r>
        <w:tab/>
      </w:r>
      <w:r>
        <w:tab/>
      </w:r>
      <w:r>
        <w:tab/>
      </w:r>
      <w:r>
        <w:rPr>
          <w:color w:val="808080"/>
        </w:rPr>
        <w:t>-- EPS-DRB-Setup</w:t>
      </w:r>
    </w:p>
    <w:p w14:paraId="731B5B33" w14:textId="77777777" w:rsidR="00282B48" w:rsidRDefault="00282B48" w:rsidP="00282B48">
      <w:pPr>
        <w:pStyle w:val="PL"/>
        <w:rPr>
          <w:color w:val="808080"/>
        </w:rPr>
      </w:pPr>
      <w:r>
        <w:tab/>
      </w:r>
      <w:r>
        <w:tab/>
      </w:r>
      <w:r>
        <w:rPr>
          <w:color w:val="808080"/>
        </w:rPr>
        <w:t>--</w:t>
      </w:r>
      <w:r>
        <w:rPr>
          <w:color w:val="808080"/>
        </w:rPr>
        <w:tab/>
        <w:t>The SDAP configuration determines how to map QoS flows to DRBs when NR connects to the 5GC</w:t>
      </w:r>
    </w:p>
    <w:p w14:paraId="7B8697EE" w14:textId="47F42F8C" w:rsidR="00282B48" w:rsidRDefault="00282B48" w:rsidP="00282B48">
      <w:pPr>
        <w:pStyle w:val="PL"/>
        <w:rPr>
          <w:color w:val="808080"/>
        </w:rPr>
      </w:pPr>
      <w:r>
        <w:tab/>
      </w:r>
      <w:r>
        <w:tab/>
        <w:t>sdap-Config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SDAP-Config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808080"/>
        </w:rPr>
        <w:t>-- 5GC</w:t>
      </w:r>
    </w:p>
    <w:p w14:paraId="757F6E95" w14:textId="77777777" w:rsidR="00282B48" w:rsidRDefault="00282B48" w:rsidP="00282B48">
      <w:pPr>
        <w:pStyle w:val="PL"/>
        <w:rPr>
          <w:color w:val="808080"/>
        </w:rPr>
      </w:pP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DRBSetup</w:t>
      </w:r>
    </w:p>
    <w:p w14:paraId="34C24457" w14:textId="77777777" w:rsidR="00282B48" w:rsidRDefault="00282B48" w:rsidP="00282B48">
      <w:pPr>
        <w:pStyle w:val="PL"/>
      </w:pPr>
      <w:r>
        <w:tab/>
        <w:t>drb-Identity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DRB-Identity,</w:t>
      </w:r>
    </w:p>
    <w:p w14:paraId="1BC47AF9" w14:textId="77777777" w:rsidR="00282B48" w:rsidRDefault="00282B48" w:rsidP="00282B48">
      <w:pPr>
        <w:pStyle w:val="PL"/>
      </w:pPr>
    </w:p>
    <w:p w14:paraId="5BAE733A" w14:textId="77777777" w:rsidR="00282B48" w:rsidRDefault="00282B48" w:rsidP="00282B48">
      <w:pPr>
        <w:pStyle w:val="PL"/>
        <w:rPr>
          <w:color w:val="808080"/>
        </w:rPr>
      </w:pPr>
      <w:r>
        <w:tab/>
      </w:r>
      <w:r>
        <w:rPr>
          <w:color w:val="808080"/>
        </w:rPr>
        <w:t>-- may only be set if the cell groups of all linked logical channels are reset or released</w:t>
      </w:r>
    </w:p>
    <w:p w14:paraId="4E8770EE" w14:textId="03D0EBF2" w:rsidR="00282B48" w:rsidRDefault="00282B48" w:rsidP="00282B48">
      <w:pPr>
        <w:pStyle w:val="PL"/>
        <w:rPr>
          <w:color w:val="808080"/>
        </w:rPr>
      </w:pPr>
      <w:r>
        <w:tab/>
        <w:t>reestablishPDCP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3D0433C7" w14:textId="0C87ACF1" w:rsidR="00282B48" w:rsidRDefault="00282B48" w:rsidP="00282B48">
      <w:pPr>
        <w:pStyle w:val="PL"/>
        <w:rPr>
          <w:color w:val="808080"/>
        </w:rPr>
      </w:pPr>
      <w:r>
        <w:tab/>
        <w:t>recoverPDCP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6543208C" w14:textId="7A9AB774" w:rsidR="00282B48" w:rsidRDefault="00282B48" w:rsidP="00282B48">
      <w:pPr>
        <w:pStyle w:val="PL"/>
        <w:rPr>
          <w:color w:val="808080"/>
        </w:rPr>
      </w:pP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PDCP-Config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Cond PDCP</w:t>
      </w:r>
    </w:p>
    <w:p w14:paraId="5B449118" w14:textId="77777777" w:rsidR="00282B48" w:rsidRDefault="00282B48" w:rsidP="00282B48">
      <w:pPr>
        <w:pStyle w:val="PL"/>
      </w:pPr>
      <w:r>
        <w:tab/>
        <w:t>...</w:t>
      </w:r>
    </w:p>
    <w:p w14:paraId="707F37AF" w14:textId="77777777" w:rsidR="00282B48" w:rsidRDefault="00282B48" w:rsidP="00282B48">
      <w:pPr>
        <w:pStyle w:val="PL"/>
      </w:pPr>
      <w:r>
        <w:t>}</w:t>
      </w:r>
    </w:p>
    <w:p w14:paraId="5B8818FA" w14:textId="77777777" w:rsidR="00282B48" w:rsidRDefault="00282B48" w:rsidP="00282B48">
      <w:pPr>
        <w:pStyle w:val="PL"/>
      </w:pPr>
    </w:p>
    <w:p w14:paraId="3606AB66" w14:textId="77777777" w:rsidR="00282B48" w:rsidRDefault="00282B48">
      <w:pPr>
        <w:rPr>
          <w:lang w:eastAsia="zh-CN"/>
        </w:rPr>
      </w:pPr>
    </w:p>
    <w:p w14:paraId="3541C7F8" w14:textId="77777777" w:rsidR="000A1B45" w:rsidRDefault="000A1B45" w:rsidP="000A1B45">
      <w:pPr>
        <w:pStyle w:val="PL"/>
      </w:pPr>
      <w:r>
        <w:t>SDAP-Config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7A136CF" w14:textId="77777777" w:rsidR="000A1B45" w:rsidRDefault="000A1B45" w:rsidP="000A1B45">
      <w:pPr>
        <w:pStyle w:val="PL"/>
      </w:pPr>
      <w:r>
        <w:tab/>
        <w:t>pdu-Session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PDU-SessionID,</w:t>
      </w:r>
    </w:p>
    <w:p w14:paraId="3EC07924" w14:textId="77777777" w:rsidR="000A1B45" w:rsidRDefault="000A1B45" w:rsidP="000A1B45">
      <w:pPr>
        <w:pStyle w:val="PL"/>
      </w:pPr>
    </w:p>
    <w:p w14:paraId="78F44107" w14:textId="77777777" w:rsidR="000A1B45" w:rsidRDefault="000A1B45" w:rsidP="000A1B45">
      <w:pPr>
        <w:pStyle w:val="PL"/>
        <w:rPr>
          <w:color w:val="808080"/>
        </w:rPr>
      </w:pPr>
      <w:r>
        <w:tab/>
      </w:r>
      <w:r>
        <w:rPr>
          <w:color w:val="808080"/>
        </w:rPr>
        <w:t>-- FFS: separate configuration for UL and DL</w:t>
      </w:r>
    </w:p>
    <w:p w14:paraId="4D6F9969" w14:textId="77777777" w:rsidR="000A1B45" w:rsidRDefault="000A1B45" w:rsidP="000A1B45">
      <w:pPr>
        <w:pStyle w:val="PL"/>
      </w:pPr>
      <w:r>
        <w:tab/>
        <w:t xml:space="preserve">sdap-HeaderDL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{present, absent},</w:t>
      </w:r>
    </w:p>
    <w:p w14:paraId="4D5D3253" w14:textId="77777777" w:rsidR="000A1B45" w:rsidRDefault="000A1B45" w:rsidP="000A1B45">
      <w:pPr>
        <w:pStyle w:val="PL"/>
      </w:pPr>
      <w:r>
        <w:tab/>
        <w:t xml:space="preserve">sdap-HeaderUL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{present, absent},</w:t>
      </w:r>
    </w:p>
    <w:p w14:paraId="0B608A8C" w14:textId="77777777" w:rsidR="000A1B45" w:rsidRDefault="000A1B45" w:rsidP="000A1B45">
      <w:pPr>
        <w:pStyle w:val="PL"/>
      </w:pPr>
      <w:r>
        <w:tab/>
        <w:t>defaultDRB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11AFE205" w14:textId="77777777" w:rsidR="000A1B45" w:rsidRDefault="000A1B45" w:rsidP="000A1B45">
      <w:pPr>
        <w:pStyle w:val="PL"/>
      </w:pPr>
    </w:p>
    <w:p w14:paraId="237EA665" w14:textId="77777777" w:rsidR="000A1B45" w:rsidRDefault="000A1B45" w:rsidP="000A1B45">
      <w:pPr>
        <w:pStyle w:val="PL"/>
        <w:rPr>
          <w:color w:val="808080"/>
        </w:rPr>
      </w:pPr>
      <w:r>
        <w:tab/>
      </w:r>
      <w:r>
        <w:rPr>
          <w:color w:val="808080"/>
        </w:rPr>
        <w:t>-- A list of QoS-Flow-IDs that the UE shall map to the DRB of this SDAP-Config.</w:t>
      </w:r>
    </w:p>
    <w:p w14:paraId="4CC23C98" w14:textId="2DDB8040" w:rsidR="000A1B45" w:rsidRDefault="000A1B45" w:rsidP="000A1B45">
      <w:pPr>
        <w:pStyle w:val="PL"/>
        <w:rPr>
          <w:color w:val="808080"/>
        </w:rPr>
      </w:pPr>
      <w:r>
        <w:tab/>
        <w:t>mappedQoS-FlowsToAdd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(1..maxNrofQFIs))</w:t>
      </w:r>
      <w:r>
        <w:rPr>
          <w:color w:val="993366"/>
        </w:rPr>
        <w:t xml:space="preserve"> OF</w:t>
      </w:r>
      <w:r>
        <w:t xml:space="preserve"> QFI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529B6D22" w14:textId="77777777" w:rsidR="000A1B45" w:rsidRDefault="000A1B45" w:rsidP="000A1B45">
      <w:pPr>
        <w:pStyle w:val="PL"/>
        <w:rPr>
          <w:color w:val="808080"/>
        </w:rPr>
      </w:pPr>
      <w:r>
        <w:tab/>
      </w:r>
      <w:r>
        <w:rPr>
          <w:color w:val="808080"/>
        </w:rPr>
        <w:t>-- A list of QoS-Flow-IDs that the UE shall no longer map to the DRB of this SDAP-Config.</w:t>
      </w:r>
    </w:p>
    <w:p w14:paraId="2FB689FE" w14:textId="302C4453" w:rsidR="000A1B45" w:rsidRDefault="000A1B45" w:rsidP="000A1B45">
      <w:pPr>
        <w:pStyle w:val="PL"/>
        <w:rPr>
          <w:color w:val="808080"/>
        </w:rPr>
      </w:pPr>
      <w:r>
        <w:tab/>
        <w:t>mappedQoS-FlowsToRelease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(1..maxNrofQFIs))</w:t>
      </w:r>
      <w:r>
        <w:rPr>
          <w:color w:val="993366"/>
        </w:rPr>
        <w:t xml:space="preserve"> OF</w:t>
      </w:r>
      <w:r>
        <w:t xml:space="preserve"> QFI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08D8AA8C" w14:textId="77777777" w:rsidR="000A1B45" w:rsidRDefault="000A1B45" w:rsidP="000A1B45">
      <w:pPr>
        <w:pStyle w:val="PL"/>
      </w:pPr>
      <w:r>
        <w:tab/>
        <w:t>...</w:t>
      </w:r>
    </w:p>
    <w:p w14:paraId="7B136518" w14:textId="77777777" w:rsidR="000A1B45" w:rsidRDefault="000A1B45" w:rsidP="000A1B45">
      <w:pPr>
        <w:pStyle w:val="PL"/>
      </w:pPr>
      <w:r>
        <w:t>}</w:t>
      </w:r>
    </w:p>
    <w:p w14:paraId="321A3850" w14:textId="77777777" w:rsidR="000A1B45" w:rsidRDefault="000A1B45" w:rsidP="000A1B45">
      <w:pPr>
        <w:pStyle w:val="PL"/>
      </w:pPr>
    </w:p>
    <w:p w14:paraId="32EF32CD" w14:textId="77777777" w:rsidR="000A1B45" w:rsidRDefault="000A1B45" w:rsidP="000A1B45">
      <w:pPr>
        <w:pStyle w:val="PL"/>
        <w:rPr>
          <w:lang w:val="sv-SE"/>
        </w:rPr>
      </w:pPr>
      <w:r>
        <w:rPr>
          <w:lang w:val="sv-SE"/>
        </w:rPr>
        <w:t xml:space="preserve">QFI ::= 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color w:val="993366"/>
        </w:rPr>
        <w:t>INTEGER</w:t>
      </w:r>
      <w:r>
        <w:rPr>
          <w:lang w:val="sv-SE"/>
        </w:rPr>
        <w:t xml:space="preserve"> (0..maxQFI)</w:t>
      </w:r>
    </w:p>
    <w:p w14:paraId="1D7C9EDE" w14:textId="77777777" w:rsidR="000A1B45" w:rsidRDefault="000A1B45" w:rsidP="000A1B45">
      <w:pPr>
        <w:pStyle w:val="PL"/>
        <w:rPr>
          <w:lang w:val="sv-SE"/>
        </w:rPr>
      </w:pPr>
    </w:p>
    <w:p w14:paraId="50E76D8F" w14:textId="77777777" w:rsidR="000A1B45" w:rsidRDefault="000A1B45" w:rsidP="000A1B45">
      <w:pPr>
        <w:pStyle w:val="PL"/>
        <w:rPr>
          <w:lang w:val="sv-SE"/>
        </w:rPr>
      </w:pPr>
      <w:r>
        <w:rPr>
          <w:lang w:val="sv-SE"/>
        </w:rPr>
        <w:t xml:space="preserve">PDU-SessionID ::= </w:t>
      </w:r>
      <w:r>
        <w:rPr>
          <w:color w:val="993366"/>
          <w:lang w:val="sv-SE"/>
        </w:rPr>
        <w:t>INTEGER</w:t>
      </w:r>
      <w:r>
        <w:rPr>
          <w:lang w:val="sv-SE"/>
        </w:rPr>
        <w:t xml:space="preserve"> (0..255)</w:t>
      </w:r>
    </w:p>
    <w:p w14:paraId="67526660" w14:textId="77777777" w:rsidR="000A1B45" w:rsidRPr="00236963" w:rsidRDefault="000A1B45">
      <w:pPr>
        <w:rPr>
          <w:lang w:eastAsia="zh-CN"/>
        </w:rPr>
      </w:pPr>
    </w:p>
    <w:p w14:paraId="07387BB3" w14:textId="77777777" w:rsidR="006427D1" w:rsidRDefault="006427D1"/>
    <w:p w14:paraId="07387BB4" w14:textId="77777777" w:rsidR="006427D1" w:rsidRDefault="006427D1"/>
    <w:sectPr w:rsidR="006427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DE43EA"/>
    <w:multiLevelType w:val="hybridMultilevel"/>
    <w:tmpl w:val="5454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538CC"/>
    <w:multiLevelType w:val="hybridMultilevel"/>
    <w:tmpl w:val="38744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9705B"/>
    <w:multiLevelType w:val="hybridMultilevel"/>
    <w:tmpl w:val="65DC0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63302"/>
    <w:multiLevelType w:val="hybridMultilevel"/>
    <w:tmpl w:val="1C8A2B84"/>
    <w:lvl w:ilvl="0" w:tplc="395AB1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267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7F2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D71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3A8"/>
    <w:rsid w:val="000864BA"/>
    <w:rsid w:val="00086B88"/>
    <w:rsid w:val="00090F4D"/>
    <w:rsid w:val="00095A4A"/>
    <w:rsid w:val="000A0D11"/>
    <w:rsid w:val="000A1B45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646E"/>
    <w:rsid w:val="000C7641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D64CD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0F78C5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5A1C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3E93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24B6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7DA"/>
    <w:rsid w:val="00234DCA"/>
    <w:rsid w:val="0023547A"/>
    <w:rsid w:val="00235E14"/>
    <w:rsid w:val="002368E4"/>
    <w:rsid w:val="00236963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41BD"/>
    <w:rsid w:val="0027555F"/>
    <w:rsid w:val="002758FE"/>
    <w:rsid w:val="00276AC0"/>
    <w:rsid w:val="002778AB"/>
    <w:rsid w:val="002803B1"/>
    <w:rsid w:val="00282B48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1180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2B27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3B99"/>
    <w:rsid w:val="00374166"/>
    <w:rsid w:val="00374704"/>
    <w:rsid w:val="00374E45"/>
    <w:rsid w:val="00375365"/>
    <w:rsid w:val="00376267"/>
    <w:rsid w:val="003763C5"/>
    <w:rsid w:val="0037700A"/>
    <w:rsid w:val="00377100"/>
    <w:rsid w:val="00377887"/>
    <w:rsid w:val="00380651"/>
    <w:rsid w:val="00383EF3"/>
    <w:rsid w:val="00384C07"/>
    <w:rsid w:val="003871D2"/>
    <w:rsid w:val="003875EE"/>
    <w:rsid w:val="003878D3"/>
    <w:rsid w:val="00387A5C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C72BF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11FA"/>
    <w:rsid w:val="004030F9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BB2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436D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97B22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DA5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3F8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307B"/>
    <w:rsid w:val="005A1241"/>
    <w:rsid w:val="005A1A58"/>
    <w:rsid w:val="005A2536"/>
    <w:rsid w:val="005A4BA7"/>
    <w:rsid w:val="005A4C61"/>
    <w:rsid w:val="005A571B"/>
    <w:rsid w:val="005A5F29"/>
    <w:rsid w:val="005A73B4"/>
    <w:rsid w:val="005B02AA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10EC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7D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68B0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4EC8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125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0AE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68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7BC"/>
    <w:rsid w:val="00797AEF"/>
    <w:rsid w:val="007A03B7"/>
    <w:rsid w:val="007A21F2"/>
    <w:rsid w:val="007A2349"/>
    <w:rsid w:val="007A38F1"/>
    <w:rsid w:val="007A43E9"/>
    <w:rsid w:val="007A5CE7"/>
    <w:rsid w:val="007A5FB0"/>
    <w:rsid w:val="007A5FD2"/>
    <w:rsid w:val="007A6E4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2C71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7F64DE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0697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12C"/>
    <w:rsid w:val="00850AC0"/>
    <w:rsid w:val="00851CAE"/>
    <w:rsid w:val="00853A18"/>
    <w:rsid w:val="00855703"/>
    <w:rsid w:val="00855D91"/>
    <w:rsid w:val="00856631"/>
    <w:rsid w:val="00856968"/>
    <w:rsid w:val="00860AA1"/>
    <w:rsid w:val="00862F39"/>
    <w:rsid w:val="00863945"/>
    <w:rsid w:val="008642B8"/>
    <w:rsid w:val="00864726"/>
    <w:rsid w:val="00864A1D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2AEF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124"/>
    <w:rsid w:val="00902309"/>
    <w:rsid w:val="0090425F"/>
    <w:rsid w:val="00906EE4"/>
    <w:rsid w:val="0091135C"/>
    <w:rsid w:val="0091149E"/>
    <w:rsid w:val="009119D1"/>
    <w:rsid w:val="009127C5"/>
    <w:rsid w:val="00912AC5"/>
    <w:rsid w:val="009138CD"/>
    <w:rsid w:val="00913A62"/>
    <w:rsid w:val="00915089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647C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4D04"/>
    <w:rsid w:val="009A5471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053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56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90E"/>
    <w:rsid w:val="00A42A5B"/>
    <w:rsid w:val="00A45D55"/>
    <w:rsid w:val="00A46F32"/>
    <w:rsid w:val="00A505B6"/>
    <w:rsid w:val="00A505BA"/>
    <w:rsid w:val="00A5255D"/>
    <w:rsid w:val="00A53F8E"/>
    <w:rsid w:val="00A56034"/>
    <w:rsid w:val="00A578E2"/>
    <w:rsid w:val="00A600D8"/>
    <w:rsid w:val="00A608CC"/>
    <w:rsid w:val="00A60C0E"/>
    <w:rsid w:val="00A621CE"/>
    <w:rsid w:val="00A6278D"/>
    <w:rsid w:val="00A62F1D"/>
    <w:rsid w:val="00A63092"/>
    <w:rsid w:val="00A64565"/>
    <w:rsid w:val="00A65490"/>
    <w:rsid w:val="00A6552F"/>
    <w:rsid w:val="00A65D63"/>
    <w:rsid w:val="00A66699"/>
    <w:rsid w:val="00A70DF9"/>
    <w:rsid w:val="00A7216C"/>
    <w:rsid w:val="00A72405"/>
    <w:rsid w:val="00A7272D"/>
    <w:rsid w:val="00A72AF8"/>
    <w:rsid w:val="00A734DB"/>
    <w:rsid w:val="00A73736"/>
    <w:rsid w:val="00A74FAC"/>
    <w:rsid w:val="00A753C0"/>
    <w:rsid w:val="00A76AE7"/>
    <w:rsid w:val="00A775CB"/>
    <w:rsid w:val="00A77E5E"/>
    <w:rsid w:val="00A8084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584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1BB8"/>
    <w:rsid w:val="00B230BF"/>
    <w:rsid w:val="00B23259"/>
    <w:rsid w:val="00B237AA"/>
    <w:rsid w:val="00B237B1"/>
    <w:rsid w:val="00B25497"/>
    <w:rsid w:val="00B254B8"/>
    <w:rsid w:val="00B271A8"/>
    <w:rsid w:val="00B308EB"/>
    <w:rsid w:val="00B30E0E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30C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5D2C"/>
    <w:rsid w:val="00BC72D3"/>
    <w:rsid w:val="00BD0147"/>
    <w:rsid w:val="00BD16D2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2CC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957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56E6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C61DE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4942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51D"/>
    <w:rsid w:val="00D469A0"/>
    <w:rsid w:val="00D46AB8"/>
    <w:rsid w:val="00D46B2D"/>
    <w:rsid w:val="00D47BED"/>
    <w:rsid w:val="00D53800"/>
    <w:rsid w:val="00D554C4"/>
    <w:rsid w:val="00D56392"/>
    <w:rsid w:val="00D604B9"/>
    <w:rsid w:val="00D60837"/>
    <w:rsid w:val="00D62D61"/>
    <w:rsid w:val="00D63780"/>
    <w:rsid w:val="00D6465E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1CBD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0B37"/>
    <w:rsid w:val="00E21E40"/>
    <w:rsid w:val="00E24D86"/>
    <w:rsid w:val="00E267C9"/>
    <w:rsid w:val="00E26C08"/>
    <w:rsid w:val="00E26D49"/>
    <w:rsid w:val="00E318D1"/>
    <w:rsid w:val="00E3194D"/>
    <w:rsid w:val="00E322F4"/>
    <w:rsid w:val="00E34975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2F6D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4B73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16C1"/>
    <w:rsid w:val="00EC235C"/>
    <w:rsid w:val="00EC2758"/>
    <w:rsid w:val="00EC29D4"/>
    <w:rsid w:val="00EC4202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65E7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1B92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FDB"/>
    <w:rsid w:val="00F57A3E"/>
    <w:rsid w:val="00F60B5D"/>
    <w:rsid w:val="00F60ED5"/>
    <w:rsid w:val="00F61396"/>
    <w:rsid w:val="00F62E7D"/>
    <w:rsid w:val="00F63532"/>
    <w:rsid w:val="00F63BB5"/>
    <w:rsid w:val="00F6434A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879EC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7387B8F"/>
  <w15:chartTrackingRefBased/>
  <w15:docId w15:val="{7F9B41FB-77B0-4B12-ADB9-B93FDDD1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3762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7626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7626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7626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7626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7626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7626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7626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62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267"/>
    <w:rPr>
      <w:rFonts w:ascii="Arial" w:eastAsia="Times New Roman" w:hAnsi="Arial" w:cs="Arial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376267"/>
    <w:rPr>
      <w:rFonts w:ascii="Arial" w:eastAsia="Times New Roman" w:hAnsi="Arial" w:cs="Arial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37626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376267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376267"/>
    <w:rPr>
      <w:rFonts w:ascii="Arial" w:eastAsia="Times New Roman" w:hAnsi="Arial" w:cs="Arial"/>
      <w:lang w:eastAsia="zh-CN"/>
    </w:rPr>
  </w:style>
  <w:style w:type="character" w:customStyle="1" w:styleId="Heading6Char">
    <w:name w:val="Heading 6 Char"/>
    <w:basedOn w:val="DefaultParagraphFont"/>
    <w:link w:val="Heading6"/>
    <w:rsid w:val="0037626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7626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7626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37626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762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6E2125"/>
    <w:pPr>
      <w:ind w:left="720"/>
      <w:contextualSpacing/>
    </w:pPr>
  </w:style>
  <w:style w:type="paragraph" w:customStyle="1" w:styleId="EditorsNote">
    <w:name w:val="Editor's Note"/>
    <w:basedOn w:val="Normal"/>
    <w:rsid w:val="00862F3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D64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64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4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4C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4C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73B99"/>
    <w:pPr>
      <w:spacing w:after="0" w:line="240" w:lineRule="auto"/>
    </w:pPr>
  </w:style>
  <w:style w:type="paragraph" w:customStyle="1" w:styleId="TF">
    <w:name w:val="TF"/>
    <w:basedOn w:val="Normal"/>
    <w:rsid w:val="009A5471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A724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A72405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PLChar">
    <w:name w:val="PL Char"/>
    <w:link w:val="PL"/>
    <w:qFormat/>
    <w:locked/>
    <w:rsid w:val="00282B48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282B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8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8956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3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4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2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F2E292-243F-4794-831B-1902BC9DE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01675-A450-4B63-BE0C-0D1E0076A73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4EBAE5-9FCC-4135-9F87-DE4C78B9E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Change to LTE mechanisms for NR</vt:lpstr>
      <vt:lpstr>Summary and proposals</vt:lpstr>
      <vt:lpstr>References</vt:lpstr>
      <vt:lpstr>Annex: Current DRB config in radioBearerConfig IE:</vt:lpstr>
    </vt:vector>
  </TitlesOfParts>
  <Company>Intel Corporation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-SKP</dc:creator>
  <cp:keywords>CTPClassification=CTP_NT</cp:keywords>
  <dc:description/>
  <cp:lastModifiedBy>SP</cp:lastModifiedBy>
  <cp:revision>2</cp:revision>
  <dcterms:created xsi:type="dcterms:W3CDTF">2018-04-05T22:19:00Z</dcterms:created>
  <dcterms:modified xsi:type="dcterms:W3CDTF">2018-04-05T22:19:00Z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01b30e0f-91ca-4e77-ba6e-78623a63dabb</vt:lpwstr>
  </property>
  <property fmtid="{D5CDD505-2E9C-101B-9397-08002B2CF9AE}" pid="3" name="CTP_TimeStamp">
    <vt:lpwstr>2018-04-03 15:20:44Z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