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261654" w14:textId="795B3957" w:rsidR="00EE6198" w:rsidRPr="00EE6198" w:rsidRDefault="00EE6198" w:rsidP="00EE6198">
      <w:pPr>
        <w:pStyle w:val="Header"/>
        <w:tabs>
          <w:tab w:val="right" w:pos="9639"/>
        </w:tabs>
        <w:rPr>
          <w:sz w:val="24"/>
          <w:lang w:val="en-GB" w:eastAsia="zh-CN"/>
        </w:rPr>
      </w:pPr>
      <w:r w:rsidRPr="00EE6198">
        <w:rPr>
          <w:sz w:val="24"/>
          <w:lang w:val="en-GB" w:eastAsia="zh-CN"/>
        </w:rPr>
        <w:t xml:space="preserve">3GPP TSG-RAN WG2 </w:t>
      </w:r>
      <w:r w:rsidR="00504FD0">
        <w:rPr>
          <w:sz w:val="24"/>
          <w:lang w:val="en-GB" w:eastAsia="zh-CN"/>
        </w:rPr>
        <w:t>Meeting 101</w:t>
      </w:r>
      <w:r w:rsidR="003E77B6">
        <w:rPr>
          <w:sz w:val="24"/>
          <w:lang w:val="en-GB" w:eastAsia="zh-CN"/>
        </w:rPr>
        <w:t>bis</w:t>
      </w:r>
      <w:r w:rsidRPr="00EE6198">
        <w:rPr>
          <w:sz w:val="24"/>
          <w:lang w:val="en-GB" w:eastAsia="zh-CN"/>
        </w:rPr>
        <w:tab/>
      </w:r>
      <w:r w:rsidR="006E2EDB">
        <w:rPr>
          <w:sz w:val="24"/>
          <w:lang w:val="en-GB" w:eastAsia="zh-CN"/>
        </w:rPr>
        <w:t>R2-1805005</w:t>
      </w:r>
    </w:p>
    <w:p w14:paraId="17A797EC" w14:textId="77777777" w:rsidR="003E77B6" w:rsidRDefault="003E77B6" w:rsidP="00EE6198">
      <w:pPr>
        <w:pStyle w:val="Header"/>
        <w:tabs>
          <w:tab w:val="right" w:pos="9639"/>
        </w:tabs>
        <w:rPr>
          <w:sz w:val="24"/>
          <w:lang w:val="en-GB" w:eastAsia="zh-CN"/>
        </w:rPr>
      </w:pPr>
      <w:r w:rsidRPr="003E77B6">
        <w:rPr>
          <w:sz w:val="24"/>
          <w:lang w:val="en-GB" w:eastAsia="zh-CN"/>
        </w:rPr>
        <w:t>Sanya, China, 16th - 20th April 2018</w:t>
      </w:r>
    </w:p>
    <w:p w14:paraId="60EF47B0" w14:textId="137C035E" w:rsidR="001C137C" w:rsidRPr="00EE6198" w:rsidRDefault="001C137C" w:rsidP="00EE6198">
      <w:pPr>
        <w:pStyle w:val="Header"/>
        <w:tabs>
          <w:tab w:val="right" w:pos="9639"/>
        </w:tabs>
        <w:rPr>
          <w:bCs/>
          <w:i/>
          <w:noProof w:val="0"/>
          <w:sz w:val="24"/>
        </w:rPr>
      </w:pPr>
      <w:r w:rsidRPr="009D56B1">
        <w:rPr>
          <w:noProof w:val="0"/>
          <w:sz w:val="24"/>
          <w:lang w:eastAsia="zh-CN"/>
        </w:rPr>
        <w:tab/>
      </w:r>
    </w:p>
    <w:p w14:paraId="60EF47B1" w14:textId="40D10611" w:rsidR="001C137C" w:rsidRPr="009D56B1" w:rsidRDefault="001C137C" w:rsidP="001C137C">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AF66D8">
        <w:rPr>
          <w:rFonts w:cs="Arial"/>
          <w:b/>
          <w:bCs/>
          <w:sz w:val="24"/>
          <w:lang w:val="en-US"/>
        </w:rPr>
        <w:t>10.</w:t>
      </w:r>
      <w:r w:rsidR="00690A9F">
        <w:rPr>
          <w:rFonts w:cs="Arial"/>
          <w:b/>
          <w:bCs/>
          <w:sz w:val="24"/>
          <w:lang w:val="en-US"/>
        </w:rPr>
        <w:t>3.1.4.2</w:t>
      </w:r>
    </w:p>
    <w:p w14:paraId="60EF47B2" w14:textId="77777777" w:rsidR="001C137C" w:rsidRPr="009D56B1" w:rsidRDefault="001C137C" w:rsidP="001C137C">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60EF47B3" w14:textId="087FF4ED" w:rsidR="001C137C" w:rsidRPr="009D56B1" w:rsidRDefault="001C137C" w:rsidP="000355BB">
      <w:pPr>
        <w:tabs>
          <w:tab w:val="left" w:pos="2070"/>
        </w:tabs>
        <w:ind w:left="2160" w:hanging="216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423EEA" w:rsidRPr="00423EEA">
        <w:rPr>
          <w:rFonts w:ascii="Arial" w:hAnsi="Arial" w:cs="Arial"/>
          <w:b/>
          <w:bCs/>
          <w:sz w:val="24"/>
        </w:rPr>
        <w:t>On beam failure detection and recovery using random access</w:t>
      </w:r>
    </w:p>
    <w:p w14:paraId="60EF47B4" w14:textId="09330EE0" w:rsidR="001C137C" w:rsidRPr="009D56B1" w:rsidRDefault="001C137C" w:rsidP="001C137C">
      <w:pPr>
        <w:rPr>
          <w:rFonts w:ascii="Arial" w:hAnsi="Arial" w:cs="Arial"/>
          <w:b/>
          <w:bCs/>
          <w:sz w:val="24"/>
          <w:lang w:eastAsia="zh-CN"/>
        </w:rPr>
      </w:pPr>
      <w:r w:rsidRPr="009D56B1">
        <w:rPr>
          <w:rFonts w:ascii="Arial" w:hAnsi="Arial" w:cs="Arial"/>
          <w:b/>
          <w:bCs/>
          <w:sz w:val="24"/>
        </w:rPr>
        <w:t>Docum</w:t>
      </w:r>
      <w:r w:rsidR="00BB4A45">
        <w:rPr>
          <w:rFonts w:ascii="Arial" w:hAnsi="Arial" w:cs="Arial"/>
          <w:b/>
          <w:bCs/>
          <w:sz w:val="24"/>
        </w:rPr>
        <w:t>ent for:</w:t>
      </w:r>
      <w:r w:rsidR="00BB4A45">
        <w:rPr>
          <w:rFonts w:ascii="Arial" w:hAnsi="Arial" w:cs="Arial"/>
          <w:b/>
          <w:bCs/>
          <w:sz w:val="24"/>
        </w:rPr>
        <w:tab/>
        <w:t>Discussion</w:t>
      </w:r>
      <w:r w:rsidR="00E1252E">
        <w:rPr>
          <w:rFonts w:ascii="Arial" w:hAnsi="Arial" w:cs="Arial"/>
          <w:b/>
          <w:bCs/>
          <w:sz w:val="24"/>
        </w:rPr>
        <w:t>, Decision</w:t>
      </w:r>
    </w:p>
    <w:p w14:paraId="60EF47B5" w14:textId="77777777" w:rsidR="008669B1" w:rsidRPr="00E0063E" w:rsidRDefault="008669B1" w:rsidP="006D136D">
      <w:pPr>
        <w:pStyle w:val="Tdoc"/>
        <w:ind w:left="0" w:firstLine="0"/>
      </w:pPr>
      <w:r w:rsidRPr="00E0063E">
        <w:t>Introduction</w:t>
      </w:r>
      <w:r w:rsidRPr="00E0063E">
        <w:rPr>
          <w:lang w:val="en-GB"/>
        </w:rPr>
        <w:t xml:space="preserve">  </w:t>
      </w:r>
    </w:p>
    <w:p w14:paraId="2B5F0B8D" w14:textId="07F0302A" w:rsidR="000355BB" w:rsidRDefault="00663F21" w:rsidP="000355BB">
      <w:pPr>
        <w:overflowPunct w:val="0"/>
        <w:autoSpaceDE w:val="0"/>
        <w:autoSpaceDN w:val="0"/>
        <w:adjustRightInd w:val="0"/>
        <w:spacing w:after="180" w:line="240"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The details of beam failure detection and recovery were discussed at length in the last RAN2 meeting and the following was agreed </w:t>
      </w:r>
      <w:sdt>
        <w:sdtPr>
          <w:rPr>
            <w:rFonts w:ascii="Times New Roman" w:hAnsi="Times New Roman"/>
            <w:sz w:val="20"/>
            <w:szCs w:val="20"/>
            <w:lang w:eastAsia="zh-CN"/>
          </w:rPr>
          <w:id w:val="384685363"/>
          <w:citation/>
        </w:sdtPr>
        <w:sdtEndPr/>
        <w:sdtContent>
          <w:r w:rsidR="006D0EAF">
            <w:rPr>
              <w:rFonts w:ascii="Times New Roman" w:hAnsi="Times New Roman"/>
              <w:sz w:val="20"/>
              <w:szCs w:val="20"/>
              <w:lang w:eastAsia="zh-CN"/>
            </w:rPr>
            <w:fldChar w:fldCharType="begin"/>
          </w:r>
          <w:r w:rsidR="006D0EAF">
            <w:rPr>
              <w:rFonts w:ascii="Times New Roman" w:hAnsi="Times New Roman"/>
              <w:sz w:val="20"/>
              <w:szCs w:val="20"/>
              <w:lang w:eastAsia="zh-CN"/>
            </w:rPr>
            <w:instrText xml:space="preserve"> CITATION RAN2101CN \l 1033 </w:instrText>
          </w:r>
          <w:r w:rsidR="006D0EAF">
            <w:rPr>
              <w:rFonts w:ascii="Times New Roman" w:hAnsi="Times New Roman"/>
              <w:sz w:val="20"/>
              <w:szCs w:val="20"/>
              <w:lang w:eastAsia="zh-CN"/>
            </w:rPr>
            <w:fldChar w:fldCharType="separate"/>
          </w:r>
          <w:r w:rsidR="003D0298" w:rsidRPr="003D0298">
            <w:rPr>
              <w:rFonts w:ascii="Times New Roman" w:hAnsi="Times New Roman"/>
              <w:noProof/>
              <w:sz w:val="20"/>
              <w:szCs w:val="20"/>
              <w:lang w:eastAsia="zh-CN"/>
            </w:rPr>
            <w:t>[1]</w:t>
          </w:r>
          <w:r w:rsidR="006D0EAF">
            <w:rPr>
              <w:rFonts w:ascii="Times New Roman" w:hAnsi="Times New Roman"/>
              <w:sz w:val="20"/>
              <w:szCs w:val="20"/>
              <w:lang w:eastAsia="zh-CN"/>
            </w:rPr>
            <w:fldChar w:fldCharType="end"/>
          </w:r>
        </w:sdtContent>
      </w:sdt>
      <w:r w:rsidR="000355BB">
        <w:rPr>
          <w:rFonts w:ascii="Times New Roman" w:hAnsi="Times New Roman"/>
          <w:sz w:val="20"/>
          <w:szCs w:val="20"/>
          <w:lang w:eastAsia="zh-CN"/>
        </w:rPr>
        <w:t>:</w:t>
      </w:r>
    </w:p>
    <w:p w14:paraId="583E3ADB" w14:textId="77777777" w:rsidR="00663F21" w:rsidRDefault="00663F21" w:rsidP="00663F21">
      <w:pPr>
        <w:pStyle w:val="Doc-text2"/>
        <w:ind w:left="0" w:firstLine="0"/>
        <w:rPr>
          <w:iCs/>
        </w:rPr>
      </w:pPr>
    </w:p>
    <w:p w14:paraId="6664D5AC" w14:textId="77777777" w:rsidR="00663F21" w:rsidRDefault="00663F21" w:rsidP="00663F21">
      <w:pPr>
        <w:pStyle w:val="Doc-text2"/>
        <w:pBdr>
          <w:top w:val="single" w:sz="4" w:space="1" w:color="auto"/>
          <w:left w:val="single" w:sz="4" w:space="4" w:color="auto"/>
          <w:bottom w:val="single" w:sz="4" w:space="1" w:color="auto"/>
          <w:right w:val="single" w:sz="4" w:space="4" w:color="auto"/>
        </w:pBdr>
        <w:rPr>
          <w:b/>
          <w:iCs/>
        </w:rPr>
      </w:pPr>
      <w:r>
        <w:rPr>
          <w:b/>
          <w:iCs/>
        </w:rPr>
        <w:t>Agreements</w:t>
      </w:r>
    </w:p>
    <w:p w14:paraId="456619D3" w14:textId="77777777" w:rsidR="00663F21" w:rsidRDefault="00663F21" w:rsidP="00663F21">
      <w:pPr>
        <w:pStyle w:val="Doc-text2"/>
        <w:numPr>
          <w:ilvl w:val="0"/>
          <w:numId w:val="25"/>
        </w:numPr>
        <w:pBdr>
          <w:top w:val="single" w:sz="4" w:space="1" w:color="auto"/>
          <w:left w:val="single" w:sz="4" w:space="4" w:color="auto"/>
          <w:bottom w:val="single" w:sz="4" w:space="1" w:color="auto"/>
          <w:right w:val="single" w:sz="4" w:space="4" w:color="auto"/>
        </w:pBdr>
        <w:rPr>
          <w:iCs/>
        </w:rPr>
      </w:pPr>
      <w:r>
        <w:rPr>
          <w:iCs/>
        </w:rPr>
        <w:t xml:space="preserve">Single maxpreamble, powerampingstep and received target power parameters are used that can have different values depending on why the random access is used (BFR or not).  </w:t>
      </w:r>
    </w:p>
    <w:p w14:paraId="78F99488" w14:textId="77777777" w:rsidR="00663F21" w:rsidRDefault="00663F21" w:rsidP="00663F21">
      <w:pPr>
        <w:pStyle w:val="Doc-text2"/>
        <w:pBdr>
          <w:top w:val="single" w:sz="4" w:space="1" w:color="auto"/>
          <w:left w:val="single" w:sz="4" w:space="4" w:color="auto"/>
          <w:bottom w:val="single" w:sz="4" w:space="1" w:color="auto"/>
          <w:right w:val="single" w:sz="4" w:space="4" w:color="auto"/>
        </w:pBdr>
        <w:rPr>
          <w:iCs/>
        </w:rPr>
      </w:pPr>
      <w:r>
        <w:rPr>
          <w:iCs/>
        </w:rPr>
        <w:t>3</w:t>
      </w:r>
      <w:r>
        <w:rPr>
          <w:iCs/>
        </w:rPr>
        <w:tab/>
        <w:t>From RAN2 point of view beamFailureRecoveryTimer is not supported</w:t>
      </w:r>
    </w:p>
    <w:p w14:paraId="19C4204B" w14:textId="77777777" w:rsidR="00663F21" w:rsidRDefault="00663F21" w:rsidP="00663F21">
      <w:pPr>
        <w:pStyle w:val="Doc-text2"/>
        <w:pBdr>
          <w:top w:val="single" w:sz="4" w:space="1" w:color="auto"/>
          <w:left w:val="single" w:sz="4" w:space="4" w:color="auto"/>
          <w:bottom w:val="single" w:sz="4" w:space="1" w:color="auto"/>
          <w:right w:val="single" w:sz="4" w:space="4" w:color="auto"/>
        </w:pBdr>
        <w:rPr>
          <w:iCs/>
        </w:rPr>
      </w:pPr>
      <w:r>
        <w:rPr>
          <w:iCs/>
        </w:rPr>
        <w:t>4</w:t>
      </w:r>
      <w:r>
        <w:rPr>
          <w:iCs/>
        </w:rPr>
        <w:tab/>
        <w:t>Assume that at least CFRA BFR can be configured for SCell using ASN.1.  FFS if there are any major impacts to support this in UP</w:t>
      </w:r>
    </w:p>
    <w:p w14:paraId="14178C87" w14:textId="77777777" w:rsidR="00663F21" w:rsidRDefault="00663F21" w:rsidP="00663F21">
      <w:pPr>
        <w:pStyle w:val="Doc-text2"/>
        <w:pBdr>
          <w:top w:val="single" w:sz="4" w:space="1" w:color="auto"/>
          <w:left w:val="single" w:sz="4" w:space="4" w:color="auto"/>
          <w:bottom w:val="single" w:sz="4" w:space="1" w:color="auto"/>
          <w:right w:val="single" w:sz="4" w:space="4" w:color="auto"/>
        </w:pBdr>
        <w:rPr>
          <w:lang w:eastAsia="zh-CN"/>
        </w:rPr>
      </w:pPr>
      <w:r>
        <w:rPr>
          <w:lang w:eastAsia="zh-CN"/>
        </w:rPr>
        <w:t>5</w:t>
      </w:r>
      <w:r>
        <w:rPr>
          <w:lang w:eastAsia="zh-CN"/>
        </w:rPr>
        <w:tab/>
        <w:t>PHY delivers to MAC “beam failure instance” notifications only and MAC maintains a timer for resetting the counter:</w:t>
      </w:r>
    </w:p>
    <w:p w14:paraId="6676E21E" w14:textId="77777777" w:rsidR="00663F21" w:rsidRDefault="00663F21" w:rsidP="00663F21">
      <w:pPr>
        <w:pStyle w:val="Doc-text2"/>
        <w:pBdr>
          <w:top w:val="single" w:sz="4" w:space="1" w:color="auto"/>
          <w:left w:val="single" w:sz="4" w:space="4" w:color="auto"/>
          <w:bottom w:val="single" w:sz="4" w:space="1" w:color="auto"/>
          <w:right w:val="single" w:sz="4" w:space="4" w:color="auto"/>
        </w:pBdr>
        <w:rPr>
          <w:lang w:eastAsia="zh-CN"/>
        </w:rPr>
      </w:pPr>
      <w:r>
        <w:rPr>
          <w:lang w:eastAsia="zh-CN"/>
        </w:rPr>
        <w:t xml:space="preserve">-  the timer is (re)started upon every new reception of “beam-failure instance”. </w:t>
      </w:r>
    </w:p>
    <w:p w14:paraId="79CD993F" w14:textId="77777777" w:rsidR="00663F21" w:rsidRDefault="00663F21" w:rsidP="00663F21">
      <w:pPr>
        <w:pStyle w:val="Doc-text2"/>
        <w:pBdr>
          <w:top w:val="single" w:sz="4" w:space="1" w:color="auto"/>
          <w:left w:val="single" w:sz="4" w:space="4" w:color="auto"/>
          <w:bottom w:val="single" w:sz="4" w:space="1" w:color="auto"/>
          <w:right w:val="single" w:sz="4" w:space="4" w:color="auto"/>
        </w:pBdr>
        <w:rPr>
          <w:lang w:eastAsia="zh-CN"/>
        </w:rPr>
      </w:pPr>
      <w:r>
        <w:rPr>
          <w:lang w:eastAsia="zh-CN"/>
        </w:rPr>
        <w:t>-  At timer expiry the counter is reset.</w:t>
      </w:r>
    </w:p>
    <w:p w14:paraId="5F7D0BDB" w14:textId="77777777" w:rsidR="00663F21" w:rsidRDefault="00663F21" w:rsidP="00663F21">
      <w:pPr>
        <w:pStyle w:val="Doc-text2"/>
        <w:pBdr>
          <w:top w:val="single" w:sz="4" w:space="1" w:color="auto"/>
          <w:left w:val="single" w:sz="4" w:space="4" w:color="auto"/>
          <w:bottom w:val="single" w:sz="4" w:space="1" w:color="auto"/>
          <w:right w:val="single" w:sz="4" w:space="4" w:color="auto"/>
        </w:pBdr>
        <w:rPr>
          <w:lang w:eastAsia="zh-CN"/>
        </w:rPr>
      </w:pPr>
      <w:r>
        <w:rPr>
          <w:lang w:eastAsia="zh-CN"/>
        </w:rPr>
        <w:t>6</w:t>
      </w:r>
      <w:r>
        <w:rPr>
          <w:lang w:eastAsia="zh-CN"/>
        </w:rPr>
        <w:tab/>
        <w:t>A BFR counter is maintained and incremented at every “beam-failure instance” indication.  When the counter reaches MaxBFI the UE trigger BFR</w:t>
      </w:r>
    </w:p>
    <w:p w14:paraId="5B3CC811" w14:textId="77777777" w:rsidR="00663F21" w:rsidRDefault="00663F21" w:rsidP="00663F21">
      <w:pPr>
        <w:pStyle w:val="Doc-text2"/>
        <w:pBdr>
          <w:top w:val="single" w:sz="4" w:space="1" w:color="auto"/>
          <w:left w:val="single" w:sz="4" w:space="4" w:color="auto"/>
          <w:bottom w:val="single" w:sz="4" w:space="1" w:color="auto"/>
          <w:right w:val="single" w:sz="4" w:space="4" w:color="auto"/>
        </w:pBdr>
        <w:rPr>
          <w:rFonts w:cs="Times New Roman"/>
          <w:lang w:eastAsia="zh-CN"/>
        </w:rPr>
      </w:pPr>
      <w:r>
        <w:rPr>
          <w:lang w:eastAsia="zh-CN"/>
        </w:rPr>
        <w:t>7</w:t>
      </w:r>
      <w:r>
        <w:rPr>
          <w:lang w:eastAsia="zh-CN"/>
        </w:rPr>
        <w:tab/>
        <w:t xml:space="preserve">Timer is configured in number of periods (periodicity of BFD RS).  </w:t>
      </w:r>
      <w:bookmarkStart w:id="0" w:name="_Hlk507720843"/>
      <w:r>
        <w:rPr>
          <w:lang w:eastAsia="zh-CN"/>
        </w:rPr>
        <w:t xml:space="preserve">Nokia will trigger email discussion on deciding the values for timer using [CB 180] </w:t>
      </w:r>
      <w:bookmarkEnd w:id="0"/>
    </w:p>
    <w:p w14:paraId="45D42983" w14:textId="77777777" w:rsidR="00663F21" w:rsidRDefault="00663F21" w:rsidP="00663F21">
      <w:pPr>
        <w:pStyle w:val="Doc-text2"/>
        <w:pBdr>
          <w:top w:val="single" w:sz="4" w:space="1" w:color="auto"/>
          <w:left w:val="single" w:sz="4" w:space="4" w:color="auto"/>
          <w:bottom w:val="single" w:sz="4" w:space="1" w:color="auto"/>
          <w:right w:val="single" w:sz="4" w:space="4" w:color="auto"/>
        </w:pBdr>
        <w:rPr>
          <w:lang w:eastAsia="zh-CN"/>
        </w:rPr>
      </w:pPr>
      <w:r>
        <w:rPr>
          <w:lang w:eastAsia="zh-CN"/>
        </w:rPr>
        <w:t>8</w:t>
      </w:r>
      <w:r>
        <w:rPr>
          <w:lang w:eastAsia="zh-CN"/>
        </w:rPr>
        <w:tab/>
        <w:t>As in all other cases the UE performs random access for BFR on active BWP if RACH resources are available, otherwise it falls back to initial BWP. On each BWP the same prioritization rule is applied (CFRA and then CBRA).</w:t>
      </w:r>
    </w:p>
    <w:p w14:paraId="4DDBF294" w14:textId="77777777" w:rsidR="000355BB" w:rsidRDefault="000355BB" w:rsidP="000355BB">
      <w:pPr>
        <w:overflowPunct w:val="0"/>
        <w:autoSpaceDE w:val="0"/>
        <w:autoSpaceDN w:val="0"/>
        <w:adjustRightInd w:val="0"/>
        <w:spacing w:after="180" w:line="240" w:lineRule="auto"/>
        <w:textAlignment w:val="baseline"/>
        <w:rPr>
          <w:rFonts w:ascii="Times New Roman" w:hAnsi="Times New Roman"/>
          <w:sz w:val="20"/>
          <w:szCs w:val="20"/>
          <w:lang w:eastAsia="zh-CN"/>
        </w:rPr>
      </w:pPr>
    </w:p>
    <w:p w14:paraId="43AD8638" w14:textId="53415644" w:rsidR="00504FD0" w:rsidRPr="001C137C" w:rsidRDefault="00663F21" w:rsidP="001C137C">
      <w:pPr>
        <w:overflowPunct w:val="0"/>
        <w:autoSpaceDE w:val="0"/>
        <w:autoSpaceDN w:val="0"/>
        <w:adjustRightInd w:val="0"/>
        <w:spacing w:after="180" w:line="240" w:lineRule="auto"/>
        <w:textAlignment w:val="baseline"/>
        <w:rPr>
          <w:rFonts w:ascii="Times New Roman" w:hAnsi="Times New Roman"/>
          <w:sz w:val="20"/>
          <w:szCs w:val="20"/>
          <w:lang w:eastAsia="zh-CN"/>
        </w:rPr>
      </w:pPr>
      <w:r>
        <w:rPr>
          <w:rFonts w:ascii="Times New Roman" w:hAnsi="Times New Roman"/>
          <w:sz w:val="20"/>
          <w:szCs w:val="20"/>
          <w:lang w:eastAsia="zh-CN"/>
        </w:rPr>
        <w:t>The latest 38.321 CR captures the beam failure detection procedure but an issue was raised by some companies on the retriggering of the BFR timer unless some extra conditions are specified</w:t>
      </w:r>
      <w:r w:rsidR="00BB246E">
        <w:rPr>
          <w:rFonts w:ascii="Times New Roman" w:hAnsi="Times New Roman"/>
          <w:sz w:val="20"/>
          <w:szCs w:val="20"/>
          <w:lang w:eastAsia="zh-CN"/>
        </w:rPr>
        <w:t>.</w:t>
      </w:r>
      <w:r>
        <w:rPr>
          <w:rFonts w:ascii="Times New Roman" w:hAnsi="Times New Roman"/>
          <w:sz w:val="20"/>
          <w:szCs w:val="20"/>
          <w:lang w:eastAsia="zh-CN"/>
        </w:rPr>
        <w:t xml:space="preserve"> In this contribution, we suggest some changes to the procedural text to avoid the issue. We also present our views on supporting CFRA for BFR on SCell. </w:t>
      </w:r>
    </w:p>
    <w:p w14:paraId="4BA9D9A5" w14:textId="073BF353" w:rsidR="00690ED8" w:rsidRDefault="006242D5" w:rsidP="00690ED8">
      <w:pPr>
        <w:pStyle w:val="Tdoc"/>
        <w:ind w:left="0" w:firstLine="0"/>
      </w:pPr>
      <w:r>
        <w:t>Discussion</w:t>
      </w:r>
    </w:p>
    <w:p w14:paraId="4E4E3CC8" w14:textId="3E6154F9" w:rsidR="00957A1E" w:rsidRPr="00F9599A" w:rsidRDefault="00957A1E" w:rsidP="00957A1E">
      <w:pPr>
        <w:widowControl w:val="0"/>
        <w:tabs>
          <w:tab w:val="left" w:pos="907"/>
        </w:tabs>
        <w:spacing w:before="240" w:after="60" w:line="240" w:lineRule="auto"/>
        <w:ind w:left="907" w:hanging="907"/>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2.1</w:t>
      </w:r>
      <w:r w:rsidRPr="00F9599A">
        <w:rPr>
          <w:rFonts w:ascii="Arial" w:eastAsia="MS Mincho" w:hAnsi="Arial" w:cs="Arial"/>
          <w:bCs/>
          <w:sz w:val="26"/>
          <w:szCs w:val="26"/>
          <w:lang w:val="en-GB" w:eastAsia="en-GB"/>
        </w:rPr>
        <w:tab/>
      </w:r>
      <w:r w:rsidR="00663F21">
        <w:rPr>
          <w:rFonts w:ascii="Arial" w:eastAsia="MS Mincho" w:hAnsi="Arial" w:cs="Arial"/>
          <w:bCs/>
          <w:sz w:val="26"/>
          <w:szCs w:val="26"/>
          <w:lang w:val="en-GB" w:eastAsia="en-GB"/>
        </w:rPr>
        <w:t>Beam Failure Detection issue</w:t>
      </w:r>
    </w:p>
    <w:p w14:paraId="3AC7C65F" w14:textId="77777777" w:rsidR="0056303E" w:rsidRDefault="00663F21" w:rsidP="007177E6">
      <w:pPr>
        <w:rPr>
          <w:rFonts w:ascii="Times New Roman" w:hAnsi="Times New Roman"/>
          <w:sz w:val="20"/>
          <w:szCs w:val="20"/>
        </w:rPr>
      </w:pPr>
      <w:r>
        <w:rPr>
          <w:rFonts w:ascii="Times New Roman" w:hAnsi="Times New Roman"/>
          <w:sz w:val="20"/>
          <w:szCs w:val="20"/>
        </w:rPr>
        <w:t xml:space="preserve">In the email discussion following the last RAN2 meeting, an issue was raised by companies that there are no start/stop conditions on the </w:t>
      </w:r>
      <w:r w:rsidR="0056303E">
        <w:rPr>
          <w:rFonts w:ascii="Times New Roman" w:hAnsi="Times New Roman"/>
          <w:sz w:val="20"/>
          <w:szCs w:val="20"/>
        </w:rPr>
        <w:t xml:space="preserve">beam failure detection procedure, specifically when the timer needs to be stopped. </w:t>
      </w:r>
    </w:p>
    <w:tbl>
      <w:tblPr>
        <w:tblStyle w:val="TableGrid"/>
        <w:tblW w:w="0" w:type="auto"/>
        <w:tblLook w:val="04A0" w:firstRow="1" w:lastRow="0" w:firstColumn="1" w:lastColumn="0" w:noHBand="0" w:noVBand="1"/>
      </w:tblPr>
      <w:tblGrid>
        <w:gridCol w:w="9629"/>
      </w:tblGrid>
      <w:tr w:rsidR="0056303E" w14:paraId="2EBE7A68" w14:textId="77777777" w:rsidTr="0056303E">
        <w:tc>
          <w:tcPr>
            <w:tcW w:w="9629" w:type="dxa"/>
          </w:tcPr>
          <w:p w14:paraId="5C6AC0CB" w14:textId="77777777" w:rsidR="0056303E" w:rsidRPr="00AB045C" w:rsidRDefault="0056303E" w:rsidP="0056303E">
            <w:pPr>
              <w:rPr>
                <w:rFonts w:ascii="Times New Roman" w:hAnsi="Times New Roman"/>
                <w:sz w:val="20"/>
                <w:szCs w:val="20"/>
                <w:lang w:eastAsia="ko-KR"/>
              </w:rPr>
            </w:pPr>
            <w:r w:rsidRPr="00AB045C">
              <w:rPr>
                <w:rFonts w:ascii="Times New Roman" w:hAnsi="Times New Roman"/>
                <w:sz w:val="20"/>
                <w:szCs w:val="20"/>
                <w:lang w:eastAsia="ko-KR"/>
              </w:rPr>
              <w:t>The MAC entity shall:</w:t>
            </w:r>
          </w:p>
          <w:p w14:paraId="067323DC" w14:textId="77777777" w:rsidR="0056303E" w:rsidRPr="0056303E" w:rsidRDefault="0056303E" w:rsidP="0056303E">
            <w:pPr>
              <w:pStyle w:val="B1"/>
              <w:rPr>
                <w:lang w:eastAsia="ko-KR"/>
              </w:rPr>
            </w:pPr>
            <w:r w:rsidRPr="0056303E">
              <w:rPr>
                <w:lang w:eastAsia="ko-KR"/>
              </w:rPr>
              <w:t>1&gt;</w:t>
            </w:r>
            <w:r w:rsidRPr="0056303E">
              <w:rPr>
                <w:lang w:eastAsia="ko-KR"/>
              </w:rPr>
              <w:tab/>
              <w:t>if beam failure instance indication has been received from lower layers:</w:t>
            </w:r>
          </w:p>
          <w:p w14:paraId="714CC979" w14:textId="77777777" w:rsidR="0056303E" w:rsidRPr="0056303E" w:rsidRDefault="0056303E" w:rsidP="0056303E">
            <w:pPr>
              <w:pStyle w:val="B2"/>
              <w:rPr>
                <w:lang w:eastAsia="ko-KR"/>
              </w:rPr>
            </w:pPr>
            <w:r w:rsidRPr="0056303E">
              <w:rPr>
                <w:lang w:eastAsia="ko-KR"/>
              </w:rPr>
              <w:t>2&gt;</w:t>
            </w:r>
            <w:r w:rsidRPr="0056303E">
              <w:rPr>
                <w:lang w:eastAsia="ko-KR"/>
              </w:rPr>
              <w:tab/>
              <w:t xml:space="preserve">start or restart the </w:t>
            </w:r>
            <w:r w:rsidRPr="0056303E">
              <w:rPr>
                <w:i/>
                <w:lang w:eastAsia="ko-KR"/>
              </w:rPr>
              <w:t>beamFailureDetectionTimer</w:t>
            </w:r>
            <w:r w:rsidRPr="0056303E">
              <w:rPr>
                <w:lang w:eastAsia="ko-KR"/>
              </w:rPr>
              <w:t>;</w:t>
            </w:r>
          </w:p>
          <w:p w14:paraId="29DA1973" w14:textId="77777777" w:rsidR="0056303E" w:rsidRPr="0056303E" w:rsidRDefault="0056303E" w:rsidP="0056303E">
            <w:pPr>
              <w:pStyle w:val="B2"/>
              <w:rPr>
                <w:lang w:eastAsia="ko-KR"/>
              </w:rPr>
            </w:pPr>
            <w:r w:rsidRPr="0056303E">
              <w:rPr>
                <w:lang w:eastAsia="ko-KR"/>
              </w:rPr>
              <w:t>2&gt;</w:t>
            </w:r>
            <w:r w:rsidRPr="0056303E">
              <w:rPr>
                <w:lang w:eastAsia="ko-KR"/>
              </w:rPr>
              <w:tab/>
              <w:t xml:space="preserve">increment </w:t>
            </w:r>
            <w:r w:rsidRPr="0056303E">
              <w:rPr>
                <w:i/>
                <w:lang w:eastAsia="ko-KR"/>
              </w:rPr>
              <w:t>BFI_COUNTER</w:t>
            </w:r>
            <w:r w:rsidRPr="0056303E">
              <w:rPr>
                <w:lang w:eastAsia="ko-KR"/>
              </w:rPr>
              <w:t xml:space="preserve"> by 1;</w:t>
            </w:r>
          </w:p>
          <w:p w14:paraId="2F0F193C" w14:textId="77777777" w:rsidR="0056303E" w:rsidRPr="0056303E" w:rsidRDefault="0056303E" w:rsidP="0056303E">
            <w:pPr>
              <w:pStyle w:val="B2"/>
              <w:rPr>
                <w:lang w:eastAsia="ko-KR"/>
              </w:rPr>
            </w:pPr>
            <w:r w:rsidRPr="0056303E">
              <w:rPr>
                <w:lang w:eastAsia="ko-KR"/>
              </w:rPr>
              <w:t>2&gt;</w:t>
            </w:r>
            <w:r w:rsidRPr="0056303E">
              <w:rPr>
                <w:lang w:eastAsia="ko-KR"/>
              </w:rPr>
              <w:tab/>
              <w:t xml:space="preserve">if </w:t>
            </w:r>
            <w:r w:rsidRPr="0056303E">
              <w:rPr>
                <w:i/>
                <w:lang w:eastAsia="ko-KR"/>
              </w:rPr>
              <w:t>BFI_COUNTER</w:t>
            </w:r>
            <w:r w:rsidRPr="0056303E">
              <w:rPr>
                <w:lang w:eastAsia="ko-KR"/>
              </w:rPr>
              <w:t xml:space="preserve"> = </w:t>
            </w:r>
            <w:r w:rsidRPr="0056303E">
              <w:rPr>
                <w:i/>
                <w:lang w:eastAsia="ko-KR"/>
              </w:rPr>
              <w:t>beamFailureInstanceMaxCount</w:t>
            </w:r>
            <w:r w:rsidRPr="0056303E">
              <w:rPr>
                <w:lang w:eastAsia="ko-KR"/>
              </w:rPr>
              <w:t xml:space="preserve"> + 1:</w:t>
            </w:r>
          </w:p>
          <w:p w14:paraId="7147DF12" w14:textId="101B2FB2" w:rsidR="0056303E" w:rsidRPr="0056303E" w:rsidRDefault="0056303E" w:rsidP="0056303E">
            <w:pPr>
              <w:pStyle w:val="B3"/>
              <w:rPr>
                <w:lang w:eastAsia="ko-KR"/>
              </w:rPr>
            </w:pPr>
            <w:r w:rsidRPr="0056303E">
              <w:rPr>
                <w:lang w:eastAsia="ko-KR"/>
              </w:rPr>
              <w:t>3&gt;</w:t>
            </w:r>
            <w:r w:rsidRPr="0056303E">
              <w:rPr>
                <w:lang w:eastAsia="ko-KR"/>
              </w:rPr>
              <w:tab/>
              <w:t>initiate a Random Access procedure (see subclause 5.1) on the SpCell by applying the parameters</w:t>
            </w:r>
            <w:r w:rsidRPr="0056303E">
              <w:t xml:space="preserve"> </w:t>
            </w:r>
            <w:r w:rsidRPr="0056303E">
              <w:rPr>
                <w:lang w:eastAsia="ko-KR"/>
              </w:rPr>
              <w:t xml:space="preserve">configured in </w:t>
            </w:r>
            <w:r w:rsidRPr="0056303E">
              <w:rPr>
                <w:i/>
                <w:lang w:eastAsia="ko-KR"/>
              </w:rPr>
              <w:t>BeamFailureRecoveryConfig</w:t>
            </w:r>
            <w:r w:rsidRPr="0056303E">
              <w:rPr>
                <w:lang w:eastAsia="ko-KR"/>
              </w:rPr>
              <w:t>.</w:t>
            </w:r>
          </w:p>
          <w:p w14:paraId="16DB5E08" w14:textId="77777777" w:rsidR="0056303E" w:rsidRPr="0056303E" w:rsidRDefault="0056303E" w:rsidP="0056303E">
            <w:pPr>
              <w:pStyle w:val="B1"/>
              <w:rPr>
                <w:lang w:eastAsia="ko-KR"/>
              </w:rPr>
            </w:pPr>
            <w:r w:rsidRPr="0056303E">
              <w:rPr>
                <w:lang w:eastAsia="ko-KR"/>
              </w:rPr>
              <w:t>1&gt;</w:t>
            </w:r>
            <w:r w:rsidRPr="0056303E">
              <w:rPr>
                <w:lang w:eastAsia="ko-KR"/>
              </w:rPr>
              <w:tab/>
              <w:t xml:space="preserve">if the </w:t>
            </w:r>
            <w:r w:rsidRPr="0056303E">
              <w:rPr>
                <w:i/>
                <w:lang w:eastAsia="ko-KR"/>
              </w:rPr>
              <w:t>beamFailureDetectionTimer</w:t>
            </w:r>
            <w:r w:rsidRPr="0056303E">
              <w:rPr>
                <w:lang w:eastAsia="ko-KR"/>
              </w:rPr>
              <w:t xml:space="preserve"> expires:</w:t>
            </w:r>
          </w:p>
          <w:p w14:paraId="78B318BE" w14:textId="77777777" w:rsidR="0056303E" w:rsidRPr="0056303E" w:rsidRDefault="0056303E" w:rsidP="0056303E">
            <w:pPr>
              <w:pStyle w:val="B2"/>
              <w:rPr>
                <w:lang w:eastAsia="ko-KR"/>
              </w:rPr>
            </w:pPr>
            <w:r w:rsidRPr="0056303E">
              <w:rPr>
                <w:lang w:eastAsia="ko-KR"/>
              </w:rPr>
              <w:t>2&gt;</w:t>
            </w:r>
            <w:r w:rsidRPr="0056303E">
              <w:rPr>
                <w:lang w:eastAsia="ko-KR"/>
              </w:rPr>
              <w:tab/>
              <w:t xml:space="preserve">set </w:t>
            </w:r>
            <w:r w:rsidRPr="0056303E">
              <w:rPr>
                <w:i/>
                <w:lang w:eastAsia="ko-KR"/>
              </w:rPr>
              <w:t>BFI_COUNTER</w:t>
            </w:r>
            <w:r w:rsidRPr="0056303E">
              <w:rPr>
                <w:lang w:eastAsia="ko-KR"/>
              </w:rPr>
              <w:t xml:space="preserve"> to 0.</w:t>
            </w:r>
          </w:p>
          <w:p w14:paraId="09C927F0" w14:textId="3DE0614F" w:rsidR="0056303E" w:rsidRPr="0056303E" w:rsidRDefault="0056303E" w:rsidP="0056303E">
            <w:pPr>
              <w:pStyle w:val="B1"/>
              <w:rPr>
                <w:lang w:eastAsia="ko-KR"/>
              </w:rPr>
            </w:pPr>
            <w:r w:rsidRPr="0056303E">
              <w:rPr>
                <w:lang w:eastAsia="ko-KR"/>
              </w:rPr>
              <w:t>1&gt;</w:t>
            </w:r>
            <w:r w:rsidRPr="0056303E">
              <w:rPr>
                <w:lang w:eastAsia="ko-KR"/>
              </w:rPr>
              <w:tab/>
              <w:t>if the Random Access procedure is successfully completed (see subclause 5.1):</w:t>
            </w:r>
          </w:p>
          <w:p w14:paraId="491B1341" w14:textId="24672B4A" w:rsidR="0056303E" w:rsidRDefault="0056303E" w:rsidP="0056303E">
            <w:pPr>
              <w:pStyle w:val="B2"/>
            </w:pPr>
            <w:r w:rsidRPr="0056303E">
              <w:rPr>
                <w:lang w:eastAsia="ko-KR"/>
              </w:rPr>
              <w:t>2&gt;</w:t>
            </w:r>
            <w:r w:rsidRPr="0056303E">
              <w:rPr>
                <w:lang w:eastAsia="ko-KR"/>
              </w:rPr>
              <w:tab/>
              <w:t>consider the Beam Failure Recovery procedure successfully completed.</w:t>
            </w:r>
          </w:p>
        </w:tc>
      </w:tr>
    </w:tbl>
    <w:p w14:paraId="558BE72B" w14:textId="77777777" w:rsidR="0056303E" w:rsidRDefault="0056303E" w:rsidP="007177E6">
      <w:pPr>
        <w:rPr>
          <w:rFonts w:ascii="Times New Roman" w:hAnsi="Times New Roman"/>
          <w:sz w:val="20"/>
          <w:szCs w:val="20"/>
        </w:rPr>
      </w:pPr>
    </w:p>
    <w:p w14:paraId="3705B99C" w14:textId="3CD1EF69" w:rsidR="00663F21" w:rsidRDefault="0056303E" w:rsidP="007177E6">
      <w:pPr>
        <w:rPr>
          <w:rFonts w:ascii="Times New Roman" w:hAnsi="Times New Roman"/>
          <w:sz w:val="20"/>
          <w:szCs w:val="20"/>
        </w:rPr>
      </w:pPr>
      <w:r>
        <w:rPr>
          <w:rFonts w:ascii="Times New Roman" w:hAnsi="Times New Roman"/>
          <w:sz w:val="20"/>
          <w:szCs w:val="20"/>
        </w:rPr>
        <w:t xml:space="preserve">Basically, the current text in the CR allows for the timer to be restarted even after beam failure has been declared and random access has been initiated for BFR. So, any subsequent beam failure indications from lower layer will cause the timer to start again, leading to BFI_COUNTER ticking up and repeated initiations of RA. Clearly, this is not desired behavior and needs to be fixed. Essentially, we want to ensure that the beamFailureDetectionTimer is only (re)started when the BFI_COUNTER is below the maximum threshold (i.e. </w:t>
      </w:r>
      <w:r>
        <w:rPr>
          <w:rFonts w:ascii="Times New Roman" w:hAnsi="Times New Roman"/>
          <w:i/>
          <w:iCs/>
          <w:sz w:val="20"/>
          <w:szCs w:val="20"/>
          <w:lang w:val="en-GB" w:eastAsia="ko-KR"/>
        </w:rPr>
        <w:t>beamFailureInstanceMaxCount</w:t>
      </w:r>
      <w:r>
        <w:rPr>
          <w:rFonts w:ascii="Times New Roman" w:hAnsi="Times New Roman"/>
          <w:sz w:val="20"/>
          <w:szCs w:val="20"/>
          <w:lang w:val="en-GB" w:eastAsia="ko-KR"/>
        </w:rPr>
        <w:t xml:space="preserve"> + 1). The timer expiry condition should not be checked otherwise when random access has already been triggered. In this regard, a couple of small changes a</w:t>
      </w:r>
      <w:r w:rsidR="00E73CF2">
        <w:rPr>
          <w:rFonts w:ascii="Times New Roman" w:hAnsi="Times New Roman"/>
          <w:sz w:val="20"/>
          <w:szCs w:val="20"/>
          <w:lang w:val="en-GB" w:eastAsia="ko-KR"/>
        </w:rPr>
        <w:t xml:space="preserve">s in the associated CR </w:t>
      </w:r>
      <w:sdt>
        <w:sdtPr>
          <w:rPr>
            <w:rFonts w:ascii="Times New Roman" w:hAnsi="Times New Roman"/>
            <w:sz w:val="20"/>
            <w:szCs w:val="20"/>
            <w:lang w:val="en-GB" w:eastAsia="ko-KR"/>
          </w:rPr>
          <w:id w:val="-77216477"/>
          <w:citation/>
        </w:sdtPr>
        <w:sdtEndPr/>
        <w:sdtContent>
          <w:r w:rsidR="00223D32">
            <w:rPr>
              <w:rFonts w:ascii="Times New Roman" w:hAnsi="Times New Roman"/>
              <w:sz w:val="20"/>
              <w:szCs w:val="20"/>
              <w:lang w:val="en-GB" w:eastAsia="ko-KR"/>
            </w:rPr>
            <w:fldChar w:fldCharType="begin"/>
          </w:r>
          <w:r w:rsidR="00AB045C">
            <w:rPr>
              <w:rFonts w:ascii="Times New Roman" w:hAnsi="Times New Roman"/>
              <w:sz w:val="20"/>
              <w:szCs w:val="20"/>
              <w:lang w:eastAsia="ko-KR"/>
            </w:rPr>
            <w:instrText xml:space="preserve">CITATION BFDIntelCR \l 1033 </w:instrText>
          </w:r>
          <w:r w:rsidR="00223D32">
            <w:rPr>
              <w:rFonts w:ascii="Times New Roman" w:hAnsi="Times New Roman"/>
              <w:sz w:val="20"/>
              <w:szCs w:val="20"/>
              <w:lang w:val="en-GB" w:eastAsia="ko-KR"/>
            </w:rPr>
            <w:fldChar w:fldCharType="separate"/>
          </w:r>
          <w:r w:rsidR="00AB045C" w:rsidRPr="00AB045C">
            <w:rPr>
              <w:rFonts w:ascii="Times New Roman" w:hAnsi="Times New Roman"/>
              <w:noProof/>
              <w:sz w:val="20"/>
              <w:szCs w:val="20"/>
              <w:lang w:eastAsia="ko-KR"/>
            </w:rPr>
            <w:t>[2]</w:t>
          </w:r>
          <w:r w:rsidR="00223D32">
            <w:rPr>
              <w:rFonts w:ascii="Times New Roman" w:hAnsi="Times New Roman"/>
              <w:sz w:val="20"/>
              <w:szCs w:val="20"/>
              <w:lang w:val="en-GB" w:eastAsia="ko-KR"/>
            </w:rPr>
            <w:fldChar w:fldCharType="end"/>
          </w:r>
        </w:sdtContent>
      </w:sdt>
      <w:r w:rsidR="00223D32">
        <w:rPr>
          <w:rFonts w:ascii="Times New Roman" w:hAnsi="Times New Roman"/>
          <w:sz w:val="20"/>
          <w:szCs w:val="20"/>
          <w:lang w:val="en-GB" w:eastAsia="ko-KR"/>
        </w:rPr>
        <w:t xml:space="preserve"> </w:t>
      </w:r>
      <w:r>
        <w:rPr>
          <w:rFonts w:ascii="Times New Roman" w:hAnsi="Times New Roman"/>
          <w:sz w:val="20"/>
          <w:szCs w:val="20"/>
          <w:lang w:val="en-GB" w:eastAsia="ko-KR"/>
        </w:rPr>
        <w:t xml:space="preserve">seek to rectify the issue. </w:t>
      </w:r>
      <w:r w:rsidR="00BC3B63">
        <w:rPr>
          <w:rFonts w:ascii="Times New Roman" w:hAnsi="Times New Roman"/>
          <w:sz w:val="20"/>
          <w:szCs w:val="20"/>
          <w:lang w:val="en-GB" w:eastAsia="ko-KR"/>
        </w:rPr>
        <w:t xml:space="preserve">They ensure that once random access is initiated for BFR, the whole clause is not executed (until either BFR procedure is successfully completed or otherwise). If not approved, the beam failure detection and recovery procedure would lead to repeated retriggering of random access. </w:t>
      </w:r>
    </w:p>
    <w:p w14:paraId="76E06078" w14:textId="2A2F2506" w:rsidR="004B708E" w:rsidRDefault="00957A1E" w:rsidP="00AB045C">
      <w:pPr>
        <w:ind w:left="1170" w:hanging="1170"/>
        <w:rPr>
          <w:rFonts w:ascii="Times New Roman" w:eastAsia="Times New Roman" w:hAnsi="Times New Roman"/>
          <w:bCs/>
          <w:i/>
          <w:sz w:val="20"/>
          <w:szCs w:val="20"/>
          <w:lang w:eastAsia="zh-CN"/>
        </w:rPr>
      </w:pPr>
      <w:r>
        <w:rPr>
          <w:rFonts w:ascii="Times New Roman" w:eastAsia="Times New Roman" w:hAnsi="Times New Roman"/>
          <w:b/>
          <w:bCs/>
          <w:sz w:val="20"/>
          <w:szCs w:val="20"/>
          <w:u w:val="single"/>
          <w:lang w:val="en-GB" w:eastAsia="zh-CN"/>
        </w:rPr>
        <w:t>Proposal</w:t>
      </w:r>
      <w:r w:rsidR="006D0EAF">
        <w:rPr>
          <w:rFonts w:ascii="Times New Roman" w:eastAsia="Times New Roman" w:hAnsi="Times New Roman"/>
          <w:b/>
          <w:bCs/>
          <w:sz w:val="20"/>
          <w:szCs w:val="20"/>
          <w:u w:val="single"/>
          <w:lang w:val="en-GB" w:eastAsia="zh-CN"/>
        </w:rPr>
        <w:t xml:space="preserve"> 1</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sidR="00BC3B63">
        <w:rPr>
          <w:rFonts w:ascii="Times New Roman" w:eastAsia="Times New Roman" w:hAnsi="Times New Roman"/>
          <w:bCs/>
          <w:i/>
          <w:sz w:val="20"/>
          <w:szCs w:val="20"/>
          <w:lang w:eastAsia="zh-CN"/>
        </w:rPr>
        <w:t xml:space="preserve">The </w:t>
      </w:r>
      <w:r w:rsidR="00E73CF2" w:rsidRPr="00E73CF2">
        <w:rPr>
          <w:rFonts w:ascii="Times New Roman" w:eastAsia="Times New Roman" w:hAnsi="Times New Roman"/>
          <w:bCs/>
          <w:i/>
          <w:sz w:val="20"/>
          <w:szCs w:val="20"/>
          <w:lang w:eastAsia="zh-CN"/>
        </w:rPr>
        <w:t>beamFailureDetectionTimer</w:t>
      </w:r>
      <w:r w:rsidR="00E73CF2">
        <w:rPr>
          <w:rFonts w:ascii="Times New Roman" w:eastAsia="Times New Roman" w:hAnsi="Times New Roman"/>
          <w:bCs/>
          <w:i/>
          <w:sz w:val="20"/>
          <w:szCs w:val="20"/>
          <w:lang w:eastAsia="zh-CN"/>
        </w:rPr>
        <w:t xml:space="preserve"> should only be started and running when random access has not already been triggered for beam failure recovery.</w:t>
      </w:r>
    </w:p>
    <w:p w14:paraId="775D71A2" w14:textId="56DD51A8" w:rsidR="00AB045C" w:rsidRDefault="00AB045C" w:rsidP="00AB045C">
      <w:pPr>
        <w:ind w:left="1170" w:hanging="1170"/>
        <w:rPr>
          <w:rFonts w:ascii="Times New Roman" w:eastAsia="Times New Roman" w:hAnsi="Times New Roman"/>
          <w:bCs/>
          <w:i/>
          <w:sz w:val="20"/>
          <w:szCs w:val="20"/>
          <w:lang w:eastAsia="zh-CN"/>
        </w:rPr>
      </w:pPr>
      <w:r>
        <w:rPr>
          <w:rFonts w:ascii="Times New Roman" w:eastAsia="Times New Roman" w:hAnsi="Times New Roman"/>
          <w:b/>
          <w:bCs/>
          <w:sz w:val="20"/>
          <w:szCs w:val="20"/>
          <w:u w:val="single"/>
          <w:lang w:val="en-GB" w:eastAsia="zh-CN"/>
        </w:rPr>
        <w:t>Proposal 2</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eastAsia="zh-CN"/>
        </w:rPr>
        <w:t>I</w:t>
      </w:r>
      <w:r w:rsidRPr="00AB045C">
        <w:rPr>
          <w:rFonts w:ascii="Times New Roman" w:eastAsia="Times New Roman" w:hAnsi="Times New Roman"/>
          <w:bCs/>
          <w:i/>
          <w:sz w:val="20"/>
          <w:szCs w:val="20"/>
          <w:lang w:eastAsia="zh-CN"/>
        </w:rPr>
        <w:t>f proposal 1 is agreeable, RAN2 approves the associated CR in [2]</w:t>
      </w:r>
      <w:r>
        <w:rPr>
          <w:rFonts w:ascii="Times New Roman" w:eastAsia="Times New Roman" w:hAnsi="Times New Roman"/>
          <w:bCs/>
          <w:i/>
          <w:sz w:val="20"/>
          <w:szCs w:val="20"/>
          <w:lang w:eastAsia="zh-CN"/>
        </w:rPr>
        <w:t>.</w:t>
      </w:r>
    </w:p>
    <w:p w14:paraId="668A81D3" w14:textId="77777777" w:rsidR="00AB045C" w:rsidRDefault="00AB045C" w:rsidP="00AB045C">
      <w:pPr>
        <w:ind w:left="1170" w:hanging="1170"/>
        <w:rPr>
          <w:rFonts w:ascii="Times New Roman" w:eastAsia="Times New Roman" w:hAnsi="Times New Roman"/>
          <w:bCs/>
          <w:i/>
          <w:sz w:val="20"/>
          <w:szCs w:val="20"/>
          <w:lang w:eastAsia="zh-CN"/>
        </w:rPr>
      </w:pPr>
    </w:p>
    <w:p w14:paraId="2145BBE1" w14:textId="50EA1AC8" w:rsidR="005A7EC0" w:rsidRPr="00BC3B63" w:rsidRDefault="00BC3B63" w:rsidP="007F7B6E">
      <w:pPr>
        <w:pStyle w:val="ListParagraph"/>
        <w:widowControl w:val="0"/>
        <w:numPr>
          <w:ilvl w:val="1"/>
          <w:numId w:val="26"/>
        </w:numPr>
        <w:spacing w:before="240" w:after="60" w:line="240" w:lineRule="auto"/>
        <w:ind w:left="900"/>
        <w:outlineLvl w:val="2"/>
        <w:rPr>
          <w:rFonts w:ascii="Arial" w:eastAsia="MS Mincho" w:hAnsi="Arial" w:cs="Arial"/>
          <w:bCs/>
          <w:sz w:val="26"/>
          <w:szCs w:val="26"/>
          <w:lang w:val="en-GB" w:eastAsia="en-GB"/>
        </w:rPr>
      </w:pPr>
      <w:r w:rsidRPr="00BC3B63">
        <w:rPr>
          <w:rFonts w:ascii="Arial" w:eastAsia="MS Mincho" w:hAnsi="Arial" w:cs="Arial"/>
          <w:bCs/>
          <w:sz w:val="26"/>
          <w:szCs w:val="26"/>
          <w:lang w:val="en-GB" w:eastAsia="en-GB"/>
        </w:rPr>
        <w:t>Contention Free random access for BFR on SCell</w:t>
      </w:r>
    </w:p>
    <w:p w14:paraId="1DE7F668" w14:textId="37932A76" w:rsidR="00123F09" w:rsidRPr="00BC3B63" w:rsidRDefault="00BC3B63" w:rsidP="00BC3B63">
      <w:pPr>
        <w:spacing w:before="240"/>
        <w:rPr>
          <w:rFonts w:ascii="Times New Roman" w:hAnsi="Times New Roman"/>
          <w:sz w:val="20"/>
        </w:rPr>
      </w:pPr>
      <w:r>
        <w:rPr>
          <w:rFonts w:ascii="Times New Roman" w:hAnsi="Times New Roman"/>
          <w:sz w:val="20"/>
        </w:rPr>
        <w:t xml:space="preserve">Following the reception of a response LS from RAN1 </w:t>
      </w:r>
      <w:sdt>
        <w:sdtPr>
          <w:rPr>
            <w:rFonts w:ascii="Times New Roman" w:hAnsi="Times New Roman"/>
            <w:sz w:val="20"/>
          </w:rPr>
          <w:id w:val="-628085956"/>
          <w:citation/>
        </w:sdtPr>
        <w:sdtEndPr/>
        <w:sdtContent>
          <w:r w:rsidR="006D0EAF">
            <w:rPr>
              <w:rFonts w:ascii="Times New Roman" w:hAnsi="Times New Roman"/>
              <w:sz w:val="20"/>
            </w:rPr>
            <w:fldChar w:fldCharType="begin"/>
          </w:r>
          <w:r w:rsidR="006D0EAF">
            <w:rPr>
              <w:rFonts w:ascii="Times New Roman" w:hAnsi="Times New Roman"/>
              <w:sz w:val="20"/>
            </w:rPr>
            <w:instrText xml:space="preserve"> CITATION RAN1responseLS \l 1033 </w:instrText>
          </w:r>
          <w:r w:rsidR="006D0EAF">
            <w:rPr>
              <w:rFonts w:ascii="Times New Roman" w:hAnsi="Times New Roman"/>
              <w:sz w:val="20"/>
            </w:rPr>
            <w:fldChar w:fldCharType="separate"/>
          </w:r>
          <w:r w:rsidR="003D0298" w:rsidRPr="003D0298">
            <w:rPr>
              <w:rFonts w:ascii="Times New Roman" w:hAnsi="Times New Roman"/>
              <w:noProof/>
              <w:sz w:val="20"/>
            </w:rPr>
            <w:t>[3]</w:t>
          </w:r>
          <w:r w:rsidR="006D0EAF">
            <w:rPr>
              <w:rFonts w:ascii="Times New Roman" w:hAnsi="Times New Roman"/>
              <w:sz w:val="20"/>
            </w:rPr>
            <w:fldChar w:fldCharType="end"/>
          </w:r>
        </w:sdtContent>
      </w:sdt>
      <w:r>
        <w:rPr>
          <w:rFonts w:ascii="Times New Roman" w:hAnsi="Times New Roman"/>
          <w:sz w:val="20"/>
        </w:rPr>
        <w:t xml:space="preserve"> on BFR issues, the issue of </w:t>
      </w:r>
      <w:r w:rsidR="007F7B6E">
        <w:rPr>
          <w:rFonts w:ascii="Times New Roman" w:hAnsi="Times New Roman"/>
          <w:sz w:val="20"/>
        </w:rPr>
        <w:t>supporting</w:t>
      </w:r>
      <w:r>
        <w:rPr>
          <w:rFonts w:ascii="Times New Roman" w:hAnsi="Times New Roman"/>
          <w:sz w:val="20"/>
        </w:rPr>
        <w:t xml:space="preserve"> both contention based and contention free RA for the purpose of BFR on SCell was discussed</w:t>
      </w:r>
      <w:r w:rsidR="00123F09" w:rsidRPr="00BC3B63">
        <w:rPr>
          <w:rFonts w:ascii="Times New Roman" w:hAnsi="Times New Roman"/>
          <w:sz w:val="20"/>
        </w:rPr>
        <w:t>.</w:t>
      </w:r>
      <w:r>
        <w:rPr>
          <w:rFonts w:ascii="Times New Roman" w:hAnsi="Times New Roman"/>
          <w:sz w:val="20"/>
        </w:rPr>
        <w:t xml:space="preserve"> </w:t>
      </w:r>
      <w:r w:rsidR="002441E9">
        <w:rPr>
          <w:rFonts w:ascii="Times New Roman" w:hAnsi="Times New Roman"/>
          <w:sz w:val="20"/>
        </w:rPr>
        <w:t>A sort o</w:t>
      </w:r>
      <w:r w:rsidR="00F061CF">
        <w:rPr>
          <w:rFonts w:ascii="Times New Roman" w:hAnsi="Times New Roman"/>
          <w:sz w:val="20"/>
        </w:rPr>
        <w:t>f working assumption</w:t>
      </w:r>
      <w:r w:rsidR="002441E9">
        <w:rPr>
          <w:rFonts w:ascii="Times New Roman" w:hAnsi="Times New Roman"/>
          <w:sz w:val="20"/>
        </w:rPr>
        <w:t xml:space="preserve"> was made in the last meeting that at least contention free RACH should be supported for SCell. </w:t>
      </w:r>
      <w:r w:rsidR="00F061CF">
        <w:rPr>
          <w:rFonts w:ascii="Times New Roman" w:hAnsi="Times New Roman"/>
          <w:sz w:val="20"/>
        </w:rPr>
        <w:t xml:space="preserve">While it is still FFS whether any ASN.1 changes are required to support that, we can discuss the need for any other potential enhancements. Specifically, </w:t>
      </w:r>
      <w:r w:rsidR="003D7AF6">
        <w:rPr>
          <w:rFonts w:ascii="Times New Roman" w:hAnsi="Times New Roman"/>
          <w:sz w:val="20"/>
        </w:rPr>
        <w:t xml:space="preserve">it was proposed in </w:t>
      </w:r>
      <w:sdt>
        <w:sdtPr>
          <w:rPr>
            <w:rFonts w:ascii="Times New Roman" w:hAnsi="Times New Roman"/>
            <w:sz w:val="20"/>
          </w:rPr>
          <w:id w:val="-2145883577"/>
          <w:citation/>
        </w:sdtPr>
        <w:sdtEndPr/>
        <w:sdtContent>
          <w:r w:rsidR="006D0EAF">
            <w:rPr>
              <w:rFonts w:ascii="Times New Roman" w:hAnsi="Times New Roman"/>
              <w:sz w:val="20"/>
            </w:rPr>
            <w:fldChar w:fldCharType="begin"/>
          </w:r>
          <w:r w:rsidR="006D0EAF">
            <w:rPr>
              <w:rFonts w:ascii="Times New Roman" w:hAnsi="Times New Roman"/>
              <w:sz w:val="20"/>
            </w:rPr>
            <w:instrText xml:space="preserve"> CITATION HWBFRMACCE \l 1033 </w:instrText>
          </w:r>
          <w:r w:rsidR="006D0EAF">
            <w:rPr>
              <w:rFonts w:ascii="Times New Roman" w:hAnsi="Times New Roman"/>
              <w:sz w:val="20"/>
            </w:rPr>
            <w:fldChar w:fldCharType="separate"/>
          </w:r>
          <w:r w:rsidR="003D0298" w:rsidRPr="003D0298">
            <w:rPr>
              <w:rFonts w:ascii="Times New Roman" w:hAnsi="Times New Roman"/>
              <w:noProof/>
              <w:sz w:val="20"/>
            </w:rPr>
            <w:t>[4]</w:t>
          </w:r>
          <w:r w:rsidR="006D0EAF">
            <w:rPr>
              <w:rFonts w:ascii="Times New Roman" w:hAnsi="Times New Roman"/>
              <w:sz w:val="20"/>
            </w:rPr>
            <w:fldChar w:fldCharType="end"/>
          </w:r>
        </w:sdtContent>
      </w:sdt>
      <w:r w:rsidR="003D7AF6">
        <w:rPr>
          <w:rFonts w:ascii="Times New Roman" w:hAnsi="Times New Roman"/>
          <w:sz w:val="20"/>
        </w:rPr>
        <w:t xml:space="preserve"> that if beam failure is detected on a serving cell and there are available UL-SCH resources available on another serving cell, the UE can send a MAC CE to indicate beam failure and candidate beam via this UL-SCH resource. However, from RAN1 LS, it seems that a single SCell is to be supported from RAN1 perspective. Therefore, the provision of contention free RACH resources on SCell for BFR renders the need of such enhancements limited. So, we propose to not consider </w:t>
      </w:r>
      <w:r w:rsidR="007877EE">
        <w:rPr>
          <w:rFonts w:ascii="Times New Roman" w:hAnsi="Times New Roman"/>
          <w:sz w:val="20"/>
        </w:rPr>
        <w:t>f</w:t>
      </w:r>
      <w:r w:rsidR="003D7AF6">
        <w:rPr>
          <w:rFonts w:ascii="Times New Roman" w:hAnsi="Times New Roman"/>
          <w:sz w:val="20"/>
        </w:rPr>
        <w:t>urt</w:t>
      </w:r>
      <w:r w:rsidR="007877EE">
        <w:rPr>
          <w:rFonts w:ascii="Times New Roman" w:hAnsi="Times New Roman"/>
          <w:sz w:val="20"/>
        </w:rPr>
        <w:t>h</w:t>
      </w:r>
      <w:r w:rsidR="003D7AF6">
        <w:rPr>
          <w:rFonts w:ascii="Times New Roman" w:hAnsi="Times New Roman"/>
          <w:sz w:val="20"/>
        </w:rPr>
        <w:t xml:space="preserve">er </w:t>
      </w:r>
      <w:r w:rsidR="007877EE">
        <w:rPr>
          <w:rFonts w:ascii="Times New Roman" w:hAnsi="Times New Roman"/>
          <w:sz w:val="20"/>
        </w:rPr>
        <w:t>enhancements</w:t>
      </w:r>
      <w:r w:rsidR="003D7AF6">
        <w:rPr>
          <w:rFonts w:ascii="Times New Roman" w:hAnsi="Times New Roman"/>
          <w:sz w:val="20"/>
        </w:rPr>
        <w:t xml:space="preserve"> beyond the configuration of CF resources on SCell for BFR. The beam failure recovery can then follow the behavior we have defined so far in RAN2.</w:t>
      </w:r>
    </w:p>
    <w:p w14:paraId="6DC1B140" w14:textId="1A329F9A" w:rsidR="005A7EC0" w:rsidRDefault="005A7EC0" w:rsidP="005A7EC0">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AB045C">
        <w:rPr>
          <w:rFonts w:ascii="Times New Roman" w:eastAsia="Times New Roman" w:hAnsi="Times New Roman"/>
          <w:b/>
          <w:bCs/>
          <w:sz w:val="20"/>
          <w:szCs w:val="20"/>
          <w:u w:val="single"/>
          <w:lang w:val="en-GB" w:eastAsia="zh-CN"/>
        </w:rPr>
        <w:t xml:space="preserve"> 3</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sidR="007877EE">
        <w:rPr>
          <w:rFonts w:ascii="Times New Roman" w:eastAsia="Times New Roman" w:hAnsi="Times New Roman"/>
          <w:bCs/>
          <w:i/>
          <w:sz w:val="20"/>
          <w:szCs w:val="20"/>
          <w:lang w:val="en-GB" w:eastAsia="zh-CN"/>
        </w:rPr>
        <w:t>No enhancements such as defining new MAC CE to indicate candidate beam</w:t>
      </w:r>
      <w:r w:rsidR="007B3DDD">
        <w:rPr>
          <w:rFonts w:ascii="Times New Roman" w:eastAsia="Times New Roman" w:hAnsi="Times New Roman"/>
          <w:bCs/>
          <w:i/>
          <w:sz w:val="20"/>
          <w:szCs w:val="20"/>
          <w:lang w:val="en-GB" w:eastAsia="zh-CN"/>
        </w:rPr>
        <w:t>(</w:t>
      </w:r>
      <w:r w:rsidR="007877EE">
        <w:rPr>
          <w:rFonts w:ascii="Times New Roman" w:eastAsia="Times New Roman" w:hAnsi="Times New Roman"/>
          <w:bCs/>
          <w:i/>
          <w:sz w:val="20"/>
          <w:szCs w:val="20"/>
          <w:lang w:val="en-GB" w:eastAsia="zh-CN"/>
        </w:rPr>
        <w:t>s</w:t>
      </w:r>
      <w:r w:rsidR="007B3DDD">
        <w:rPr>
          <w:rFonts w:ascii="Times New Roman" w:eastAsia="Times New Roman" w:hAnsi="Times New Roman"/>
          <w:bCs/>
          <w:i/>
          <w:sz w:val="20"/>
          <w:szCs w:val="20"/>
          <w:lang w:val="en-GB" w:eastAsia="zh-CN"/>
        </w:rPr>
        <w:t>)</w:t>
      </w:r>
      <w:r w:rsidR="007877EE">
        <w:rPr>
          <w:rFonts w:ascii="Times New Roman" w:eastAsia="Times New Roman" w:hAnsi="Times New Roman"/>
          <w:bCs/>
          <w:i/>
          <w:sz w:val="20"/>
          <w:szCs w:val="20"/>
          <w:lang w:val="en-GB" w:eastAsia="zh-CN"/>
        </w:rPr>
        <w:t xml:space="preserve"> should be considered for BFR on SCell(s) in Rel-15.</w:t>
      </w:r>
    </w:p>
    <w:p w14:paraId="60EF47DF" w14:textId="0E3B805E" w:rsidR="008669B1" w:rsidRDefault="008669B1" w:rsidP="004A4A78">
      <w:pPr>
        <w:pStyle w:val="Tdoc"/>
        <w:ind w:left="-90" w:firstLine="0"/>
      </w:pPr>
      <w:r w:rsidRPr="00E0063E">
        <w:t>Conclusion</w:t>
      </w:r>
    </w:p>
    <w:p w14:paraId="250D672A" w14:textId="4617DF92" w:rsidR="006D136D" w:rsidRDefault="00043F8C" w:rsidP="006D136D">
      <w:pPr>
        <w:rPr>
          <w:rFonts w:ascii="Times New Roman" w:hAnsi="Times New Roman"/>
          <w:sz w:val="20"/>
        </w:rPr>
      </w:pPr>
      <w:r>
        <w:rPr>
          <w:rFonts w:ascii="Times New Roman" w:hAnsi="Times New Roman"/>
          <w:sz w:val="20"/>
        </w:rPr>
        <w:t xml:space="preserve">This contribution discusses </w:t>
      </w:r>
      <w:r w:rsidR="005C19D1">
        <w:rPr>
          <w:rFonts w:ascii="Times New Roman" w:hAnsi="Times New Roman"/>
          <w:sz w:val="20"/>
        </w:rPr>
        <w:t>some aspects of beam failure discovery and recovery using random access and makes the following observations and proposals</w:t>
      </w:r>
      <w:r>
        <w:rPr>
          <w:rFonts w:ascii="Times New Roman" w:hAnsi="Times New Roman"/>
          <w:sz w:val="20"/>
        </w:rPr>
        <w:t xml:space="preserve">: </w:t>
      </w:r>
    </w:p>
    <w:p w14:paraId="770A1E78" w14:textId="77777777" w:rsidR="00AB045C" w:rsidRDefault="00AB045C" w:rsidP="00AB045C">
      <w:pPr>
        <w:ind w:left="1170" w:hanging="1170"/>
        <w:rPr>
          <w:rFonts w:ascii="Times New Roman" w:eastAsia="Times New Roman" w:hAnsi="Times New Roman"/>
          <w:bCs/>
          <w:i/>
          <w:sz w:val="20"/>
          <w:szCs w:val="20"/>
          <w:lang w:eastAsia="zh-CN"/>
        </w:rPr>
      </w:pPr>
      <w:bookmarkStart w:id="1" w:name="_Ref458739888"/>
      <w:r>
        <w:rPr>
          <w:rFonts w:ascii="Times New Roman" w:eastAsia="Times New Roman" w:hAnsi="Times New Roman"/>
          <w:b/>
          <w:bCs/>
          <w:sz w:val="20"/>
          <w:szCs w:val="20"/>
          <w:u w:val="single"/>
          <w:lang w:val="en-GB" w:eastAsia="zh-CN"/>
        </w:rPr>
        <w:t>Proposal 1</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eastAsia="zh-CN"/>
        </w:rPr>
        <w:t xml:space="preserve">The </w:t>
      </w:r>
      <w:r w:rsidRPr="00E73CF2">
        <w:rPr>
          <w:rFonts w:ascii="Times New Roman" w:eastAsia="Times New Roman" w:hAnsi="Times New Roman"/>
          <w:bCs/>
          <w:i/>
          <w:sz w:val="20"/>
          <w:szCs w:val="20"/>
          <w:lang w:eastAsia="zh-CN"/>
        </w:rPr>
        <w:t>beamFailureDetectionTimer</w:t>
      </w:r>
      <w:r>
        <w:rPr>
          <w:rFonts w:ascii="Times New Roman" w:eastAsia="Times New Roman" w:hAnsi="Times New Roman"/>
          <w:bCs/>
          <w:i/>
          <w:sz w:val="20"/>
          <w:szCs w:val="20"/>
          <w:lang w:eastAsia="zh-CN"/>
        </w:rPr>
        <w:t xml:space="preserve"> should only be started and running when random access has not already been triggered for beam failure recovery.</w:t>
      </w:r>
    </w:p>
    <w:p w14:paraId="5A3FDAC0" w14:textId="77777777" w:rsidR="00AB045C" w:rsidRDefault="00AB045C" w:rsidP="00AB045C">
      <w:pPr>
        <w:ind w:left="1170" w:hanging="1170"/>
        <w:rPr>
          <w:rFonts w:ascii="Times New Roman" w:eastAsia="Times New Roman" w:hAnsi="Times New Roman"/>
          <w:bCs/>
          <w:i/>
          <w:sz w:val="20"/>
          <w:szCs w:val="20"/>
          <w:lang w:eastAsia="zh-CN"/>
        </w:rPr>
      </w:pPr>
      <w:r>
        <w:rPr>
          <w:rFonts w:ascii="Times New Roman" w:eastAsia="Times New Roman" w:hAnsi="Times New Roman"/>
          <w:b/>
          <w:bCs/>
          <w:sz w:val="20"/>
          <w:szCs w:val="20"/>
          <w:u w:val="single"/>
          <w:lang w:val="en-GB" w:eastAsia="zh-CN"/>
        </w:rPr>
        <w:t>Proposal 2</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eastAsia="zh-CN"/>
        </w:rPr>
        <w:t>I</w:t>
      </w:r>
      <w:r w:rsidRPr="00AB045C">
        <w:rPr>
          <w:rFonts w:ascii="Times New Roman" w:eastAsia="Times New Roman" w:hAnsi="Times New Roman"/>
          <w:bCs/>
          <w:i/>
          <w:sz w:val="20"/>
          <w:szCs w:val="20"/>
          <w:lang w:eastAsia="zh-CN"/>
        </w:rPr>
        <w:t>f proposal 1 is agreeable, RAN2 approves the associated CR in [2]</w:t>
      </w:r>
      <w:r>
        <w:rPr>
          <w:rFonts w:ascii="Times New Roman" w:eastAsia="Times New Roman" w:hAnsi="Times New Roman"/>
          <w:bCs/>
          <w:i/>
          <w:sz w:val="20"/>
          <w:szCs w:val="20"/>
          <w:lang w:eastAsia="zh-CN"/>
        </w:rPr>
        <w:t>.</w:t>
      </w:r>
    </w:p>
    <w:p w14:paraId="5EB7ED03" w14:textId="77777777" w:rsidR="00AB045C" w:rsidRDefault="00AB045C" w:rsidP="00AB045C">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3</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No enhancements such as defining new MAC CE to indicate candidate beam(s) should be considered for BFR on SCell(s) in Rel-15.</w:t>
      </w:r>
    </w:p>
    <w:p w14:paraId="2D18C44A" w14:textId="77777777" w:rsidR="00AB045C" w:rsidRDefault="006D136D" w:rsidP="00E73CF2">
      <w:pPr>
        <w:pStyle w:val="Tdoc"/>
        <w:numPr>
          <w:ilvl w:val="0"/>
          <w:numId w:val="0"/>
        </w:numPr>
        <w:rPr>
          <w:rFonts w:ascii="Calibri" w:eastAsia="SimSun" w:hAnsi="Calibri"/>
          <w:sz w:val="20"/>
          <w:lang w:eastAsia="en-US"/>
        </w:rPr>
      </w:pPr>
      <w:bookmarkStart w:id="2" w:name="_GoBack"/>
      <w:bookmarkEnd w:id="2"/>
      <w:r>
        <w:t>References</w:t>
      </w:r>
      <w:bookmarkEnd w:id="1"/>
      <w:r w:rsidR="006D0EAF">
        <w:fldChar w:fldCharType="begin"/>
      </w:r>
      <w:r w:rsidR="006D0EAF">
        <w:instrText xml:space="preserve"> BIBLIOGRAPHY  \l 1033 </w:instrText>
      </w:r>
      <w:r w:rsidR="006D0EAF">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4"/>
        <w:gridCol w:w="480"/>
      </w:tblGrid>
      <w:tr w:rsidR="00AB045C" w14:paraId="618F30D8" w14:textId="77777777">
        <w:trPr>
          <w:divId w:val="1274364643"/>
          <w:tblCellSpacing w:w="15" w:type="dxa"/>
        </w:trPr>
        <w:tc>
          <w:tcPr>
            <w:tcW w:w="50" w:type="pct"/>
            <w:hideMark/>
          </w:tcPr>
          <w:p w14:paraId="185644CA" w14:textId="77777777" w:rsidR="00AB045C" w:rsidRDefault="00AB045C">
            <w:pPr>
              <w:pStyle w:val="Bibliography"/>
              <w:rPr>
                <w:noProof/>
                <w:sz w:val="24"/>
                <w:szCs w:val="24"/>
              </w:rPr>
            </w:pPr>
            <w:r>
              <w:rPr>
                <w:noProof/>
              </w:rPr>
              <w:t xml:space="preserve">[1] </w:t>
            </w:r>
          </w:p>
        </w:tc>
        <w:tc>
          <w:tcPr>
            <w:tcW w:w="0" w:type="auto"/>
            <w:hideMark/>
          </w:tcPr>
          <w:p w14:paraId="4099A657" w14:textId="77777777" w:rsidR="00AB045C" w:rsidRDefault="00AB045C">
            <w:pPr>
              <w:pStyle w:val="Bibliography"/>
              <w:rPr>
                <w:noProof/>
              </w:rPr>
            </w:pPr>
            <w:r>
              <w:rPr>
                <w:noProof/>
              </w:rPr>
              <w:t xml:space="preserve">"RAN2#101, Chairman Notes". </w:t>
            </w:r>
          </w:p>
        </w:tc>
      </w:tr>
      <w:tr w:rsidR="00AB045C" w14:paraId="1B2DC135" w14:textId="77777777">
        <w:trPr>
          <w:divId w:val="1274364643"/>
          <w:tblCellSpacing w:w="15" w:type="dxa"/>
        </w:trPr>
        <w:tc>
          <w:tcPr>
            <w:tcW w:w="50" w:type="pct"/>
            <w:hideMark/>
          </w:tcPr>
          <w:p w14:paraId="4D51B51F" w14:textId="77777777" w:rsidR="00AB045C" w:rsidRDefault="00AB045C">
            <w:pPr>
              <w:pStyle w:val="Bibliography"/>
              <w:rPr>
                <w:noProof/>
              </w:rPr>
            </w:pPr>
            <w:r>
              <w:rPr>
                <w:noProof/>
              </w:rPr>
              <w:t xml:space="preserve">[2] </w:t>
            </w:r>
          </w:p>
        </w:tc>
        <w:tc>
          <w:tcPr>
            <w:tcW w:w="0" w:type="auto"/>
            <w:hideMark/>
          </w:tcPr>
          <w:p w14:paraId="529E3A41" w14:textId="77777777" w:rsidR="00AB045C" w:rsidRDefault="00AB045C">
            <w:pPr>
              <w:pStyle w:val="Bibliography"/>
              <w:rPr>
                <w:noProof/>
              </w:rPr>
            </w:pPr>
            <w:r>
              <w:rPr>
                <w:noProof/>
              </w:rPr>
              <w:t xml:space="preserve">"R2-1805052, Correction to Beam Failure detection procedure, Intel Corporation". </w:t>
            </w:r>
          </w:p>
        </w:tc>
      </w:tr>
      <w:tr w:rsidR="00AB045C" w14:paraId="3A8F7B25" w14:textId="77777777">
        <w:trPr>
          <w:divId w:val="1274364643"/>
          <w:tblCellSpacing w:w="15" w:type="dxa"/>
        </w:trPr>
        <w:tc>
          <w:tcPr>
            <w:tcW w:w="50" w:type="pct"/>
            <w:hideMark/>
          </w:tcPr>
          <w:p w14:paraId="4559CFD1" w14:textId="77777777" w:rsidR="00AB045C" w:rsidRDefault="00AB045C">
            <w:pPr>
              <w:pStyle w:val="Bibliography"/>
              <w:rPr>
                <w:noProof/>
              </w:rPr>
            </w:pPr>
            <w:r>
              <w:rPr>
                <w:noProof/>
              </w:rPr>
              <w:t xml:space="preserve">[3] </w:t>
            </w:r>
          </w:p>
        </w:tc>
        <w:tc>
          <w:tcPr>
            <w:tcW w:w="0" w:type="auto"/>
            <w:hideMark/>
          </w:tcPr>
          <w:p w14:paraId="21865C4B" w14:textId="77777777" w:rsidR="00AB045C" w:rsidRDefault="00AB045C">
            <w:pPr>
              <w:pStyle w:val="Bibliography"/>
              <w:rPr>
                <w:noProof/>
              </w:rPr>
            </w:pPr>
            <w:r>
              <w:rPr>
                <w:noProof/>
              </w:rPr>
              <w:t xml:space="preserve">"R2-1803981, "LS reply on beam failure recovery RAN1"". </w:t>
            </w:r>
          </w:p>
        </w:tc>
      </w:tr>
      <w:tr w:rsidR="00AB045C" w14:paraId="4EECC589" w14:textId="77777777">
        <w:trPr>
          <w:divId w:val="1274364643"/>
          <w:tblCellSpacing w:w="15" w:type="dxa"/>
        </w:trPr>
        <w:tc>
          <w:tcPr>
            <w:tcW w:w="50" w:type="pct"/>
            <w:hideMark/>
          </w:tcPr>
          <w:p w14:paraId="2D740260" w14:textId="77777777" w:rsidR="00AB045C" w:rsidRDefault="00AB045C">
            <w:pPr>
              <w:pStyle w:val="Bibliography"/>
              <w:rPr>
                <w:noProof/>
              </w:rPr>
            </w:pPr>
            <w:r>
              <w:rPr>
                <w:noProof/>
              </w:rPr>
              <w:t xml:space="preserve">[4] </w:t>
            </w:r>
          </w:p>
        </w:tc>
        <w:tc>
          <w:tcPr>
            <w:tcW w:w="0" w:type="auto"/>
            <w:hideMark/>
          </w:tcPr>
          <w:p w14:paraId="568BDEBC" w14:textId="77777777" w:rsidR="00AB045C" w:rsidRDefault="00AB045C">
            <w:pPr>
              <w:pStyle w:val="Bibliography"/>
              <w:rPr>
                <w:noProof/>
              </w:rPr>
            </w:pPr>
            <w:r>
              <w:rPr>
                <w:noProof/>
              </w:rPr>
              <w:t xml:space="preserve">"R2-1801009, "General considerations on the RA procedure for beam failure recovery", Huawei, HiSilicon". </w:t>
            </w:r>
          </w:p>
        </w:tc>
      </w:tr>
    </w:tbl>
    <w:p w14:paraId="6C63008B" w14:textId="77777777" w:rsidR="00AB045C" w:rsidRDefault="00AB045C">
      <w:pPr>
        <w:divId w:val="1274364643"/>
        <w:rPr>
          <w:rFonts w:eastAsia="Times New Roman"/>
          <w:noProof/>
        </w:rPr>
      </w:pPr>
    </w:p>
    <w:p w14:paraId="5F1FFD3C" w14:textId="51030E65" w:rsidR="0047293B" w:rsidRPr="00D46932" w:rsidRDefault="006D0EAF" w:rsidP="00E73CF2">
      <w:pPr>
        <w:pStyle w:val="Tdoc"/>
        <w:numPr>
          <w:ilvl w:val="0"/>
          <w:numId w:val="0"/>
        </w:numPr>
        <w:rPr>
          <w:rFonts w:ascii="Times New Roman" w:hAnsi="Times New Roman"/>
          <w:sz w:val="20"/>
        </w:rPr>
      </w:pPr>
      <w:r>
        <w:rPr>
          <w:rFonts w:ascii="Times New Roman" w:eastAsia="SimSun" w:hAnsi="Times New Roman"/>
          <w:noProof w:val="0"/>
          <w:sz w:val="20"/>
        </w:rPr>
        <w:fldChar w:fldCharType="end"/>
      </w:r>
    </w:p>
    <w:p w14:paraId="60EF47F6" w14:textId="77777777" w:rsidR="00E0063E" w:rsidRPr="008669B1" w:rsidRDefault="00E0063E" w:rsidP="008669B1"/>
    <w:sectPr w:rsidR="00E0063E" w:rsidRPr="008669B1">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EF47F9" w14:textId="77777777" w:rsidR="007177E6" w:rsidRDefault="007177E6">
      <w:pPr>
        <w:spacing w:after="0" w:line="240" w:lineRule="auto"/>
      </w:pPr>
      <w:r>
        <w:separator/>
      </w:r>
    </w:p>
  </w:endnote>
  <w:endnote w:type="continuationSeparator" w:id="0">
    <w:p w14:paraId="60EF47FA" w14:textId="77777777" w:rsidR="007177E6" w:rsidRDefault="007177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icrosoft YaHei">
    <w:panose1 w:val="020B0503020204020204"/>
    <w:charset w:val="86"/>
    <w:family w:val="swiss"/>
    <w:pitch w:val="variable"/>
    <w:sig w:usb0="80000287" w:usb1="28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EF47FB" w14:textId="77777777" w:rsidR="007177E6" w:rsidRDefault="007177E6"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E2EDB">
      <w:rPr>
        <w:rFonts w:ascii="Arial" w:hAnsi="Arial" w:cs="Arial"/>
        <w:b/>
        <w:noProof/>
        <w:sz w:val="18"/>
        <w:szCs w:val="18"/>
      </w:rPr>
      <w:t>1</w:t>
    </w:r>
    <w:r>
      <w:rPr>
        <w:rFonts w:ascii="Arial" w:hAnsi="Arial" w:cs="Arial"/>
        <w:b/>
        <w:sz w:val="18"/>
        <w:szCs w:val="18"/>
      </w:rPr>
      <w:fldChar w:fldCharType="end"/>
    </w:r>
  </w:p>
  <w:p w14:paraId="60EF47FC" w14:textId="77777777" w:rsidR="007177E6" w:rsidRDefault="007177E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EF47F7" w14:textId="77777777" w:rsidR="007177E6" w:rsidRDefault="007177E6">
      <w:pPr>
        <w:spacing w:after="0" w:line="240" w:lineRule="auto"/>
      </w:pPr>
      <w:r>
        <w:separator/>
      </w:r>
    </w:p>
  </w:footnote>
  <w:footnote w:type="continuationSeparator" w:id="0">
    <w:p w14:paraId="60EF47F8" w14:textId="77777777" w:rsidR="007177E6" w:rsidRDefault="007177E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1F2F04"/>
    <w:multiLevelType w:val="hybridMultilevel"/>
    <w:tmpl w:val="E1D06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87505A"/>
    <w:multiLevelType w:val="hybridMultilevel"/>
    <w:tmpl w:val="C42AF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B7D532C"/>
    <w:multiLevelType w:val="hybridMultilevel"/>
    <w:tmpl w:val="478E6C62"/>
    <w:lvl w:ilvl="0" w:tplc="DAC65B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cs="Times New Roman" w:hint="default"/>
      </w:rPr>
    </w:lvl>
    <w:lvl w:ilvl="1" w:tplc="40AC8826">
      <w:numFmt w:val="bullet"/>
      <w:lvlText w:val="•"/>
      <w:lvlJc w:val="left"/>
      <w:pPr>
        <w:tabs>
          <w:tab w:val="num" w:pos="1440"/>
        </w:tabs>
        <w:ind w:left="1440" w:hanging="360"/>
      </w:pPr>
      <w:rPr>
        <w:rFonts w:ascii="Arial" w:hAnsi="Arial" w:cs="Times New Roman" w:hint="default"/>
      </w:rPr>
    </w:lvl>
    <w:lvl w:ilvl="2" w:tplc="A338043A">
      <w:numFmt w:val="bullet"/>
      <w:lvlText w:val="•"/>
      <w:lvlJc w:val="left"/>
      <w:pPr>
        <w:tabs>
          <w:tab w:val="num" w:pos="2160"/>
        </w:tabs>
        <w:ind w:left="2160" w:hanging="360"/>
      </w:pPr>
      <w:rPr>
        <w:rFonts w:ascii="Arial" w:hAnsi="Arial" w:cs="Times New Roman" w:hint="default"/>
      </w:rPr>
    </w:lvl>
    <w:lvl w:ilvl="3" w:tplc="9AF4EF16">
      <w:start w:val="1"/>
      <w:numFmt w:val="bullet"/>
      <w:lvlText w:val="•"/>
      <w:lvlJc w:val="left"/>
      <w:pPr>
        <w:tabs>
          <w:tab w:val="num" w:pos="2880"/>
        </w:tabs>
        <w:ind w:left="2880" w:hanging="360"/>
      </w:pPr>
      <w:rPr>
        <w:rFonts w:ascii="Arial" w:hAnsi="Arial" w:cs="Times New Roman" w:hint="default"/>
      </w:rPr>
    </w:lvl>
    <w:lvl w:ilvl="4" w:tplc="C75CB2C2">
      <w:start w:val="1"/>
      <w:numFmt w:val="bullet"/>
      <w:lvlText w:val="•"/>
      <w:lvlJc w:val="left"/>
      <w:pPr>
        <w:tabs>
          <w:tab w:val="num" w:pos="3600"/>
        </w:tabs>
        <w:ind w:left="3600" w:hanging="360"/>
      </w:pPr>
      <w:rPr>
        <w:rFonts w:ascii="Arial" w:hAnsi="Arial" w:cs="Times New Roman" w:hint="default"/>
      </w:rPr>
    </w:lvl>
    <w:lvl w:ilvl="5" w:tplc="5AF86198">
      <w:start w:val="1"/>
      <w:numFmt w:val="bullet"/>
      <w:lvlText w:val="•"/>
      <w:lvlJc w:val="left"/>
      <w:pPr>
        <w:tabs>
          <w:tab w:val="num" w:pos="4320"/>
        </w:tabs>
        <w:ind w:left="4320" w:hanging="360"/>
      </w:pPr>
      <w:rPr>
        <w:rFonts w:ascii="Arial" w:hAnsi="Arial" w:cs="Times New Roman" w:hint="default"/>
      </w:rPr>
    </w:lvl>
    <w:lvl w:ilvl="6" w:tplc="7032A646">
      <w:start w:val="1"/>
      <w:numFmt w:val="bullet"/>
      <w:lvlText w:val="•"/>
      <w:lvlJc w:val="left"/>
      <w:pPr>
        <w:tabs>
          <w:tab w:val="num" w:pos="5040"/>
        </w:tabs>
        <w:ind w:left="5040" w:hanging="360"/>
      </w:pPr>
      <w:rPr>
        <w:rFonts w:ascii="Arial" w:hAnsi="Arial" w:cs="Times New Roman" w:hint="default"/>
      </w:rPr>
    </w:lvl>
    <w:lvl w:ilvl="7" w:tplc="5142A49A">
      <w:start w:val="1"/>
      <w:numFmt w:val="bullet"/>
      <w:lvlText w:val="•"/>
      <w:lvlJc w:val="left"/>
      <w:pPr>
        <w:tabs>
          <w:tab w:val="num" w:pos="5760"/>
        </w:tabs>
        <w:ind w:left="5760" w:hanging="360"/>
      </w:pPr>
      <w:rPr>
        <w:rFonts w:ascii="Arial" w:hAnsi="Arial" w:cs="Times New Roman" w:hint="default"/>
      </w:rPr>
    </w:lvl>
    <w:lvl w:ilvl="8" w:tplc="411EA638">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4461109B"/>
    <w:multiLevelType w:val="hybridMultilevel"/>
    <w:tmpl w:val="6D164AB4"/>
    <w:lvl w:ilvl="0" w:tplc="5FFE1272">
      <w:start w:val="1"/>
      <w:numFmt w:val="decimal"/>
      <w:lvlText w:val="%1"/>
      <w:lvlJc w:val="left"/>
      <w:pPr>
        <w:ind w:left="1619" w:hanging="360"/>
      </w:pPr>
    </w:lvl>
    <w:lvl w:ilvl="1" w:tplc="04090003">
      <w:start w:val="1"/>
      <w:numFmt w:val="lowerLetter"/>
      <w:lvlText w:val="%2."/>
      <w:lvlJc w:val="left"/>
      <w:pPr>
        <w:ind w:left="2339" w:hanging="360"/>
      </w:pPr>
    </w:lvl>
    <w:lvl w:ilvl="2" w:tplc="04090005">
      <w:start w:val="1"/>
      <w:numFmt w:val="lowerRoman"/>
      <w:lvlText w:val="%3."/>
      <w:lvlJc w:val="right"/>
      <w:pPr>
        <w:ind w:left="3059" w:hanging="180"/>
      </w:pPr>
    </w:lvl>
    <w:lvl w:ilvl="3" w:tplc="04090001">
      <w:start w:val="1"/>
      <w:numFmt w:val="decimal"/>
      <w:lvlText w:val="%4."/>
      <w:lvlJc w:val="left"/>
      <w:pPr>
        <w:ind w:left="3779" w:hanging="360"/>
      </w:pPr>
    </w:lvl>
    <w:lvl w:ilvl="4" w:tplc="04090003">
      <w:start w:val="1"/>
      <w:numFmt w:val="lowerLetter"/>
      <w:lvlText w:val="%5."/>
      <w:lvlJc w:val="left"/>
      <w:pPr>
        <w:ind w:left="4499" w:hanging="360"/>
      </w:pPr>
    </w:lvl>
    <w:lvl w:ilvl="5" w:tplc="04090005">
      <w:start w:val="1"/>
      <w:numFmt w:val="lowerRoman"/>
      <w:lvlText w:val="%6."/>
      <w:lvlJc w:val="right"/>
      <w:pPr>
        <w:ind w:left="5219" w:hanging="180"/>
      </w:pPr>
    </w:lvl>
    <w:lvl w:ilvl="6" w:tplc="04090001">
      <w:start w:val="1"/>
      <w:numFmt w:val="decimal"/>
      <w:lvlText w:val="%7."/>
      <w:lvlJc w:val="left"/>
      <w:pPr>
        <w:ind w:left="5939" w:hanging="360"/>
      </w:pPr>
    </w:lvl>
    <w:lvl w:ilvl="7" w:tplc="04090003">
      <w:start w:val="1"/>
      <w:numFmt w:val="lowerLetter"/>
      <w:lvlText w:val="%8."/>
      <w:lvlJc w:val="left"/>
      <w:pPr>
        <w:ind w:left="6659" w:hanging="360"/>
      </w:pPr>
    </w:lvl>
    <w:lvl w:ilvl="8" w:tplc="04090005">
      <w:start w:val="1"/>
      <w:numFmt w:val="lowerRoman"/>
      <w:lvlText w:val="%9."/>
      <w:lvlJc w:val="right"/>
      <w:pPr>
        <w:ind w:left="7379" w:hanging="180"/>
      </w:pPr>
    </w:lvl>
  </w:abstractNum>
  <w:abstractNum w:abstractNumId="9" w15:restartNumberingAfterBreak="0">
    <w:nsid w:val="4C047BB6"/>
    <w:multiLevelType w:val="hybridMultilevel"/>
    <w:tmpl w:val="AA3EB706"/>
    <w:lvl w:ilvl="0" w:tplc="07FA82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ECD639B"/>
    <w:multiLevelType w:val="hybridMultilevel"/>
    <w:tmpl w:val="3E7EF05E"/>
    <w:lvl w:ilvl="0" w:tplc="B6E063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50D01173"/>
    <w:multiLevelType w:val="multilevel"/>
    <w:tmpl w:val="6270CC1C"/>
    <w:lvl w:ilvl="0">
      <w:start w:val="1"/>
      <w:numFmt w:val="decimal"/>
      <w:pStyle w:val="Tdoc"/>
      <w:lvlText w:val="%1."/>
      <w:lvlJc w:val="left"/>
      <w:pPr>
        <w:ind w:left="720" w:hanging="360"/>
      </w:pPr>
    </w:lvl>
    <w:lvl w:ilvl="1">
      <w:start w:val="3"/>
      <w:numFmt w:val="decimal"/>
      <w:isLgl/>
      <w:lvlText w:val="%1.%2"/>
      <w:lvlJc w:val="left"/>
      <w:pPr>
        <w:ind w:left="1260" w:hanging="900"/>
      </w:pPr>
      <w:rPr>
        <w:rFonts w:hint="default"/>
      </w:rPr>
    </w:lvl>
    <w:lvl w:ilvl="2">
      <w:start w:val="1"/>
      <w:numFmt w:val="decimal"/>
      <w:isLgl/>
      <w:lvlText w:val="%1.%2.%3"/>
      <w:lvlJc w:val="left"/>
      <w:pPr>
        <w:ind w:left="1260" w:hanging="90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53774133"/>
    <w:multiLevelType w:val="hybridMultilevel"/>
    <w:tmpl w:val="F746E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BE4496"/>
    <w:multiLevelType w:val="hybridMultilevel"/>
    <w:tmpl w:val="EEE09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cs="Times New Roman" w:hint="default"/>
      </w:rPr>
    </w:lvl>
    <w:lvl w:ilvl="1" w:tplc="50D21FF0">
      <w:start w:val="1"/>
      <w:numFmt w:val="bullet"/>
      <w:lvlText w:val="•"/>
      <w:lvlJc w:val="left"/>
      <w:pPr>
        <w:tabs>
          <w:tab w:val="num" w:pos="1440"/>
        </w:tabs>
        <w:ind w:left="1440" w:hanging="360"/>
      </w:pPr>
      <w:rPr>
        <w:rFonts w:ascii="Arial" w:hAnsi="Arial" w:cs="Times New Roman" w:hint="default"/>
      </w:rPr>
    </w:lvl>
    <w:lvl w:ilvl="2" w:tplc="8C1A2DFC">
      <w:start w:val="1"/>
      <w:numFmt w:val="bullet"/>
      <w:lvlText w:val="•"/>
      <w:lvlJc w:val="left"/>
      <w:pPr>
        <w:tabs>
          <w:tab w:val="num" w:pos="2160"/>
        </w:tabs>
        <w:ind w:left="2160" w:hanging="360"/>
      </w:pPr>
      <w:rPr>
        <w:rFonts w:ascii="Arial" w:hAnsi="Arial" w:cs="Times New Roman" w:hint="default"/>
      </w:rPr>
    </w:lvl>
    <w:lvl w:ilvl="3" w:tplc="9D0C7AFC">
      <w:start w:val="1"/>
      <w:numFmt w:val="bullet"/>
      <w:lvlText w:val="•"/>
      <w:lvlJc w:val="left"/>
      <w:pPr>
        <w:tabs>
          <w:tab w:val="num" w:pos="2880"/>
        </w:tabs>
        <w:ind w:left="2880" w:hanging="360"/>
      </w:pPr>
      <w:rPr>
        <w:rFonts w:ascii="Arial" w:hAnsi="Arial" w:cs="Times New Roman" w:hint="default"/>
      </w:rPr>
    </w:lvl>
    <w:lvl w:ilvl="4" w:tplc="B158EBFC">
      <w:start w:val="1"/>
      <w:numFmt w:val="bullet"/>
      <w:lvlText w:val="•"/>
      <w:lvlJc w:val="left"/>
      <w:pPr>
        <w:tabs>
          <w:tab w:val="num" w:pos="3600"/>
        </w:tabs>
        <w:ind w:left="3600" w:hanging="360"/>
      </w:pPr>
      <w:rPr>
        <w:rFonts w:ascii="Arial" w:hAnsi="Arial" w:cs="Times New Roman" w:hint="default"/>
      </w:rPr>
    </w:lvl>
    <w:lvl w:ilvl="5" w:tplc="D9401CA2">
      <w:start w:val="1"/>
      <w:numFmt w:val="bullet"/>
      <w:lvlText w:val="•"/>
      <w:lvlJc w:val="left"/>
      <w:pPr>
        <w:tabs>
          <w:tab w:val="num" w:pos="4320"/>
        </w:tabs>
        <w:ind w:left="4320" w:hanging="360"/>
      </w:pPr>
      <w:rPr>
        <w:rFonts w:ascii="Arial" w:hAnsi="Arial" w:cs="Times New Roman" w:hint="default"/>
      </w:rPr>
    </w:lvl>
    <w:lvl w:ilvl="6" w:tplc="D922A9BE">
      <w:start w:val="1"/>
      <w:numFmt w:val="bullet"/>
      <w:lvlText w:val="•"/>
      <w:lvlJc w:val="left"/>
      <w:pPr>
        <w:tabs>
          <w:tab w:val="num" w:pos="5040"/>
        </w:tabs>
        <w:ind w:left="5040" w:hanging="360"/>
      </w:pPr>
      <w:rPr>
        <w:rFonts w:ascii="Arial" w:hAnsi="Arial" w:cs="Times New Roman" w:hint="default"/>
      </w:rPr>
    </w:lvl>
    <w:lvl w:ilvl="7" w:tplc="7DE64E50">
      <w:start w:val="1"/>
      <w:numFmt w:val="bullet"/>
      <w:lvlText w:val="•"/>
      <w:lvlJc w:val="left"/>
      <w:pPr>
        <w:tabs>
          <w:tab w:val="num" w:pos="5760"/>
        </w:tabs>
        <w:ind w:left="5760" w:hanging="360"/>
      </w:pPr>
      <w:rPr>
        <w:rFonts w:ascii="Arial" w:hAnsi="Arial" w:cs="Times New Roman" w:hint="default"/>
      </w:rPr>
    </w:lvl>
    <w:lvl w:ilvl="8" w:tplc="B7F85D2C">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0848BB"/>
    <w:multiLevelType w:val="hybridMultilevel"/>
    <w:tmpl w:val="09AC48D0"/>
    <w:lvl w:ilvl="0" w:tplc="567C24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608805B7"/>
    <w:multiLevelType w:val="hybridMultilevel"/>
    <w:tmpl w:val="9ED4DC9A"/>
    <w:lvl w:ilvl="0" w:tplc="567C244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15:restartNumberingAfterBreak="0">
    <w:nsid w:val="61E97855"/>
    <w:multiLevelType w:val="hybridMultilevel"/>
    <w:tmpl w:val="ED568BE6"/>
    <w:lvl w:ilvl="0" w:tplc="67C6906C">
      <w:start w:val="1"/>
      <w:numFmt w:val="bullet"/>
      <w:lvlText w:val="-"/>
      <w:lvlJc w:val="left"/>
      <w:pPr>
        <w:ind w:left="360" w:hanging="360"/>
      </w:pPr>
      <w:rPr>
        <w:rFonts w:ascii="Calibri" w:eastAsia="Microsoft YaHei" w:hAnsi="Calibri" w:cs="Calibri"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E63186A"/>
    <w:multiLevelType w:val="hybridMultilevel"/>
    <w:tmpl w:val="7C541528"/>
    <w:lvl w:ilvl="0" w:tplc="1964924A">
      <w:start w:val="1"/>
      <w:numFmt w:val="bullet"/>
      <w:lvlText w:val="•"/>
      <w:lvlJc w:val="left"/>
      <w:pPr>
        <w:tabs>
          <w:tab w:val="num" w:pos="720"/>
        </w:tabs>
        <w:ind w:left="720" w:hanging="360"/>
      </w:pPr>
      <w:rPr>
        <w:rFonts w:ascii="Arial" w:hAnsi="Arial" w:hint="default"/>
      </w:rPr>
    </w:lvl>
    <w:lvl w:ilvl="1" w:tplc="AD02D3EC">
      <w:numFmt w:val="bullet"/>
      <w:lvlText w:val="–"/>
      <w:lvlJc w:val="left"/>
      <w:pPr>
        <w:tabs>
          <w:tab w:val="num" w:pos="1440"/>
        </w:tabs>
        <w:ind w:left="1440" w:hanging="360"/>
      </w:pPr>
      <w:rPr>
        <w:rFonts w:ascii="Arial" w:hAnsi="Arial" w:hint="default"/>
      </w:rPr>
    </w:lvl>
    <w:lvl w:ilvl="2" w:tplc="AC20D8F6" w:tentative="1">
      <w:start w:val="1"/>
      <w:numFmt w:val="bullet"/>
      <w:lvlText w:val="•"/>
      <w:lvlJc w:val="left"/>
      <w:pPr>
        <w:tabs>
          <w:tab w:val="num" w:pos="2160"/>
        </w:tabs>
        <w:ind w:left="2160" w:hanging="360"/>
      </w:pPr>
      <w:rPr>
        <w:rFonts w:ascii="Arial" w:hAnsi="Arial" w:hint="default"/>
      </w:rPr>
    </w:lvl>
    <w:lvl w:ilvl="3" w:tplc="E3DE5778" w:tentative="1">
      <w:start w:val="1"/>
      <w:numFmt w:val="bullet"/>
      <w:lvlText w:val="•"/>
      <w:lvlJc w:val="left"/>
      <w:pPr>
        <w:tabs>
          <w:tab w:val="num" w:pos="2880"/>
        </w:tabs>
        <w:ind w:left="2880" w:hanging="360"/>
      </w:pPr>
      <w:rPr>
        <w:rFonts w:ascii="Arial" w:hAnsi="Arial" w:hint="default"/>
      </w:rPr>
    </w:lvl>
    <w:lvl w:ilvl="4" w:tplc="0178B284" w:tentative="1">
      <w:start w:val="1"/>
      <w:numFmt w:val="bullet"/>
      <w:lvlText w:val="•"/>
      <w:lvlJc w:val="left"/>
      <w:pPr>
        <w:tabs>
          <w:tab w:val="num" w:pos="3600"/>
        </w:tabs>
        <w:ind w:left="3600" w:hanging="360"/>
      </w:pPr>
      <w:rPr>
        <w:rFonts w:ascii="Arial" w:hAnsi="Arial" w:hint="default"/>
      </w:rPr>
    </w:lvl>
    <w:lvl w:ilvl="5" w:tplc="DE6A245E" w:tentative="1">
      <w:start w:val="1"/>
      <w:numFmt w:val="bullet"/>
      <w:lvlText w:val="•"/>
      <w:lvlJc w:val="left"/>
      <w:pPr>
        <w:tabs>
          <w:tab w:val="num" w:pos="4320"/>
        </w:tabs>
        <w:ind w:left="4320" w:hanging="360"/>
      </w:pPr>
      <w:rPr>
        <w:rFonts w:ascii="Arial" w:hAnsi="Arial" w:hint="default"/>
      </w:rPr>
    </w:lvl>
    <w:lvl w:ilvl="6" w:tplc="9196908C" w:tentative="1">
      <w:start w:val="1"/>
      <w:numFmt w:val="bullet"/>
      <w:lvlText w:val="•"/>
      <w:lvlJc w:val="left"/>
      <w:pPr>
        <w:tabs>
          <w:tab w:val="num" w:pos="5040"/>
        </w:tabs>
        <w:ind w:left="5040" w:hanging="360"/>
      </w:pPr>
      <w:rPr>
        <w:rFonts w:ascii="Arial" w:hAnsi="Arial" w:hint="default"/>
      </w:rPr>
    </w:lvl>
    <w:lvl w:ilvl="7" w:tplc="F85699BE" w:tentative="1">
      <w:start w:val="1"/>
      <w:numFmt w:val="bullet"/>
      <w:lvlText w:val="•"/>
      <w:lvlJc w:val="left"/>
      <w:pPr>
        <w:tabs>
          <w:tab w:val="num" w:pos="5760"/>
        </w:tabs>
        <w:ind w:left="5760" w:hanging="360"/>
      </w:pPr>
      <w:rPr>
        <w:rFonts w:ascii="Arial" w:hAnsi="Arial" w:hint="default"/>
      </w:rPr>
    </w:lvl>
    <w:lvl w:ilvl="8" w:tplc="BB7AE67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F961C9C"/>
    <w:multiLevelType w:val="hybridMultilevel"/>
    <w:tmpl w:val="DB5851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882E39"/>
    <w:multiLevelType w:val="hybridMultilevel"/>
    <w:tmpl w:val="CBD655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AD6032"/>
    <w:multiLevelType w:val="hybridMultilevel"/>
    <w:tmpl w:val="76C83FA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15"/>
  </w:num>
  <w:num w:numId="3">
    <w:abstractNumId w:val="6"/>
  </w:num>
  <w:num w:numId="4">
    <w:abstractNumId w:val="5"/>
  </w:num>
  <w:num w:numId="5">
    <w:abstractNumId w:val="1"/>
    <w:lvlOverride w:ilvl="0">
      <w:startOverride w:val="1"/>
    </w:lvlOverride>
  </w:num>
  <w:num w:numId="6">
    <w:abstractNumId w:val="3"/>
    <w:lvlOverride w:ilvl="0">
      <w:startOverride w:val="2"/>
    </w:lvlOverride>
  </w:num>
  <w:num w:numId="7">
    <w:abstractNumId w:val="19"/>
  </w:num>
  <w:num w:numId="8">
    <w:abstractNumId w:val="14"/>
  </w:num>
  <w:num w:numId="9">
    <w:abstractNumId w:val="7"/>
  </w:num>
  <w:num w:numId="10">
    <w:abstractNumId w:val="11"/>
  </w:num>
  <w:num w:numId="11">
    <w:abstractNumId w:val="20"/>
  </w:num>
  <w:num w:numId="12">
    <w:abstractNumId w:val="10"/>
  </w:num>
  <w:num w:numId="13">
    <w:abstractNumId w:val="9"/>
  </w:num>
  <w:num w:numId="14">
    <w:abstractNumId w:val="4"/>
  </w:num>
  <w:num w:numId="15">
    <w:abstractNumId w:val="18"/>
  </w:num>
  <w:num w:numId="16">
    <w:abstractNumId w:val="2"/>
  </w:num>
  <w:num w:numId="17">
    <w:abstractNumId w:val="13"/>
  </w:num>
  <w:num w:numId="18">
    <w:abstractNumId w:val="12"/>
  </w:num>
  <w:num w:numId="19">
    <w:abstractNumId w:val="23"/>
  </w:num>
  <w:num w:numId="20">
    <w:abstractNumId w:val="0"/>
  </w:num>
  <w:num w:numId="21">
    <w:abstractNumId w:val="16"/>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24"/>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2"/>
    </w:lvlOverride>
    <w:lvlOverride w:ilvl="1">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40"/>
  <w:doNotDisplayPageBoundaries/>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3C2"/>
    <w:rsid w:val="00001F9E"/>
    <w:rsid w:val="0000765D"/>
    <w:rsid w:val="00020BB3"/>
    <w:rsid w:val="000232B5"/>
    <w:rsid w:val="00023DEF"/>
    <w:rsid w:val="000270B0"/>
    <w:rsid w:val="00031A47"/>
    <w:rsid w:val="00031C0E"/>
    <w:rsid w:val="0003285F"/>
    <w:rsid w:val="000355BB"/>
    <w:rsid w:val="00043799"/>
    <w:rsid w:val="00043F8C"/>
    <w:rsid w:val="00066057"/>
    <w:rsid w:val="0007355E"/>
    <w:rsid w:val="00095525"/>
    <w:rsid w:val="0009610B"/>
    <w:rsid w:val="0009624B"/>
    <w:rsid w:val="00096596"/>
    <w:rsid w:val="000A1656"/>
    <w:rsid w:val="000B4F03"/>
    <w:rsid w:val="000C75FF"/>
    <w:rsid w:val="000F5A71"/>
    <w:rsid w:val="00100001"/>
    <w:rsid w:val="00123F09"/>
    <w:rsid w:val="001266F8"/>
    <w:rsid w:val="00133829"/>
    <w:rsid w:val="00136F78"/>
    <w:rsid w:val="00142882"/>
    <w:rsid w:val="00154E29"/>
    <w:rsid w:val="001650BF"/>
    <w:rsid w:val="001672FC"/>
    <w:rsid w:val="00174865"/>
    <w:rsid w:val="00175FAB"/>
    <w:rsid w:val="00190D67"/>
    <w:rsid w:val="0019188A"/>
    <w:rsid w:val="00195430"/>
    <w:rsid w:val="001A6F5A"/>
    <w:rsid w:val="001B7E53"/>
    <w:rsid w:val="001C072B"/>
    <w:rsid w:val="001C137C"/>
    <w:rsid w:val="001C13E7"/>
    <w:rsid w:val="001D20B4"/>
    <w:rsid w:val="001E221E"/>
    <w:rsid w:val="001E5CA5"/>
    <w:rsid w:val="001E5E85"/>
    <w:rsid w:val="001F5F0A"/>
    <w:rsid w:val="002049D9"/>
    <w:rsid w:val="0020567B"/>
    <w:rsid w:val="0022299C"/>
    <w:rsid w:val="00223D32"/>
    <w:rsid w:val="00225C81"/>
    <w:rsid w:val="00242773"/>
    <w:rsid w:val="002441E9"/>
    <w:rsid w:val="00247EAA"/>
    <w:rsid w:val="00257333"/>
    <w:rsid w:val="00260222"/>
    <w:rsid w:val="00260F24"/>
    <w:rsid w:val="00261015"/>
    <w:rsid w:val="00275D7B"/>
    <w:rsid w:val="00276574"/>
    <w:rsid w:val="00283702"/>
    <w:rsid w:val="00284186"/>
    <w:rsid w:val="00285D82"/>
    <w:rsid w:val="00291433"/>
    <w:rsid w:val="00293EC9"/>
    <w:rsid w:val="00295334"/>
    <w:rsid w:val="002A34DB"/>
    <w:rsid w:val="002B51AD"/>
    <w:rsid w:val="002B60E2"/>
    <w:rsid w:val="002B6E19"/>
    <w:rsid w:val="002D108B"/>
    <w:rsid w:val="002F04F8"/>
    <w:rsid w:val="002F153B"/>
    <w:rsid w:val="002F1706"/>
    <w:rsid w:val="002F432E"/>
    <w:rsid w:val="002F575F"/>
    <w:rsid w:val="002F65A6"/>
    <w:rsid w:val="00323003"/>
    <w:rsid w:val="00331CB2"/>
    <w:rsid w:val="00336D1D"/>
    <w:rsid w:val="00344D3D"/>
    <w:rsid w:val="003649A8"/>
    <w:rsid w:val="003654BF"/>
    <w:rsid w:val="003830B8"/>
    <w:rsid w:val="00392D6E"/>
    <w:rsid w:val="003A3C78"/>
    <w:rsid w:val="003A766F"/>
    <w:rsid w:val="003B2460"/>
    <w:rsid w:val="003B6208"/>
    <w:rsid w:val="003C6BF7"/>
    <w:rsid w:val="003D0298"/>
    <w:rsid w:val="003D76A8"/>
    <w:rsid w:val="003D7AF6"/>
    <w:rsid w:val="003E77B6"/>
    <w:rsid w:val="003F13B0"/>
    <w:rsid w:val="00401BF6"/>
    <w:rsid w:val="00415F96"/>
    <w:rsid w:val="00423EEA"/>
    <w:rsid w:val="00433DA4"/>
    <w:rsid w:val="00434955"/>
    <w:rsid w:val="00437AB1"/>
    <w:rsid w:val="00440283"/>
    <w:rsid w:val="00445B7E"/>
    <w:rsid w:val="004504B4"/>
    <w:rsid w:val="00453DB6"/>
    <w:rsid w:val="00456991"/>
    <w:rsid w:val="00456DE3"/>
    <w:rsid w:val="00460EBA"/>
    <w:rsid w:val="00466D39"/>
    <w:rsid w:val="00471314"/>
    <w:rsid w:val="0047293B"/>
    <w:rsid w:val="004736A8"/>
    <w:rsid w:val="0047461E"/>
    <w:rsid w:val="004761A2"/>
    <w:rsid w:val="004761DB"/>
    <w:rsid w:val="00487FF0"/>
    <w:rsid w:val="0049247B"/>
    <w:rsid w:val="00494DFE"/>
    <w:rsid w:val="004A40AE"/>
    <w:rsid w:val="004A46DD"/>
    <w:rsid w:val="004A4A78"/>
    <w:rsid w:val="004A5914"/>
    <w:rsid w:val="004B2F1A"/>
    <w:rsid w:val="004B64C4"/>
    <w:rsid w:val="004B708E"/>
    <w:rsid w:val="004E0FA3"/>
    <w:rsid w:val="004F316F"/>
    <w:rsid w:val="00504AB4"/>
    <w:rsid w:val="00504FD0"/>
    <w:rsid w:val="005067A7"/>
    <w:rsid w:val="005107D4"/>
    <w:rsid w:val="005117DA"/>
    <w:rsid w:val="00516777"/>
    <w:rsid w:val="00520330"/>
    <w:rsid w:val="00523205"/>
    <w:rsid w:val="0053209F"/>
    <w:rsid w:val="00533422"/>
    <w:rsid w:val="00542BF0"/>
    <w:rsid w:val="0055706A"/>
    <w:rsid w:val="00557EDD"/>
    <w:rsid w:val="0056303E"/>
    <w:rsid w:val="005643D1"/>
    <w:rsid w:val="005679F0"/>
    <w:rsid w:val="00593190"/>
    <w:rsid w:val="005A4656"/>
    <w:rsid w:val="005A7EC0"/>
    <w:rsid w:val="005C19D1"/>
    <w:rsid w:val="005D362E"/>
    <w:rsid w:val="005D58A9"/>
    <w:rsid w:val="005E4641"/>
    <w:rsid w:val="005F262D"/>
    <w:rsid w:val="00621C29"/>
    <w:rsid w:val="006242D5"/>
    <w:rsid w:val="006319C2"/>
    <w:rsid w:val="006476F9"/>
    <w:rsid w:val="00663F21"/>
    <w:rsid w:val="00667231"/>
    <w:rsid w:val="00683A4C"/>
    <w:rsid w:val="00687129"/>
    <w:rsid w:val="00690A9F"/>
    <w:rsid w:val="00690ED8"/>
    <w:rsid w:val="00692413"/>
    <w:rsid w:val="006A27E5"/>
    <w:rsid w:val="006B21C6"/>
    <w:rsid w:val="006C15FA"/>
    <w:rsid w:val="006C222D"/>
    <w:rsid w:val="006C551C"/>
    <w:rsid w:val="006D0058"/>
    <w:rsid w:val="006D0EAF"/>
    <w:rsid w:val="006D136D"/>
    <w:rsid w:val="006E2EDB"/>
    <w:rsid w:val="006F2CDA"/>
    <w:rsid w:val="006F53D1"/>
    <w:rsid w:val="0071408B"/>
    <w:rsid w:val="007177E6"/>
    <w:rsid w:val="0072015F"/>
    <w:rsid w:val="0073103A"/>
    <w:rsid w:val="00732A41"/>
    <w:rsid w:val="0074564B"/>
    <w:rsid w:val="0074639E"/>
    <w:rsid w:val="0076597C"/>
    <w:rsid w:val="0076605A"/>
    <w:rsid w:val="00770295"/>
    <w:rsid w:val="00772A1C"/>
    <w:rsid w:val="00780325"/>
    <w:rsid w:val="00783A80"/>
    <w:rsid w:val="00783F29"/>
    <w:rsid w:val="007877EE"/>
    <w:rsid w:val="00792327"/>
    <w:rsid w:val="00797358"/>
    <w:rsid w:val="007A49CD"/>
    <w:rsid w:val="007A4B83"/>
    <w:rsid w:val="007B0D7C"/>
    <w:rsid w:val="007B3DDD"/>
    <w:rsid w:val="007C6E5A"/>
    <w:rsid w:val="007D5D78"/>
    <w:rsid w:val="007E41A4"/>
    <w:rsid w:val="007F7B6E"/>
    <w:rsid w:val="00807A1A"/>
    <w:rsid w:val="00826C94"/>
    <w:rsid w:val="00827742"/>
    <w:rsid w:val="0083198E"/>
    <w:rsid w:val="00835411"/>
    <w:rsid w:val="0084749C"/>
    <w:rsid w:val="008669B1"/>
    <w:rsid w:val="00874674"/>
    <w:rsid w:val="008775ED"/>
    <w:rsid w:val="008A041E"/>
    <w:rsid w:val="008A3B9F"/>
    <w:rsid w:val="008A43A0"/>
    <w:rsid w:val="008B1CE1"/>
    <w:rsid w:val="008B2C70"/>
    <w:rsid w:val="008C0338"/>
    <w:rsid w:val="008C0C20"/>
    <w:rsid w:val="008C48A5"/>
    <w:rsid w:val="008C7B03"/>
    <w:rsid w:val="008D6190"/>
    <w:rsid w:val="00901C24"/>
    <w:rsid w:val="00910B7A"/>
    <w:rsid w:val="00912C36"/>
    <w:rsid w:val="00914241"/>
    <w:rsid w:val="0092329B"/>
    <w:rsid w:val="00923D5F"/>
    <w:rsid w:val="00925869"/>
    <w:rsid w:val="00930C49"/>
    <w:rsid w:val="009340C0"/>
    <w:rsid w:val="00952743"/>
    <w:rsid w:val="00955E01"/>
    <w:rsid w:val="00955F6D"/>
    <w:rsid w:val="009573C2"/>
    <w:rsid w:val="00957A1E"/>
    <w:rsid w:val="0097023E"/>
    <w:rsid w:val="00972C8E"/>
    <w:rsid w:val="0098432E"/>
    <w:rsid w:val="00990376"/>
    <w:rsid w:val="009950C6"/>
    <w:rsid w:val="009A1C03"/>
    <w:rsid w:val="009B1181"/>
    <w:rsid w:val="009C2C7B"/>
    <w:rsid w:val="009C4D8E"/>
    <w:rsid w:val="009D6F7D"/>
    <w:rsid w:val="009E3B6E"/>
    <w:rsid w:val="009E7171"/>
    <w:rsid w:val="009F758B"/>
    <w:rsid w:val="00A05BE7"/>
    <w:rsid w:val="00A06418"/>
    <w:rsid w:val="00A0649F"/>
    <w:rsid w:val="00A1125D"/>
    <w:rsid w:val="00A1246A"/>
    <w:rsid w:val="00A44954"/>
    <w:rsid w:val="00A5035B"/>
    <w:rsid w:val="00A517B1"/>
    <w:rsid w:val="00A56670"/>
    <w:rsid w:val="00A56C72"/>
    <w:rsid w:val="00A615EA"/>
    <w:rsid w:val="00A62968"/>
    <w:rsid w:val="00A63B12"/>
    <w:rsid w:val="00A67587"/>
    <w:rsid w:val="00A824AF"/>
    <w:rsid w:val="00A86A88"/>
    <w:rsid w:val="00A86D91"/>
    <w:rsid w:val="00A87DD9"/>
    <w:rsid w:val="00A90EBD"/>
    <w:rsid w:val="00AA5001"/>
    <w:rsid w:val="00AB045C"/>
    <w:rsid w:val="00AC4F72"/>
    <w:rsid w:val="00AD76E3"/>
    <w:rsid w:val="00AF256D"/>
    <w:rsid w:val="00AF66D8"/>
    <w:rsid w:val="00B2562D"/>
    <w:rsid w:val="00B45EDF"/>
    <w:rsid w:val="00B61280"/>
    <w:rsid w:val="00B65189"/>
    <w:rsid w:val="00B70D0A"/>
    <w:rsid w:val="00B74D9C"/>
    <w:rsid w:val="00B76EA2"/>
    <w:rsid w:val="00B8326D"/>
    <w:rsid w:val="00B94D52"/>
    <w:rsid w:val="00BB246E"/>
    <w:rsid w:val="00BB4A45"/>
    <w:rsid w:val="00BC3B63"/>
    <w:rsid w:val="00BD47AD"/>
    <w:rsid w:val="00BF1A22"/>
    <w:rsid w:val="00C0320F"/>
    <w:rsid w:val="00C0460F"/>
    <w:rsid w:val="00C06CFA"/>
    <w:rsid w:val="00C12D8A"/>
    <w:rsid w:val="00C16FDF"/>
    <w:rsid w:val="00C471C2"/>
    <w:rsid w:val="00C52641"/>
    <w:rsid w:val="00C53590"/>
    <w:rsid w:val="00C655BB"/>
    <w:rsid w:val="00C67B49"/>
    <w:rsid w:val="00C7137F"/>
    <w:rsid w:val="00C839B7"/>
    <w:rsid w:val="00C85BF2"/>
    <w:rsid w:val="00C87617"/>
    <w:rsid w:val="00C90D45"/>
    <w:rsid w:val="00C96E5D"/>
    <w:rsid w:val="00CA5AC6"/>
    <w:rsid w:val="00CB6AB5"/>
    <w:rsid w:val="00CC41A2"/>
    <w:rsid w:val="00CC760A"/>
    <w:rsid w:val="00CD3B95"/>
    <w:rsid w:val="00CE30AE"/>
    <w:rsid w:val="00CE70AB"/>
    <w:rsid w:val="00D20B50"/>
    <w:rsid w:val="00D21902"/>
    <w:rsid w:val="00D24C46"/>
    <w:rsid w:val="00D24E9C"/>
    <w:rsid w:val="00D30D35"/>
    <w:rsid w:val="00D46932"/>
    <w:rsid w:val="00D46F95"/>
    <w:rsid w:val="00D54884"/>
    <w:rsid w:val="00D65AAE"/>
    <w:rsid w:val="00D74365"/>
    <w:rsid w:val="00D75EC2"/>
    <w:rsid w:val="00D8472B"/>
    <w:rsid w:val="00DA3465"/>
    <w:rsid w:val="00DA50E7"/>
    <w:rsid w:val="00DC299B"/>
    <w:rsid w:val="00DD7E44"/>
    <w:rsid w:val="00DE5114"/>
    <w:rsid w:val="00DE6702"/>
    <w:rsid w:val="00DF07FB"/>
    <w:rsid w:val="00E0063E"/>
    <w:rsid w:val="00E1252E"/>
    <w:rsid w:val="00E172AB"/>
    <w:rsid w:val="00E31A42"/>
    <w:rsid w:val="00E31E41"/>
    <w:rsid w:val="00E4258F"/>
    <w:rsid w:val="00E42BBE"/>
    <w:rsid w:val="00E53137"/>
    <w:rsid w:val="00E60548"/>
    <w:rsid w:val="00E60B81"/>
    <w:rsid w:val="00E627B1"/>
    <w:rsid w:val="00E66747"/>
    <w:rsid w:val="00E70758"/>
    <w:rsid w:val="00E73CF2"/>
    <w:rsid w:val="00E936F6"/>
    <w:rsid w:val="00EA69D8"/>
    <w:rsid w:val="00EC1779"/>
    <w:rsid w:val="00ED00AF"/>
    <w:rsid w:val="00EE6198"/>
    <w:rsid w:val="00EF07B1"/>
    <w:rsid w:val="00EF693B"/>
    <w:rsid w:val="00EF7688"/>
    <w:rsid w:val="00F061CF"/>
    <w:rsid w:val="00F117A5"/>
    <w:rsid w:val="00F14223"/>
    <w:rsid w:val="00F14233"/>
    <w:rsid w:val="00F16840"/>
    <w:rsid w:val="00F23D2F"/>
    <w:rsid w:val="00F27106"/>
    <w:rsid w:val="00F421C5"/>
    <w:rsid w:val="00F52C55"/>
    <w:rsid w:val="00F63557"/>
    <w:rsid w:val="00F708A6"/>
    <w:rsid w:val="00F816DF"/>
    <w:rsid w:val="00F94B7D"/>
    <w:rsid w:val="00F9599A"/>
    <w:rsid w:val="00FA12E6"/>
    <w:rsid w:val="00FA3E42"/>
    <w:rsid w:val="00FC668E"/>
    <w:rsid w:val="00FD690B"/>
    <w:rsid w:val="00FE778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F47AE"/>
  <w15:chartTrackingRefBased/>
  <w15:docId w15:val="{446264F4-F0FB-4BF8-AD01-583C9711A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uiPriority w:val="9"/>
    <w:semiHidden/>
    <w:unhideWhenUsed/>
    <w:qFormat/>
    <w:rsid w:val="001C137C"/>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uiPriority w:val="9"/>
    <w:semiHidden/>
    <w:unhideWhenUsed/>
    <w:qFormat/>
    <w:rsid w:val="00F9599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063E"/>
    <w:pPr>
      <w:tabs>
        <w:tab w:val="center" w:pos="4680"/>
        <w:tab w:val="right" w:pos="9360"/>
      </w:tabs>
    </w:pPr>
  </w:style>
  <w:style w:type="character" w:customStyle="1" w:styleId="FooterChar">
    <w:name w:val="Footer Char"/>
    <w:link w:val="Footer"/>
    <w:uiPriority w:val="99"/>
    <w:semiHidden/>
    <w:rsid w:val="00E0063E"/>
    <w:rPr>
      <w:sz w:val="22"/>
      <w:szCs w:val="22"/>
    </w:rPr>
  </w:style>
  <w:style w:type="character" w:customStyle="1" w:styleId="Heading1Char">
    <w:name w:val="Heading 1 Char"/>
    <w:link w:val="Heading1"/>
    <w:uiPriority w:val="9"/>
    <w:rsid w:val="0049247B"/>
    <w:rPr>
      <w:rFonts w:ascii="Calibri Light" w:eastAsia="Times New Roman" w:hAnsi="Calibri Light"/>
      <w:color w:val="2E74B5"/>
      <w:sz w:val="32"/>
      <w:szCs w:val="32"/>
    </w:rPr>
  </w:style>
  <w:style w:type="paragraph" w:styleId="FootnoteText">
    <w:name w:val="footnote text"/>
    <w:basedOn w:val="Normal"/>
    <w:link w:val="FootnoteTextChar"/>
    <w:uiPriority w:val="99"/>
    <w:semiHidden/>
    <w:unhideWhenUsed/>
    <w:rsid w:val="0049247B"/>
    <w:rPr>
      <w:sz w:val="20"/>
      <w:szCs w:val="20"/>
    </w:rPr>
  </w:style>
  <w:style w:type="character" w:customStyle="1" w:styleId="FootnoteTextChar">
    <w:name w:val="Footnote Text Char"/>
    <w:basedOn w:val="DefaultParagraphFont"/>
    <w:link w:val="FootnoteText"/>
    <w:uiPriority w:val="99"/>
    <w:semiHidden/>
    <w:rsid w:val="0049247B"/>
  </w:style>
  <w:style w:type="character" w:styleId="FootnoteReference">
    <w:name w:val="footnote reference"/>
    <w:uiPriority w:val="99"/>
    <w:semiHidden/>
    <w:unhideWhenUsed/>
    <w:rsid w:val="0049247B"/>
    <w:rPr>
      <w:vertAlign w:val="superscript"/>
    </w:rPr>
  </w:style>
  <w:style w:type="paragraph" w:styleId="Bibliography">
    <w:name w:val="Bibliography"/>
    <w:basedOn w:val="Normal"/>
    <w:next w:val="Normal"/>
    <w:uiPriority w:val="37"/>
    <w:unhideWhenUsed/>
    <w:rsid w:val="0049247B"/>
  </w:style>
  <w:style w:type="paragraph" w:customStyle="1" w:styleId="Tdoc">
    <w:name w:val="Tdoc"/>
    <w:basedOn w:val="Normal"/>
    <w:link w:val="TdocChar"/>
    <w:qFormat/>
    <w:rsid w:val="0049247B"/>
    <w:pPr>
      <w:keepNext/>
      <w:keepLines/>
      <w:widowControl w:val="0"/>
      <w:numPr>
        <w:numId w:val="10"/>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CommentReference">
    <w:name w:val="annotation reference"/>
    <w:uiPriority w:val="99"/>
    <w:semiHidden/>
    <w:unhideWhenUsed/>
    <w:rsid w:val="00D30D35"/>
    <w:rPr>
      <w:sz w:val="21"/>
      <w:szCs w:val="21"/>
    </w:rPr>
  </w:style>
  <w:style w:type="paragraph" w:styleId="CommentText">
    <w:name w:val="annotation text"/>
    <w:basedOn w:val="Normal"/>
    <w:link w:val="CommentTextChar"/>
    <w:uiPriority w:val="99"/>
    <w:unhideWhenUsed/>
    <w:rsid w:val="00D30D35"/>
  </w:style>
  <w:style w:type="character" w:customStyle="1" w:styleId="CommentTextChar">
    <w:name w:val="Comment Text Char"/>
    <w:link w:val="CommentText"/>
    <w:uiPriority w:val="99"/>
    <w:rsid w:val="00D30D35"/>
    <w:rPr>
      <w:sz w:val="22"/>
      <w:szCs w:val="22"/>
    </w:rPr>
  </w:style>
  <w:style w:type="paragraph" w:styleId="CommentSubject">
    <w:name w:val="annotation subject"/>
    <w:basedOn w:val="CommentText"/>
    <w:next w:val="CommentText"/>
    <w:link w:val="CommentSubjectChar"/>
    <w:uiPriority w:val="99"/>
    <w:semiHidden/>
    <w:unhideWhenUsed/>
    <w:rsid w:val="00D30D35"/>
    <w:rPr>
      <w:b/>
      <w:bCs/>
    </w:rPr>
  </w:style>
  <w:style w:type="character" w:customStyle="1" w:styleId="CommentSubjectChar">
    <w:name w:val="Comment Subject Char"/>
    <w:link w:val="CommentSubject"/>
    <w:uiPriority w:val="99"/>
    <w:semiHidden/>
    <w:rsid w:val="00D30D35"/>
    <w:rPr>
      <w:b/>
      <w:bCs/>
      <w:sz w:val="22"/>
      <w:szCs w:val="22"/>
    </w:rPr>
  </w:style>
  <w:style w:type="paragraph" w:styleId="BalloonText">
    <w:name w:val="Balloon Text"/>
    <w:basedOn w:val="Normal"/>
    <w:link w:val="BalloonTextChar"/>
    <w:uiPriority w:val="99"/>
    <w:semiHidden/>
    <w:unhideWhenUsed/>
    <w:rsid w:val="00D30D35"/>
    <w:pPr>
      <w:spacing w:after="0" w:line="240" w:lineRule="auto"/>
    </w:pPr>
    <w:rPr>
      <w:sz w:val="18"/>
      <w:szCs w:val="18"/>
    </w:rPr>
  </w:style>
  <w:style w:type="character" w:customStyle="1" w:styleId="BalloonTextChar">
    <w:name w:val="Balloon Text Char"/>
    <w:link w:val="BalloonText"/>
    <w:uiPriority w:val="99"/>
    <w:semiHidden/>
    <w:rsid w:val="00D30D35"/>
    <w:rPr>
      <w:sz w:val="18"/>
      <w:szCs w:val="18"/>
    </w:rPr>
  </w:style>
  <w:style w:type="paragraph" w:styleId="ListParagraph">
    <w:name w:val="List Paragraph"/>
    <w:aliases w:val="- Bullets,목록 단락,リスト段落,列出段落"/>
    <w:basedOn w:val="Normal"/>
    <w:link w:val="ListParagraphChar"/>
    <w:uiPriority w:val="34"/>
    <w:qFormat/>
    <w:rsid w:val="00D74365"/>
    <w:pPr>
      <w:ind w:left="720"/>
      <w:contextualSpacing/>
    </w:pPr>
  </w:style>
  <w:style w:type="table" w:styleId="TableGrid">
    <w:name w:val="Table Grid"/>
    <w:basedOn w:val="TableNormal"/>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Normal"/>
    <w:link w:val="Doc-text2Char"/>
    <w:qFormat/>
    <w:rsid w:val="002F153B"/>
    <w:pPr>
      <w:tabs>
        <w:tab w:val="left" w:pos="1622"/>
      </w:tabs>
      <w:spacing w:after="0" w:line="240" w:lineRule="auto"/>
      <w:ind w:left="1622" w:hanging="363"/>
    </w:pPr>
    <w:rPr>
      <w:rFonts w:ascii="Arial" w:eastAsia="MS Mincho" w:hAnsi="Arial" w:cs="Arial"/>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13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Heading2Char">
    <w:name w:val="Heading 2 Char"/>
    <w:link w:val="Heading2"/>
    <w:uiPriority w:val="9"/>
    <w:semiHidden/>
    <w:rsid w:val="001C137C"/>
    <w:rPr>
      <w:rFonts w:ascii="Calibri Light" w:eastAsia="Times New Roman" w:hAnsi="Calibri Light" w:cs="Times New Roman"/>
      <w:b/>
      <w:bCs/>
      <w:i/>
      <w:iCs/>
      <w:sz w:val="28"/>
      <w:szCs w:val="28"/>
    </w:rPr>
  </w:style>
  <w:style w:type="paragraph" w:customStyle="1" w:styleId="Guidance">
    <w:name w:val="Guidance"/>
    <w:basedOn w:val="Normal"/>
    <w:rsid w:val="001C137C"/>
    <w:pPr>
      <w:spacing w:after="180" w:line="240" w:lineRule="auto"/>
    </w:pPr>
    <w:rPr>
      <w:rFonts w:ascii="Times New Roman" w:eastAsia="Malgun Gothic" w:hAnsi="Times New Roman"/>
      <w:i/>
      <w:color w:val="0000FF"/>
      <w:sz w:val="20"/>
      <w:szCs w:val="20"/>
      <w:lang w:val="en-GB"/>
    </w:rPr>
  </w:style>
  <w:style w:type="paragraph" w:styleId="NormalWeb">
    <w:name w:val="Normal (Web)"/>
    <w:basedOn w:val="Normal"/>
    <w:uiPriority w:val="99"/>
    <w:semiHidden/>
    <w:unhideWhenUsed/>
    <w:rsid w:val="00AF256D"/>
    <w:pPr>
      <w:spacing w:before="100" w:beforeAutospacing="1" w:after="100" w:afterAutospacing="1" w:line="240" w:lineRule="auto"/>
    </w:pPr>
    <w:rPr>
      <w:rFonts w:ascii="Times New Roman" w:eastAsia="Times New Roman" w:hAnsi="Times New Roman"/>
      <w:sz w:val="24"/>
      <w:szCs w:val="24"/>
    </w:rPr>
  </w:style>
  <w:style w:type="paragraph" w:styleId="Quote">
    <w:name w:val="Quote"/>
    <w:basedOn w:val="Normal"/>
    <w:next w:val="Normal"/>
    <w:link w:val="QuoteChar"/>
    <w:uiPriority w:val="29"/>
    <w:qFormat/>
    <w:rsid w:val="002049D9"/>
    <w:pPr>
      <w:spacing w:before="200"/>
      <w:ind w:left="864" w:right="864"/>
      <w:jc w:val="center"/>
    </w:pPr>
    <w:rPr>
      <w:i/>
      <w:iCs/>
      <w:color w:val="404040"/>
    </w:rPr>
  </w:style>
  <w:style w:type="character" w:customStyle="1" w:styleId="QuoteChar">
    <w:name w:val="Quote Char"/>
    <w:link w:val="Quote"/>
    <w:uiPriority w:val="29"/>
    <w:rsid w:val="002049D9"/>
    <w:rPr>
      <w:i/>
      <w:iCs/>
      <w:color w:val="404040"/>
      <w:sz w:val="22"/>
      <w:szCs w:val="22"/>
    </w:rPr>
  </w:style>
  <w:style w:type="paragraph" w:styleId="Caption">
    <w:name w:val="caption"/>
    <w:basedOn w:val="Normal"/>
    <w:next w:val="Normal"/>
    <w:uiPriority w:val="35"/>
    <w:unhideWhenUsed/>
    <w:qFormat/>
    <w:rsid w:val="008C0C20"/>
    <w:pPr>
      <w:spacing w:after="200" w:line="240" w:lineRule="auto"/>
    </w:pPr>
    <w:rPr>
      <w:i/>
      <w:iCs/>
      <w:color w:val="44546A" w:themeColor="text2"/>
      <w:sz w:val="18"/>
      <w:szCs w:val="18"/>
    </w:rPr>
  </w:style>
  <w:style w:type="character" w:customStyle="1" w:styleId="Heading3Char">
    <w:name w:val="Heading 3 Char"/>
    <w:basedOn w:val="DefaultParagraphFont"/>
    <w:link w:val="Heading3"/>
    <w:uiPriority w:val="9"/>
    <w:semiHidden/>
    <w:rsid w:val="00F9599A"/>
    <w:rPr>
      <w:rFonts w:asciiTheme="majorHAnsi" w:eastAsiaTheme="majorEastAsia" w:hAnsiTheme="majorHAnsi" w:cstheme="majorBidi"/>
      <w:color w:val="1F4D78" w:themeColor="accent1" w:themeShade="7F"/>
      <w:sz w:val="24"/>
      <w:szCs w:val="24"/>
    </w:rPr>
  </w:style>
  <w:style w:type="character" w:customStyle="1" w:styleId="TACChar">
    <w:name w:val="TAC Char"/>
    <w:link w:val="TAC"/>
    <w:locked/>
    <w:rsid w:val="00CA5AC6"/>
    <w:rPr>
      <w:rFonts w:ascii="Arial" w:hAnsi="Arial" w:cs="Arial"/>
      <w:sz w:val="18"/>
      <w:lang w:val="x-none" w:eastAsia="x-none"/>
    </w:rPr>
  </w:style>
  <w:style w:type="paragraph" w:customStyle="1" w:styleId="TAC">
    <w:name w:val="TAC"/>
    <w:basedOn w:val="Normal"/>
    <w:link w:val="TACChar"/>
    <w:rsid w:val="00CA5AC6"/>
    <w:pPr>
      <w:keepNext/>
      <w:keepLines/>
      <w:overflowPunct w:val="0"/>
      <w:autoSpaceDE w:val="0"/>
      <w:autoSpaceDN w:val="0"/>
      <w:adjustRightInd w:val="0"/>
      <w:spacing w:after="0" w:line="240" w:lineRule="auto"/>
      <w:jc w:val="center"/>
    </w:pPr>
    <w:rPr>
      <w:rFonts w:ascii="Arial" w:hAnsi="Arial" w:cs="Arial"/>
      <w:sz w:val="18"/>
      <w:szCs w:val="20"/>
      <w:lang w:val="x-none" w:eastAsia="x-none"/>
    </w:rPr>
  </w:style>
  <w:style w:type="paragraph" w:customStyle="1" w:styleId="TAH">
    <w:name w:val="TAH"/>
    <w:basedOn w:val="TAC"/>
    <w:link w:val="TAHCar"/>
    <w:rsid w:val="00CA5AC6"/>
    <w:rPr>
      <w:b/>
    </w:rPr>
  </w:style>
  <w:style w:type="character" w:customStyle="1" w:styleId="TAHCar">
    <w:name w:val="TAH Car"/>
    <w:link w:val="TAH"/>
    <w:locked/>
    <w:rsid w:val="00CA5AC6"/>
    <w:rPr>
      <w:rFonts w:ascii="Arial" w:hAnsi="Arial" w:cs="Arial"/>
      <w:b/>
      <w:sz w:val="18"/>
      <w:lang w:val="x-none" w:eastAsia="x-none"/>
    </w:rPr>
  </w:style>
  <w:style w:type="character" w:customStyle="1" w:styleId="ListParagraphChar">
    <w:name w:val="List Paragraph Char"/>
    <w:aliases w:val="- Bullets Char,목록 단락 Char,リスト段落 Char,列出段落 Char"/>
    <w:link w:val="ListParagraph"/>
    <w:uiPriority w:val="34"/>
    <w:qFormat/>
    <w:rsid w:val="000B4F03"/>
    <w:rPr>
      <w:sz w:val="22"/>
      <w:szCs w:val="22"/>
    </w:rPr>
  </w:style>
  <w:style w:type="character" w:customStyle="1" w:styleId="B1Char">
    <w:name w:val="B1 Char"/>
    <w:link w:val="B1"/>
    <w:locked/>
    <w:rsid w:val="0056303E"/>
    <w:rPr>
      <w:rFonts w:ascii="Times New Roman" w:hAnsi="Times New Roman"/>
      <w:lang w:val="en-GB"/>
    </w:rPr>
  </w:style>
  <w:style w:type="paragraph" w:customStyle="1" w:styleId="B1">
    <w:name w:val="B1"/>
    <w:basedOn w:val="List"/>
    <w:link w:val="B1Char"/>
    <w:qFormat/>
    <w:rsid w:val="0056303E"/>
    <w:pPr>
      <w:spacing w:after="180" w:line="240" w:lineRule="auto"/>
      <w:ind w:left="568" w:hanging="284"/>
      <w:contextualSpacing w:val="0"/>
    </w:pPr>
    <w:rPr>
      <w:rFonts w:ascii="Times New Roman" w:hAnsi="Times New Roman"/>
      <w:sz w:val="20"/>
      <w:szCs w:val="20"/>
      <w:lang w:val="en-GB"/>
    </w:rPr>
  </w:style>
  <w:style w:type="character" w:customStyle="1" w:styleId="B2Char">
    <w:name w:val="B2 Char"/>
    <w:link w:val="B2"/>
    <w:locked/>
    <w:rsid w:val="0056303E"/>
    <w:rPr>
      <w:rFonts w:ascii="Times New Roman" w:hAnsi="Times New Roman"/>
      <w:lang w:val="en-GB"/>
    </w:rPr>
  </w:style>
  <w:style w:type="paragraph" w:customStyle="1" w:styleId="B2">
    <w:name w:val="B2"/>
    <w:basedOn w:val="List2"/>
    <w:link w:val="B2Char"/>
    <w:rsid w:val="0056303E"/>
    <w:pPr>
      <w:spacing w:after="180" w:line="240" w:lineRule="auto"/>
      <w:ind w:left="851" w:hanging="284"/>
      <w:contextualSpacing w:val="0"/>
    </w:pPr>
    <w:rPr>
      <w:rFonts w:ascii="Times New Roman" w:hAnsi="Times New Roman"/>
      <w:sz w:val="20"/>
      <w:szCs w:val="20"/>
      <w:lang w:val="en-GB"/>
    </w:rPr>
  </w:style>
  <w:style w:type="character" w:customStyle="1" w:styleId="B3Char">
    <w:name w:val="B3 Char"/>
    <w:link w:val="B3"/>
    <w:locked/>
    <w:rsid w:val="0056303E"/>
    <w:rPr>
      <w:rFonts w:ascii="Times New Roman" w:hAnsi="Times New Roman"/>
      <w:lang w:val="en-GB"/>
    </w:rPr>
  </w:style>
  <w:style w:type="paragraph" w:customStyle="1" w:styleId="B3">
    <w:name w:val="B3"/>
    <w:basedOn w:val="List3"/>
    <w:link w:val="B3Char"/>
    <w:rsid w:val="0056303E"/>
    <w:pPr>
      <w:spacing w:after="180" w:line="240" w:lineRule="auto"/>
      <w:ind w:left="1135"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56303E"/>
    <w:pPr>
      <w:ind w:left="360" w:hanging="360"/>
      <w:contextualSpacing/>
    </w:pPr>
  </w:style>
  <w:style w:type="paragraph" w:styleId="List2">
    <w:name w:val="List 2"/>
    <w:basedOn w:val="Normal"/>
    <w:uiPriority w:val="99"/>
    <w:semiHidden/>
    <w:unhideWhenUsed/>
    <w:rsid w:val="0056303E"/>
    <w:pPr>
      <w:ind w:left="720" w:hanging="360"/>
      <w:contextualSpacing/>
    </w:pPr>
  </w:style>
  <w:style w:type="paragraph" w:styleId="List3">
    <w:name w:val="List 3"/>
    <w:basedOn w:val="Normal"/>
    <w:uiPriority w:val="99"/>
    <w:semiHidden/>
    <w:unhideWhenUsed/>
    <w:rsid w:val="0056303E"/>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42770">
      <w:bodyDiv w:val="1"/>
      <w:marLeft w:val="0"/>
      <w:marRight w:val="0"/>
      <w:marTop w:val="0"/>
      <w:marBottom w:val="0"/>
      <w:divBdr>
        <w:top w:val="none" w:sz="0" w:space="0" w:color="auto"/>
        <w:left w:val="none" w:sz="0" w:space="0" w:color="auto"/>
        <w:bottom w:val="none" w:sz="0" w:space="0" w:color="auto"/>
        <w:right w:val="none" w:sz="0" w:space="0" w:color="auto"/>
      </w:divBdr>
    </w:div>
    <w:div w:id="21783457">
      <w:bodyDiv w:val="1"/>
      <w:marLeft w:val="0"/>
      <w:marRight w:val="0"/>
      <w:marTop w:val="0"/>
      <w:marBottom w:val="0"/>
      <w:divBdr>
        <w:top w:val="none" w:sz="0" w:space="0" w:color="auto"/>
        <w:left w:val="none" w:sz="0" w:space="0" w:color="auto"/>
        <w:bottom w:val="none" w:sz="0" w:space="0" w:color="auto"/>
        <w:right w:val="none" w:sz="0" w:space="0" w:color="auto"/>
      </w:divBdr>
    </w:div>
    <w:div w:id="47267826">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19996792">
      <w:bodyDiv w:val="1"/>
      <w:marLeft w:val="0"/>
      <w:marRight w:val="0"/>
      <w:marTop w:val="0"/>
      <w:marBottom w:val="0"/>
      <w:divBdr>
        <w:top w:val="none" w:sz="0" w:space="0" w:color="auto"/>
        <w:left w:val="none" w:sz="0" w:space="0" w:color="auto"/>
        <w:bottom w:val="none" w:sz="0" w:space="0" w:color="auto"/>
        <w:right w:val="none" w:sz="0" w:space="0" w:color="auto"/>
      </w:divBdr>
    </w:div>
    <w:div w:id="120419063">
      <w:bodyDiv w:val="1"/>
      <w:marLeft w:val="0"/>
      <w:marRight w:val="0"/>
      <w:marTop w:val="0"/>
      <w:marBottom w:val="0"/>
      <w:divBdr>
        <w:top w:val="none" w:sz="0" w:space="0" w:color="auto"/>
        <w:left w:val="none" w:sz="0" w:space="0" w:color="auto"/>
        <w:bottom w:val="none" w:sz="0" w:space="0" w:color="auto"/>
        <w:right w:val="none" w:sz="0" w:space="0" w:color="auto"/>
      </w:divBdr>
    </w:div>
    <w:div w:id="132137091">
      <w:bodyDiv w:val="1"/>
      <w:marLeft w:val="0"/>
      <w:marRight w:val="0"/>
      <w:marTop w:val="0"/>
      <w:marBottom w:val="0"/>
      <w:divBdr>
        <w:top w:val="none" w:sz="0" w:space="0" w:color="auto"/>
        <w:left w:val="none" w:sz="0" w:space="0" w:color="auto"/>
        <w:bottom w:val="none" w:sz="0" w:space="0" w:color="auto"/>
        <w:right w:val="none" w:sz="0" w:space="0" w:color="auto"/>
      </w:divBdr>
    </w:div>
    <w:div w:id="166678351">
      <w:bodyDiv w:val="1"/>
      <w:marLeft w:val="0"/>
      <w:marRight w:val="0"/>
      <w:marTop w:val="0"/>
      <w:marBottom w:val="0"/>
      <w:divBdr>
        <w:top w:val="none" w:sz="0" w:space="0" w:color="auto"/>
        <w:left w:val="none" w:sz="0" w:space="0" w:color="auto"/>
        <w:bottom w:val="none" w:sz="0" w:space="0" w:color="auto"/>
        <w:right w:val="none" w:sz="0" w:space="0" w:color="auto"/>
      </w:divBdr>
    </w:div>
    <w:div w:id="174268919">
      <w:bodyDiv w:val="1"/>
      <w:marLeft w:val="0"/>
      <w:marRight w:val="0"/>
      <w:marTop w:val="0"/>
      <w:marBottom w:val="0"/>
      <w:divBdr>
        <w:top w:val="none" w:sz="0" w:space="0" w:color="auto"/>
        <w:left w:val="none" w:sz="0" w:space="0" w:color="auto"/>
        <w:bottom w:val="none" w:sz="0" w:space="0" w:color="auto"/>
        <w:right w:val="none" w:sz="0" w:space="0" w:color="auto"/>
      </w:divBdr>
    </w:div>
    <w:div w:id="174926416">
      <w:bodyDiv w:val="1"/>
      <w:marLeft w:val="0"/>
      <w:marRight w:val="0"/>
      <w:marTop w:val="0"/>
      <w:marBottom w:val="0"/>
      <w:divBdr>
        <w:top w:val="none" w:sz="0" w:space="0" w:color="auto"/>
        <w:left w:val="none" w:sz="0" w:space="0" w:color="auto"/>
        <w:bottom w:val="none" w:sz="0" w:space="0" w:color="auto"/>
        <w:right w:val="none" w:sz="0" w:space="0" w:color="auto"/>
      </w:divBdr>
    </w:div>
    <w:div w:id="190342834">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45263777">
      <w:bodyDiv w:val="1"/>
      <w:marLeft w:val="0"/>
      <w:marRight w:val="0"/>
      <w:marTop w:val="0"/>
      <w:marBottom w:val="0"/>
      <w:divBdr>
        <w:top w:val="none" w:sz="0" w:space="0" w:color="auto"/>
        <w:left w:val="none" w:sz="0" w:space="0" w:color="auto"/>
        <w:bottom w:val="none" w:sz="0" w:space="0" w:color="auto"/>
        <w:right w:val="none" w:sz="0" w:space="0" w:color="auto"/>
      </w:divBdr>
    </w:div>
    <w:div w:id="306058928">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6495304">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406223706">
      <w:bodyDiv w:val="1"/>
      <w:marLeft w:val="0"/>
      <w:marRight w:val="0"/>
      <w:marTop w:val="0"/>
      <w:marBottom w:val="0"/>
      <w:divBdr>
        <w:top w:val="none" w:sz="0" w:space="0" w:color="auto"/>
        <w:left w:val="none" w:sz="0" w:space="0" w:color="auto"/>
        <w:bottom w:val="none" w:sz="0" w:space="0" w:color="auto"/>
        <w:right w:val="none" w:sz="0" w:space="0" w:color="auto"/>
      </w:divBdr>
    </w:div>
    <w:div w:id="428964756">
      <w:bodyDiv w:val="1"/>
      <w:marLeft w:val="0"/>
      <w:marRight w:val="0"/>
      <w:marTop w:val="0"/>
      <w:marBottom w:val="0"/>
      <w:divBdr>
        <w:top w:val="none" w:sz="0" w:space="0" w:color="auto"/>
        <w:left w:val="none" w:sz="0" w:space="0" w:color="auto"/>
        <w:bottom w:val="none" w:sz="0" w:space="0" w:color="auto"/>
        <w:right w:val="none" w:sz="0" w:space="0" w:color="auto"/>
      </w:divBdr>
    </w:div>
    <w:div w:id="429543467">
      <w:bodyDiv w:val="1"/>
      <w:marLeft w:val="0"/>
      <w:marRight w:val="0"/>
      <w:marTop w:val="0"/>
      <w:marBottom w:val="0"/>
      <w:divBdr>
        <w:top w:val="none" w:sz="0" w:space="0" w:color="auto"/>
        <w:left w:val="none" w:sz="0" w:space="0" w:color="auto"/>
        <w:bottom w:val="none" w:sz="0" w:space="0" w:color="auto"/>
        <w:right w:val="none" w:sz="0" w:space="0" w:color="auto"/>
      </w:divBdr>
    </w:div>
    <w:div w:id="448201320">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6947528">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0532333">
      <w:bodyDiv w:val="1"/>
      <w:marLeft w:val="0"/>
      <w:marRight w:val="0"/>
      <w:marTop w:val="0"/>
      <w:marBottom w:val="0"/>
      <w:divBdr>
        <w:top w:val="none" w:sz="0" w:space="0" w:color="auto"/>
        <w:left w:val="none" w:sz="0" w:space="0" w:color="auto"/>
        <w:bottom w:val="none" w:sz="0" w:space="0" w:color="auto"/>
        <w:right w:val="none" w:sz="0" w:space="0" w:color="auto"/>
      </w:divBdr>
    </w:div>
    <w:div w:id="636104761">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683477206">
      <w:bodyDiv w:val="1"/>
      <w:marLeft w:val="0"/>
      <w:marRight w:val="0"/>
      <w:marTop w:val="0"/>
      <w:marBottom w:val="0"/>
      <w:divBdr>
        <w:top w:val="none" w:sz="0" w:space="0" w:color="auto"/>
        <w:left w:val="none" w:sz="0" w:space="0" w:color="auto"/>
        <w:bottom w:val="none" w:sz="0" w:space="0" w:color="auto"/>
        <w:right w:val="none" w:sz="0" w:space="0" w:color="auto"/>
      </w:divBdr>
    </w:div>
    <w:div w:id="685793110">
      <w:bodyDiv w:val="1"/>
      <w:marLeft w:val="0"/>
      <w:marRight w:val="0"/>
      <w:marTop w:val="0"/>
      <w:marBottom w:val="0"/>
      <w:divBdr>
        <w:top w:val="none" w:sz="0" w:space="0" w:color="auto"/>
        <w:left w:val="none" w:sz="0" w:space="0" w:color="auto"/>
        <w:bottom w:val="none" w:sz="0" w:space="0" w:color="auto"/>
        <w:right w:val="none" w:sz="0" w:space="0" w:color="auto"/>
      </w:divBdr>
    </w:div>
    <w:div w:id="742144899">
      <w:bodyDiv w:val="1"/>
      <w:marLeft w:val="0"/>
      <w:marRight w:val="0"/>
      <w:marTop w:val="0"/>
      <w:marBottom w:val="0"/>
      <w:divBdr>
        <w:top w:val="none" w:sz="0" w:space="0" w:color="auto"/>
        <w:left w:val="none" w:sz="0" w:space="0" w:color="auto"/>
        <w:bottom w:val="none" w:sz="0" w:space="0" w:color="auto"/>
        <w:right w:val="none" w:sz="0" w:space="0" w:color="auto"/>
      </w:divBdr>
    </w:div>
    <w:div w:id="885719596">
      <w:bodyDiv w:val="1"/>
      <w:marLeft w:val="0"/>
      <w:marRight w:val="0"/>
      <w:marTop w:val="0"/>
      <w:marBottom w:val="0"/>
      <w:divBdr>
        <w:top w:val="none" w:sz="0" w:space="0" w:color="auto"/>
        <w:left w:val="none" w:sz="0" w:space="0" w:color="auto"/>
        <w:bottom w:val="none" w:sz="0" w:space="0" w:color="auto"/>
        <w:right w:val="none" w:sz="0" w:space="0" w:color="auto"/>
      </w:divBdr>
    </w:div>
    <w:div w:id="894968750">
      <w:bodyDiv w:val="1"/>
      <w:marLeft w:val="0"/>
      <w:marRight w:val="0"/>
      <w:marTop w:val="0"/>
      <w:marBottom w:val="0"/>
      <w:divBdr>
        <w:top w:val="none" w:sz="0" w:space="0" w:color="auto"/>
        <w:left w:val="none" w:sz="0" w:space="0" w:color="auto"/>
        <w:bottom w:val="none" w:sz="0" w:space="0" w:color="auto"/>
        <w:right w:val="none" w:sz="0" w:space="0" w:color="auto"/>
      </w:divBdr>
    </w:div>
    <w:div w:id="913509007">
      <w:bodyDiv w:val="1"/>
      <w:marLeft w:val="0"/>
      <w:marRight w:val="0"/>
      <w:marTop w:val="0"/>
      <w:marBottom w:val="0"/>
      <w:divBdr>
        <w:top w:val="none" w:sz="0" w:space="0" w:color="auto"/>
        <w:left w:val="none" w:sz="0" w:space="0" w:color="auto"/>
        <w:bottom w:val="none" w:sz="0" w:space="0" w:color="auto"/>
        <w:right w:val="none" w:sz="0" w:space="0" w:color="auto"/>
      </w:divBdr>
    </w:div>
    <w:div w:id="9248756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58146395">
      <w:bodyDiv w:val="1"/>
      <w:marLeft w:val="0"/>
      <w:marRight w:val="0"/>
      <w:marTop w:val="0"/>
      <w:marBottom w:val="0"/>
      <w:divBdr>
        <w:top w:val="none" w:sz="0" w:space="0" w:color="auto"/>
        <w:left w:val="none" w:sz="0" w:space="0" w:color="auto"/>
        <w:bottom w:val="none" w:sz="0" w:space="0" w:color="auto"/>
        <w:right w:val="none" w:sz="0" w:space="0" w:color="auto"/>
      </w:divBdr>
    </w:div>
    <w:div w:id="996618600">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24090379">
      <w:bodyDiv w:val="1"/>
      <w:marLeft w:val="0"/>
      <w:marRight w:val="0"/>
      <w:marTop w:val="0"/>
      <w:marBottom w:val="0"/>
      <w:divBdr>
        <w:top w:val="none" w:sz="0" w:space="0" w:color="auto"/>
        <w:left w:val="none" w:sz="0" w:space="0" w:color="auto"/>
        <w:bottom w:val="none" w:sz="0" w:space="0" w:color="auto"/>
        <w:right w:val="none" w:sz="0" w:space="0" w:color="auto"/>
      </w:divBdr>
    </w:div>
    <w:div w:id="1037775477">
      <w:bodyDiv w:val="1"/>
      <w:marLeft w:val="0"/>
      <w:marRight w:val="0"/>
      <w:marTop w:val="0"/>
      <w:marBottom w:val="0"/>
      <w:divBdr>
        <w:top w:val="none" w:sz="0" w:space="0" w:color="auto"/>
        <w:left w:val="none" w:sz="0" w:space="0" w:color="auto"/>
        <w:bottom w:val="none" w:sz="0" w:space="0" w:color="auto"/>
        <w:right w:val="none" w:sz="0" w:space="0" w:color="auto"/>
      </w:divBdr>
    </w:div>
    <w:div w:id="1054700858">
      <w:bodyDiv w:val="1"/>
      <w:marLeft w:val="0"/>
      <w:marRight w:val="0"/>
      <w:marTop w:val="0"/>
      <w:marBottom w:val="0"/>
      <w:divBdr>
        <w:top w:val="none" w:sz="0" w:space="0" w:color="auto"/>
        <w:left w:val="none" w:sz="0" w:space="0" w:color="auto"/>
        <w:bottom w:val="none" w:sz="0" w:space="0" w:color="auto"/>
        <w:right w:val="none" w:sz="0" w:space="0" w:color="auto"/>
      </w:divBdr>
    </w:div>
    <w:div w:id="1058744401">
      <w:bodyDiv w:val="1"/>
      <w:marLeft w:val="0"/>
      <w:marRight w:val="0"/>
      <w:marTop w:val="0"/>
      <w:marBottom w:val="0"/>
      <w:divBdr>
        <w:top w:val="none" w:sz="0" w:space="0" w:color="auto"/>
        <w:left w:val="none" w:sz="0" w:space="0" w:color="auto"/>
        <w:bottom w:val="none" w:sz="0" w:space="0" w:color="auto"/>
        <w:right w:val="none" w:sz="0" w:space="0" w:color="auto"/>
      </w:divBdr>
    </w:div>
    <w:div w:id="1058823428">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64125006">
      <w:bodyDiv w:val="1"/>
      <w:marLeft w:val="0"/>
      <w:marRight w:val="0"/>
      <w:marTop w:val="0"/>
      <w:marBottom w:val="0"/>
      <w:divBdr>
        <w:top w:val="none" w:sz="0" w:space="0" w:color="auto"/>
        <w:left w:val="none" w:sz="0" w:space="0" w:color="auto"/>
        <w:bottom w:val="none" w:sz="0" w:space="0" w:color="auto"/>
        <w:right w:val="none" w:sz="0" w:space="0" w:color="auto"/>
      </w:divBdr>
    </w:div>
    <w:div w:id="1165899009">
      <w:bodyDiv w:val="1"/>
      <w:marLeft w:val="0"/>
      <w:marRight w:val="0"/>
      <w:marTop w:val="0"/>
      <w:marBottom w:val="0"/>
      <w:divBdr>
        <w:top w:val="none" w:sz="0" w:space="0" w:color="auto"/>
        <w:left w:val="none" w:sz="0" w:space="0" w:color="auto"/>
        <w:bottom w:val="none" w:sz="0" w:space="0" w:color="auto"/>
        <w:right w:val="none" w:sz="0" w:space="0" w:color="auto"/>
      </w:divBdr>
    </w:div>
    <w:div w:id="1181627915">
      <w:bodyDiv w:val="1"/>
      <w:marLeft w:val="0"/>
      <w:marRight w:val="0"/>
      <w:marTop w:val="0"/>
      <w:marBottom w:val="0"/>
      <w:divBdr>
        <w:top w:val="none" w:sz="0" w:space="0" w:color="auto"/>
        <w:left w:val="none" w:sz="0" w:space="0" w:color="auto"/>
        <w:bottom w:val="none" w:sz="0" w:space="0" w:color="auto"/>
        <w:right w:val="none" w:sz="0" w:space="0" w:color="auto"/>
      </w:divBdr>
    </w:div>
    <w:div w:id="1217282768">
      <w:bodyDiv w:val="1"/>
      <w:marLeft w:val="0"/>
      <w:marRight w:val="0"/>
      <w:marTop w:val="0"/>
      <w:marBottom w:val="0"/>
      <w:divBdr>
        <w:top w:val="none" w:sz="0" w:space="0" w:color="auto"/>
        <w:left w:val="none" w:sz="0" w:space="0" w:color="auto"/>
        <w:bottom w:val="none" w:sz="0" w:space="0" w:color="auto"/>
        <w:right w:val="none" w:sz="0" w:space="0" w:color="auto"/>
      </w:divBdr>
    </w:div>
    <w:div w:id="1236403616">
      <w:bodyDiv w:val="1"/>
      <w:marLeft w:val="0"/>
      <w:marRight w:val="0"/>
      <w:marTop w:val="0"/>
      <w:marBottom w:val="0"/>
      <w:divBdr>
        <w:top w:val="none" w:sz="0" w:space="0" w:color="auto"/>
        <w:left w:val="none" w:sz="0" w:space="0" w:color="auto"/>
        <w:bottom w:val="none" w:sz="0" w:space="0" w:color="auto"/>
        <w:right w:val="none" w:sz="0" w:space="0" w:color="auto"/>
      </w:divBdr>
    </w:div>
    <w:div w:id="1250383557">
      <w:bodyDiv w:val="1"/>
      <w:marLeft w:val="0"/>
      <w:marRight w:val="0"/>
      <w:marTop w:val="0"/>
      <w:marBottom w:val="0"/>
      <w:divBdr>
        <w:top w:val="none" w:sz="0" w:space="0" w:color="auto"/>
        <w:left w:val="none" w:sz="0" w:space="0" w:color="auto"/>
        <w:bottom w:val="none" w:sz="0" w:space="0" w:color="auto"/>
        <w:right w:val="none" w:sz="0" w:space="0" w:color="auto"/>
      </w:divBdr>
    </w:div>
    <w:div w:id="1274364643">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33988995">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78550880">
      <w:bodyDiv w:val="1"/>
      <w:marLeft w:val="0"/>
      <w:marRight w:val="0"/>
      <w:marTop w:val="0"/>
      <w:marBottom w:val="0"/>
      <w:divBdr>
        <w:top w:val="none" w:sz="0" w:space="0" w:color="auto"/>
        <w:left w:val="none" w:sz="0" w:space="0" w:color="auto"/>
        <w:bottom w:val="none" w:sz="0" w:space="0" w:color="auto"/>
        <w:right w:val="none" w:sz="0" w:space="0" w:color="auto"/>
      </w:divBdr>
    </w:div>
    <w:div w:id="1417897601">
      <w:bodyDiv w:val="1"/>
      <w:marLeft w:val="0"/>
      <w:marRight w:val="0"/>
      <w:marTop w:val="0"/>
      <w:marBottom w:val="0"/>
      <w:divBdr>
        <w:top w:val="none" w:sz="0" w:space="0" w:color="auto"/>
        <w:left w:val="none" w:sz="0" w:space="0" w:color="auto"/>
        <w:bottom w:val="none" w:sz="0" w:space="0" w:color="auto"/>
        <w:right w:val="none" w:sz="0" w:space="0" w:color="auto"/>
      </w:divBdr>
    </w:div>
    <w:div w:id="1441804611">
      <w:bodyDiv w:val="1"/>
      <w:marLeft w:val="0"/>
      <w:marRight w:val="0"/>
      <w:marTop w:val="0"/>
      <w:marBottom w:val="0"/>
      <w:divBdr>
        <w:top w:val="none" w:sz="0" w:space="0" w:color="auto"/>
        <w:left w:val="none" w:sz="0" w:space="0" w:color="auto"/>
        <w:bottom w:val="none" w:sz="0" w:space="0" w:color="auto"/>
        <w:right w:val="none" w:sz="0" w:space="0" w:color="auto"/>
      </w:divBdr>
    </w:div>
    <w:div w:id="1479296596">
      <w:bodyDiv w:val="1"/>
      <w:marLeft w:val="0"/>
      <w:marRight w:val="0"/>
      <w:marTop w:val="0"/>
      <w:marBottom w:val="0"/>
      <w:divBdr>
        <w:top w:val="none" w:sz="0" w:space="0" w:color="auto"/>
        <w:left w:val="none" w:sz="0" w:space="0" w:color="auto"/>
        <w:bottom w:val="none" w:sz="0" w:space="0" w:color="auto"/>
        <w:right w:val="none" w:sz="0" w:space="0" w:color="auto"/>
      </w:divBdr>
    </w:div>
    <w:div w:id="1535574328">
      <w:bodyDiv w:val="1"/>
      <w:marLeft w:val="0"/>
      <w:marRight w:val="0"/>
      <w:marTop w:val="0"/>
      <w:marBottom w:val="0"/>
      <w:divBdr>
        <w:top w:val="none" w:sz="0" w:space="0" w:color="auto"/>
        <w:left w:val="none" w:sz="0" w:space="0" w:color="auto"/>
        <w:bottom w:val="none" w:sz="0" w:space="0" w:color="auto"/>
        <w:right w:val="none" w:sz="0" w:space="0" w:color="auto"/>
      </w:divBdr>
    </w:div>
    <w:div w:id="1619146596">
      <w:bodyDiv w:val="1"/>
      <w:marLeft w:val="0"/>
      <w:marRight w:val="0"/>
      <w:marTop w:val="0"/>
      <w:marBottom w:val="0"/>
      <w:divBdr>
        <w:top w:val="none" w:sz="0" w:space="0" w:color="auto"/>
        <w:left w:val="none" w:sz="0" w:space="0" w:color="auto"/>
        <w:bottom w:val="none" w:sz="0" w:space="0" w:color="auto"/>
        <w:right w:val="none" w:sz="0" w:space="0" w:color="auto"/>
      </w:divBdr>
    </w:div>
    <w:div w:id="1658798488">
      <w:bodyDiv w:val="1"/>
      <w:marLeft w:val="0"/>
      <w:marRight w:val="0"/>
      <w:marTop w:val="0"/>
      <w:marBottom w:val="0"/>
      <w:divBdr>
        <w:top w:val="none" w:sz="0" w:space="0" w:color="auto"/>
        <w:left w:val="none" w:sz="0" w:space="0" w:color="auto"/>
        <w:bottom w:val="none" w:sz="0" w:space="0" w:color="auto"/>
        <w:right w:val="none" w:sz="0" w:space="0" w:color="auto"/>
      </w:divBdr>
    </w:div>
    <w:div w:id="1698846582">
      <w:bodyDiv w:val="1"/>
      <w:marLeft w:val="0"/>
      <w:marRight w:val="0"/>
      <w:marTop w:val="0"/>
      <w:marBottom w:val="0"/>
      <w:divBdr>
        <w:top w:val="none" w:sz="0" w:space="0" w:color="auto"/>
        <w:left w:val="none" w:sz="0" w:space="0" w:color="auto"/>
        <w:bottom w:val="none" w:sz="0" w:space="0" w:color="auto"/>
        <w:right w:val="none" w:sz="0" w:space="0" w:color="auto"/>
      </w:divBdr>
    </w:div>
    <w:div w:id="1706052532">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52121947">
      <w:bodyDiv w:val="1"/>
      <w:marLeft w:val="0"/>
      <w:marRight w:val="0"/>
      <w:marTop w:val="0"/>
      <w:marBottom w:val="0"/>
      <w:divBdr>
        <w:top w:val="none" w:sz="0" w:space="0" w:color="auto"/>
        <w:left w:val="none" w:sz="0" w:space="0" w:color="auto"/>
        <w:bottom w:val="none" w:sz="0" w:space="0" w:color="auto"/>
        <w:right w:val="none" w:sz="0" w:space="0" w:color="auto"/>
      </w:divBdr>
    </w:div>
    <w:div w:id="1767966192">
      <w:bodyDiv w:val="1"/>
      <w:marLeft w:val="0"/>
      <w:marRight w:val="0"/>
      <w:marTop w:val="0"/>
      <w:marBottom w:val="0"/>
      <w:divBdr>
        <w:top w:val="none" w:sz="0" w:space="0" w:color="auto"/>
        <w:left w:val="none" w:sz="0" w:space="0" w:color="auto"/>
        <w:bottom w:val="none" w:sz="0" w:space="0" w:color="auto"/>
        <w:right w:val="none" w:sz="0" w:space="0" w:color="auto"/>
      </w:divBdr>
    </w:div>
    <w:div w:id="1795903095">
      <w:bodyDiv w:val="1"/>
      <w:marLeft w:val="0"/>
      <w:marRight w:val="0"/>
      <w:marTop w:val="0"/>
      <w:marBottom w:val="0"/>
      <w:divBdr>
        <w:top w:val="none" w:sz="0" w:space="0" w:color="auto"/>
        <w:left w:val="none" w:sz="0" w:space="0" w:color="auto"/>
        <w:bottom w:val="none" w:sz="0" w:space="0" w:color="auto"/>
        <w:right w:val="none" w:sz="0" w:space="0" w:color="auto"/>
      </w:divBdr>
    </w:div>
    <w:div w:id="1799495201">
      <w:bodyDiv w:val="1"/>
      <w:marLeft w:val="0"/>
      <w:marRight w:val="0"/>
      <w:marTop w:val="0"/>
      <w:marBottom w:val="0"/>
      <w:divBdr>
        <w:top w:val="none" w:sz="0" w:space="0" w:color="auto"/>
        <w:left w:val="none" w:sz="0" w:space="0" w:color="auto"/>
        <w:bottom w:val="none" w:sz="0" w:space="0" w:color="auto"/>
        <w:right w:val="none" w:sz="0" w:space="0" w:color="auto"/>
      </w:divBdr>
    </w:div>
    <w:div w:id="1802579024">
      <w:bodyDiv w:val="1"/>
      <w:marLeft w:val="0"/>
      <w:marRight w:val="0"/>
      <w:marTop w:val="0"/>
      <w:marBottom w:val="0"/>
      <w:divBdr>
        <w:top w:val="none" w:sz="0" w:space="0" w:color="auto"/>
        <w:left w:val="none" w:sz="0" w:space="0" w:color="auto"/>
        <w:bottom w:val="none" w:sz="0" w:space="0" w:color="auto"/>
        <w:right w:val="none" w:sz="0" w:space="0" w:color="auto"/>
      </w:divBdr>
    </w:div>
    <w:div w:id="1821262662">
      <w:bodyDiv w:val="1"/>
      <w:marLeft w:val="0"/>
      <w:marRight w:val="0"/>
      <w:marTop w:val="0"/>
      <w:marBottom w:val="0"/>
      <w:divBdr>
        <w:top w:val="none" w:sz="0" w:space="0" w:color="auto"/>
        <w:left w:val="none" w:sz="0" w:space="0" w:color="auto"/>
        <w:bottom w:val="none" w:sz="0" w:space="0" w:color="auto"/>
        <w:right w:val="none" w:sz="0" w:space="0" w:color="auto"/>
      </w:divBdr>
    </w:div>
    <w:div w:id="1843202853">
      <w:bodyDiv w:val="1"/>
      <w:marLeft w:val="0"/>
      <w:marRight w:val="0"/>
      <w:marTop w:val="0"/>
      <w:marBottom w:val="0"/>
      <w:divBdr>
        <w:top w:val="none" w:sz="0" w:space="0" w:color="auto"/>
        <w:left w:val="none" w:sz="0" w:space="0" w:color="auto"/>
        <w:bottom w:val="none" w:sz="0" w:space="0" w:color="auto"/>
        <w:right w:val="none" w:sz="0" w:space="0" w:color="auto"/>
      </w:divBdr>
    </w:div>
    <w:div w:id="1871066864">
      <w:bodyDiv w:val="1"/>
      <w:marLeft w:val="0"/>
      <w:marRight w:val="0"/>
      <w:marTop w:val="0"/>
      <w:marBottom w:val="0"/>
      <w:divBdr>
        <w:top w:val="none" w:sz="0" w:space="0" w:color="auto"/>
        <w:left w:val="none" w:sz="0" w:space="0" w:color="auto"/>
        <w:bottom w:val="none" w:sz="0" w:space="0" w:color="auto"/>
        <w:right w:val="none" w:sz="0" w:space="0" w:color="auto"/>
      </w:divBdr>
    </w:div>
    <w:div w:id="1881937591">
      <w:bodyDiv w:val="1"/>
      <w:marLeft w:val="0"/>
      <w:marRight w:val="0"/>
      <w:marTop w:val="0"/>
      <w:marBottom w:val="0"/>
      <w:divBdr>
        <w:top w:val="none" w:sz="0" w:space="0" w:color="auto"/>
        <w:left w:val="none" w:sz="0" w:space="0" w:color="auto"/>
        <w:bottom w:val="none" w:sz="0" w:space="0" w:color="auto"/>
        <w:right w:val="none" w:sz="0" w:space="0" w:color="auto"/>
      </w:divBdr>
    </w:div>
    <w:div w:id="1888682928">
      <w:bodyDiv w:val="1"/>
      <w:marLeft w:val="0"/>
      <w:marRight w:val="0"/>
      <w:marTop w:val="0"/>
      <w:marBottom w:val="0"/>
      <w:divBdr>
        <w:top w:val="none" w:sz="0" w:space="0" w:color="auto"/>
        <w:left w:val="none" w:sz="0" w:space="0" w:color="auto"/>
        <w:bottom w:val="none" w:sz="0" w:space="0" w:color="auto"/>
        <w:right w:val="none" w:sz="0" w:space="0" w:color="auto"/>
      </w:divBdr>
    </w:div>
    <w:div w:id="1934823131">
      <w:bodyDiv w:val="1"/>
      <w:marLeft w:val="0"/>
      <w:marRight w:val="0"/>
      <w:marTop w:val="0"/>
      <w:marBottom w:val="0"/>
      <w:divBdr>
        <w:top w:val="none" w:sz="0" w:space="0" w:color="auto"/>
        <w:left w:val="none" w:sz="0" w:space="0" w:color="auto"/>
        <w:bottom w:val="none" w:sz="0" w:space="0" w:color="auto"/>
        <w:right w:val="none" w:sz="0" w:space="0" w:color="auto"/>
      </w:divBdr>
    </w:div>
    <w:div w:id="1943492420">
      <w:bodyDiv w:val="1"/>
      <w:marLeft w:val="0"/>
      <w:marRight w:val="0"/>
      <w:marTop w:val="0"/>
      <w:marBottom w:val="0"/>
      <w:divBdr>
        <w:top w:val="none" w:sz="0" w:space="0" w:color="auto"/>
        <w:left w:val="none" w:sz="0" w:space="0" w:color="auto"/>
        <w:bottom w:val="none" w:sz="0" w:space="0" w:color="auto"/>
        <w:right w:val="none" w:sz="0" w:space="0" w:color="auto"/>
      </w:divBdr>
    </w:div>
    <w:div w:id="1944994864">
      <w:bodyDiv w:val="1"/>
      <w:marLeft w:val="0"/>
      <w:marRight w:val="0"/>
      <w:marTop w:val="0"/>
      <w:marBottom w:val="0"/>
      <w:divBdr>
        <w:top w:val="none" w:sz="0" w:space="0" w:color="auto"/>
        <w:left w:val="none" w:sz="0" w:space="0" w:color="auto"/>
        <w:bottom w:val="none" w:sz="0" w:space="0" w:color="auto"/>
        <w:right w:val="none" w:sz="0" w:space="0" w:color="auto"/>
      </w:divBdr>
    </w:div>
    <w:div w:id="1947417561">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0092533">
      <w:bodyDiv w:val="1"/>
      <w:marLeft w:val="0"/>
      <w:marRight w:val="0"/>
      <w:marTop w:val="0"/>
      <w:marBottom w:val="0"/>
      <w:divBdr>
        <w:top w:val="none" w:sz="0" w:space="0" w:color="auto"/>
        <w:left w:val="none" w:sz="0" w:space="0" w:color="auto"/>
        <w:bottom w:val="none" w:sz="0" w:space="0" w:color="auto"/>
        <w:right w:val="none" w:sz="0" w:space="0" w:color="auto"/>
      </w:divBdr>
    </w:div>
    <w:div w:id="1993440140">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13877074">
      <w:bodyDiv w:val="1"/>
      <w:marLeft w:val="0"/>
      <w:marRight w:val="0"/>
      <w:marTop w:val="0"/>
      <w:marBottom w:val="0"/>
      <w:divBdr>
        <w:top w:val="none" w:sz="0" w:space="0" w:color="auto"/>
        <w:left w:val="none" w:sz="0" w:space="0" w:color="auto"/>
        <w:bottom w:val="none" w:sz="0" w:space="0" w:color="auto"/>
        <w:right w:val="none" w:sz="0" w:space="0" w:color="auto"/>
      </w:divBdr>
    </w:div>
    <w:div w:id="2053311466">
      <w:bodyDiv w:val="1"/>
      <w:marLeft w:val="0"/>
      <w:marRight w:val="0"/>
      <w:marTop w:val="0"/>
      <w:marBottom w:val="0"/>
      <w:divBdr>
        <w:top w:val="none" w:sz="0" w:space="0" w:color="auto"/>
        <w:left w:val="none" w:sz="0" w:space="0" w:color="auto"/>
        <w:bottom w:val="none" w:sz="0" w:space="0" w:color="auto"/>
        <w:right w:val="none" w:sz="0" w:space="0" w:color="auto"/>
      </w:divBdr>
    </w:div>
    <w:div w:id="2092192168">
      <w:bodyDiv w:val="1"/>
      <w:marLeft w:val="0"/>
      <w:marRight w:val="0"/>
      <w:marTop w:val="0"/>
      <w:marBottom w:val="0"/>
      <w:divBdr>
        <w:top w:val="none" w:sz="0" w:space="0" w:color="auto"/>
        <w:left w:val="none" w:sz="0" w:space="0" w:color="auto"/>
        <w:bottom w:val="none" w:sz="0" w:space="0" w:color="auto"/>
        <w:right w:val="none" w:sz="0" w:space="0" w:color="auto"/>
      </w:divBdr>
    </w:div>
    <w:div w:id="2125730218">
      <w:bodyDiv w:val="1"/>
      <w:marLeft w:val="0"/>
      <w:marRight w:val="0"/>
      <w:marTop w:val="0"/>
      <w:marBottom w:val="0"/>
      <w:divBdr>
        <w:top w:val="none" w:sz="0" w:space="0" w:color="auto"/>
        <w:left w:val="none" w:sz="0" w:space="0" w:color="auto"/>
        <w:bottom w:val="none" w:sz="0" w:space="0" w:color="auto"/>
        <w:right w:val="none" w:sz="0" w:space="0" w:color="auto"/>
      </w:divBdr>
    </w:div>
    <w:div w:id="2140610861">
      <w:bodyDiv w:val="1"/>
      <w:marLeft w:val="0"/>
      <w:marRight w:val="0"/>
      <w:marTop w:val="0"/>
      <w:marBottom w:val="0"/>
      <w:divBdr>
        <w:top w:val="none" w:sz="0" w:space="0" w:color="auto"/>
        <w:left w:val="none" w:sz="0" w:space="0" w:color="auto"/>
        <w:bottom w:val="none" w:sz="0" w:space="0" w:color="auto"/>
        <w:right w:val="none" w:sz="0" w:space="0" w:color="auto"/>
      </w:divBdr>
    </w:div>
    <w:div w:id="2146005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RAN2101CN</b:Tag>
    <b:SourceType>ConferenceProceedings</b:SourceType>
    <b:Guid>{4F8C3C6A-E368-4536-8CBB-0DF5DE44D926}</b:Guid>
    <b:Title>RAN2#101, Chairman Notes</b:Title>
    <b:RefOrder>1</b:RefOrder>
  </b:Source>
  <b:Source>
    <b:Tag>RAN1responseLS</b:Tag>
    <b:SourceType>ConferenceProceedings</b:SourceType>
    <b:Guid>{48C3478C-6BEE-49EF-A160-5F1408D17EC2}</b:Guid>
    <b:Title>R2-1803981, "LS reply on beam failure recovery RAN1"</b:Title>
    <b:RefOrder>3</b:RefOrder>
  </b:Source>
  <b:Source>
    <b:Tag>HWBFRMACCE</b:Tag>
    <b:SourceType>ConferenceProceedings</b:SourceType>
    <b:Guid>{D55F70A9-87A9-4C04-AE01-5E00636DE921}</b:Guid>
    <b:Title>R2-1801009, "General considerations on the RA procedure for beam failure recovery", Huawei, HiSilicon</b:Title>
    <b:RefOrder>4</b:RefOrder>
  </b:Source>
  <b:Source>
    <b:Tag>BFDIntelCR</b:Tag>
    <b:SourceType>ConferenceProceedings</b:SourceType>
    <b:Guid>{83AFFB93-0269-413B-8BD6-8C98692D145D}</b:Guid>
    <b:Title>R2-1805052, Correction to Beam Failure detection procedure, Intel Corporation</b:Title>
    <b:RefOrder>2</b:RefOrder>
  </b:Source>
</b:Sources>
</file>

<file path=customXml/itemProps1.xml><?xml version="1.0" encoding="utf-8"?>
<ds:datastoreItem xmlns:ds="http://schemas.openxmlformats.org/officeDocument/2006/customXml" ds:itemID="{4C086211-7F5D-4D3D-98C6-46625FA417A7}">
  <ds:schemaRefs>
    <ds:schemaRef ds:uri="http://schemas.microsoft.com/sharepoint/v3/contenttype/forms"/>
  </ds:schemaRefs>
</ds:datastoreItem>
</file>

<file path=customXml/itemProps2.xml><?xml version="1.0" encoding="utf-8"?>
<ds:datastoreItem xmlns:ds="http://schemas.openxmlformats.org/officeDocument/2006/customXml" ds:itemID="{ECBBECEB-93BD-4642-93BD-6B9C9A7AC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7CF9B5B-CEE0-4B9A-AF13-D0C734C1CE52}">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35D69ED1-3DC0-4930-879D-CEA605E2E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3487</TotalTime>
  <Pages>1</Pages>
  <Words>983</Words>
  <Characters>5172</Characters>
  <Application>Microsoft Office Word</Application>
  <DocSecurity>0</DocSecurity>
  <Lines>173</Lines>
  <Paragraphs>52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6129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 CTPClassification=CTP_PUBLIC:VisualMarkings=, CTPClassification=CTP_NT</cp:keywords>
  <dc:description/>
  <cp:lastModifiedBy>Ansab Ali</cp:lastModifiedBy>
  <cp:revision>168</cp:revision>
  <dcterms:created xsi:type="dcterms:W3CDTF">2017-08-10T20:32:00Z</dcterms:created>
  <dcterms:modified xsi:type="dcterms:W3CDTF">2018-04-06T04:43:00Z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26d53df8-0f83-4ebe-a13d-89908183de27</vt:lpwstr>
  </property>
  <property fmtid="{D5CDD505-2E9C-101B-9397-08002B2CF9AE}" pid="4" name="CTP_BU">
    <vt:lpwstr>NA</vt:lpwstr>
  </property>
  <property fmtid="{D5CDD505-2E9C-101B-9397-08002B2CF9AE}" pid="5" name="CTP_TimeStamp">
    <vt:lpwstr>2018-04-06 04:43:36Z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