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90469C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101bis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bookmarkStart w:id="2" w:name="_GoBack"/>
      <w:bookmarkEnd w:id="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7D4B1D" w:rsidRPr="007D4B1D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R2-1804527</w:t>
      </w:r>
    </w:p>
    <w:p w:rsidR="000366F9" w:rsidRPr="00DC6411" w:rsidRDefault="004B6DE1" w:rsidP="000366F9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Sanya, China, 16th - 20th April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500A3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500A3E" w:rsidRPr="00500A3E">
        <w:rPr>
          <w:rFonts w:ascii="Calibri" w:eastAsiaTheme="minorEastAsia" w:hAnsi="Calibri" w:cs="Calibri"/>
          <w:sz w:val="24"/>
          <w:szCs w:val="24"/>
          <w:lang w:val="en-US" w:eastAsia="ja-JP"/>
        </w:rPr>
        <w:t>Kyocera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7A74C4" w:rsidRPr="007A74C4">
        <w:rPr>
          <w:rFonts w:ascii="Calibri" w:hAnsi="Calibri" w:cs="Calibri"/>
          <w:sz w:val="24"/>
          <w:szCs w:val="24"/>
          <w:lang w:val="en-US"/>
        </w:rPr>
        <w:t>IAB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node discovery and connection 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establishment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43726C" w:rsidRDefault="0012564A" w:rsidP="00CF3924">
      <w:pPr>
        <w:spacing w:line="240" w:lineRule="auto"/>
        <w:ind w:left="120" w:hangingChars="50" w:hanging="120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contribution, the following three </w:t>
      </w:r>
      <w:r w:rsidR="004432F7">
        <w:rPr>
          <w:rFonts w:ascii="Calibri" w:hAnsi="Calibri" w:cs="Calibri" w:hint="eastAsia"/>
          <w:sz w:val="24"/>
          <w:szCs w:val="24"/>
          <w:lang w:eastAsia="ja-JP"/>
        </w:rPr>
        <w:t xml:space="preserve">IAB signaling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aspects are discussed. 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Node </w:t>
      </w:r>
      <w:r>
        <w:rPr>
          <w:rFonts w:ascii="Calibri" w:hAnsi="Calibri" w:cs="Calibri"/>
          <w:sz w:val="24"/>
          <w:szCs w:val="24"/>
          <w:lang w:eastAsia="ja-JP"/>
        </w:rPr>
        <w:t>discovery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Node connection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F1-AP transactions</w:t>
      </w:r>
    </w:p>
    <w:p w:rsidR="00B2573D" w:rsidRDefault="00E301D7" w:rsidP="0043726C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Each </w:t>
      </w:r>
      <w:r w:rsidR="00280433">
        <w:rPr>
          <w:rFonts w:ascii="Calibri" w:hAnsi="Calibri" w:cs="Calibri"/>
          <w:sz w:val="24"/>
          <w:szCs w:val="24"/>
          <w:lang w:eastAsia="ja-JP"/>
        </w:rPr>
        <w:t>aspect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 xml:space="preserve">the following two cases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should be considered based on the 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 xml:space="preserve">RAN3 agreement </w:t>
      </w:r>
      <w:r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>1</w:t>
      </w:r>
      <w:r>
        <w:rPr>
          <w:rFonts w:ascii="Calibri" w:hAnsi="Calibri" w:cs="Calibri" w:hint="eastAsia"/>
          <w:sz w:val="24"/>
          <w:szCs w:val="24"/>
          <w:lang w:eastAsia="ja-JP"/>
        </w:rPr>
        <w:t>].</w:t>
      </w:r>
    </w:p>
    <w:p w:rsidR="00E83465" w:rsidRPr="00E83465" w:rsidRDefault="00DC1662" w:rsidP="00E83465">
      <w:pPr>
        <w:pStyle w:val="a3"/>
        <w:numPr>
          <w:ilvl w:val="0"/>
          <w:numId w:val="28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E83465">
        <w:rPr>
          <w:rFonts w:ascii="Calibri" w:hAnsi="Calibri" w:cs="Calibri"/>
          <w:sz w:val="24"/>
          <w:szCs w:val="24"/>
          <w:lang w:eastAsia="ja-JP"/>
        </w:rPr>
        <w:t>Connection in Networks without NGC: The IAB nodes connect</w:t>
      </w:r>
      <w:r w:rsidR="00E83465" w:rsidRPr="00E83465">
        <w:rPr>
          <w:rFonts w:ascii="Calibri" w:hAnsi="Calibri" w:cs="Calibri"/>
          <w:sz w:val="24"/>
          <w:szCs w:val="24"/>
          <w:lang w:eastAsia="ja-JP"/>
        </w:rPr>
        <w:t>s as a UE to EPC using EN-DC</w:t>
      </w:r>
    </w:p>
    <w:p w:rsidR="00DC1662" w:rsidRPr="00E83465" w:rsidRDefault="00DC1662" w:rsidP="00E83465">
      <w:pPr>
        <w:pStyle w:val="a3"/>
        <w:numPr>
          <w:ilvl w:val="0"/>
          <w:numId w:val="28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E83465">
        <w:rPr>
          <w:rFonts w:ascii="Calibri" w:hAnsi="Calibri" w:cs="Calibri"/>
          <w:sz w:val="24"/>
          <w:szCs w:val="24"/>
          <w:lang w:eastAsia="ja-JP"/>
        </w:rPr>
        <w:t>Connection in Networks with NGC: The IAB node connects as a UE to NGC using NR.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DD0860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Node</w:t>
      </w:r>
      <w:r w:rsidR="003B77C7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 discovery</w:t>
      </w:r>
    </w:p>
    <w:p w:rsidR="00504452" w:rsidRDefault="005232B2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For </w:t>
      </w:r>
      <w:r w:rsidR="00B5421B">
        <w:rPr>
          <w:rFonts w:ascii="Calibri" w:hAnsi="Calibri" w:cs="Calibri" w:hint="eastAsia"/>
          <w:sz w:val="24"/>
          <w:szCs w:val="24"/>
          <w:lang w:val="en-GB" w:eastAsia="ja-JP"/>
        </w:rPr>
        <w:t>IAB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node discovery</w:t>
      </w:r>
      <w:r w:rsidR="004153C3">
        <w:rPr>
          <w:rFonts w:ascii="Calibri" w:hAnsi="Calibri" w:cs="Calibri" w:hint="eastAsia"/>
          <w:sz w:val="24"/>
          <w:szCs w:val="24"/>
          <w:lang w:val="en-GB" w:eastAsia="ja-JP"/>
        </w:rPr>
        <w:t xml:space="preserve"> in SA operation</w:t>
      </w:r>
      <w:r w:rsidR="00660B7E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E83465">
        <w:rPr>
          <w:rFonts w:ascii="Calibri" w:hAnsi="Calibri" w:cs="Calibri" w:hint="eastAsia"/>
          <w:sz w:val="24"/>
          <w:szCs w:val="24"/>
          <w:lang w:val="en-GB" w:eastAsia="ja-JP"/>
        </w:rPr>
        <w:t>(</w:t>
      </w:r>
      <w:r w:rsidR="00660B7E" w:rsidRPr="00E83465">
        <w:rPr>
          <w:rFonts w:ascii="Calibri" w:hAnsi="Calibri" w:cs="Calibri"/>
          <w:sz w:val="24"/>
          <w:szCs w:val="24"/>
          <w:lang w:eastAsia="ja-JP"/>
        </w:rPr>
        <w:t>Connection in Networks with NGC</w:t>
      </w:r>
      <w:r w:rsidR="00E83465">
        <w:rPr>
          <w:rFonts w:ascii="Calibri" w:hAnsi="Calibri" w:cs="Calibri" w:hint="eastAsia"/>
          <w:sz w:val="24"/>
          <w:szCs w:val="24"/>
          <w:lang w:val="en-GB" w:eastAsia="ja-JP"/>
        </w:rPr>
        <w:t>)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, each </w:t>
      </w:r>
      <w:r>
        <w:rPr>
          <w:rFonts w:ascii="Calibri" w:hAnsi="Calibri" w:cs="Calibri"/>
          <w:sz w:val="24"/>
          <w:szCs w:val="24"/>
          <w:lang w:val="en-GB" w:eastAsia="ja-JP"/>
        </w:rPr>
        <w:t>node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is </w:t>
      </w:r>
      <w:r>
        <w:rPr>
          <w:rFonts w:ascii="Calibri" w:hAnsi="Calibri" w:cs="Calibri"/>
          <w:sz w:val="24"/>
          <w:szCs w:val="24"/>
          <w:lang w:val="en-GB" w:eastAsia="ja-JP"/>
        </w:rPr>
        <w:t>expected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to have functionalities such as scanning RF </w:t>
      </w:r>
      <w:r>
        <w:rPr>
          <w:rFonts w:ascii="Calibri" w:hAnsi="Calibri" w:cs="Calibri"/>
          <w:sz w:val="24"/>
          <w:szCs w:val="24"/>
          <w:lang w:val="en-GB" w:eastAsia="ja-JP"/>
        </w:rPr>
        <w:t>channels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and finding suitable </w:t>
      </w:r>
      <w:r w:rsidR="00AB1D1C">
        <w:rPr>
          <w:rFonts w:ascii="Calibri" w:hAnsi="Calibri" w:cs="Calibri" w:hint="eastAsia"/>
          <w:sz w:val="24"/>
          <w:szCs w:val="24"/>
          <w:lang w:val="en-GB" w:eastAsia="ja-JP"/>
        </w:rPr>
        <w:t>IAB-Donor</w:t>
      </w:r>
      <w:r w:rsidR="00287F3F">
        <w:rPr>
          <w:rFonts w:ascii="Calibri" w:hAnsi="Calibri" w:cs="Calibri" w:hint="eastAsia"/>
          <w:sz w:val="24"/>
          <w:szCs w:val="24"/>
          <w:lang w:val="en-GB" w:eastAsia="ja-JP"/>
        </w:rPr>
        <w:t>s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. </w:t>
      </w:r>
      <w:r>
        <w:rPr>
          <w:rFonts w:ascii="Calibri" w:hAnsi="Calibri" w:cs="Calibri"/>
          <w:sz w:val="24"/>
          <w:szCs w:val="24"/>
          <w:lang w:val="en-GB" w:eastAsia="ja-JP"/>
        </w:rPr>
        <w:t>F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or these functionalities, the current </w:t>
      </w:r>
      <w:r w:rsidR="00E44FDE">
        <w:rPr>
          <w:rFonts w:ascii="Calibri" w:hAnsi="Calibri" w:cs="Calibri" w:hint="eastAsia"/>
          <w:sz w:val="24"/>
          <w:szCs w:val="24"/>
          <w:lang w:val="en-GB" w:eastAsia="ja-JP"/>
        </w:rPr>
        <w:t xml:space="preserve">NR SA specification </w:t>
      </w:r>
      <w:r w:rsidR="007B2C2B">
        <w:rPr>
          <w:rFonts w:ascii="Calibri" w:hAnsi="Calibri" w:cs="Calibri" w:hint="eastAsia"/>
          <w:sz w:val="24"/>
          <w:szCs w:val="24"/>
          <w:lang w:val="en-GB" w:eastAsia="ja-JP"/>
        </w:rPr>
        <w:t xml:space="preserve">(TS38.304) </w:t>
      </w:r>
      <w:r w:rsidR="00832B52">
        <w:rPr>
          <w:rFonts w:ascii="Calibri" w:hAnsi="Calibri" w:cs="Calibri" w:hint="eastAsia"/>
          <w:sz w:val="24"/>
          <w:szCs w:val="24"/>
          <w:lang w:val="en-GB" w:eastAsia="ja-JP"/>
        </w:rPr>
        <w:t xml:space="preserve">can 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be </w:t>
      </w:r>
      <w:r w:rsidR="00C46F87">
        <w:rPr>
          <w:rFonts w:ascii="Calibri" w:hAnsi="Calibri" w:cs="Calibri" w:hint="eastAsia"/>
          <w:sz w:val="24"/>
          <w:szCs w:val="24"/>
          <w:lang w:val="en-GB" w:eastAsia="ja-JP"/>
        </w:rPr>
        <w:t>use</w:t>
      </w:r>
      <w:r w:rsidR="00287F3F">
        <w:rPr>
          <w:rFonts w:ascii="Calibri" w:hAnsi="Calibri" w:cs="Calibri" w:hint="eastAsia"/>
          <w:sz w:val="24"/>
          <w:szCs w:val="24"/>
          <w:lang w:val="en-GB" w:eastAsia="ja-JP"/>
        </w:rPr>
        <w:t xml:space="preserve">d as a base line.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S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pecifically 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we can </w:t>
      </w:r>
      <w:r w:rsidR="00C46F87">
        <w:rPr>
          <w:rFonts w:ascii="Calibri" w:hAnsi="Calibri" w:cs="Calibri" w:hint="eastAsia"/>
          <w:sz w:val="24"/>
          <w:szCs w:val="24"/>
          <w:lang w:val="en-GB" w:eastAsia="ja-JP"/>
        </w:rPr>
        <w:t>use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C25D04" w:rsidRPr="00C25D04">
        <w:rPr>
          <w:rFonts w:ascii="Calibri" w:hAnsi="Calibri" w:cs="Calibri"/>
          <w:sz w:val="24"/>
          <w:szCs w:val="24"/>
          <w:lang w:val="en-GB" w:eastAsia="ja-JP"/>
        </w:rPr>
        <w:t>Cell Selection Criterion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 S or related offset parameters and 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other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cell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prioritizing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mechanism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 as a base line for IAB nodes discovery.</w:t>
      </w:r>
    </w:p>
    <w:p w:rsidR="00C46F87" w:rsidRDefault="00C46F87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In NSA operation</w:t>
      </w:r>
      <w:r w:rsidR="002258AF">
        <w:rPr>
          <w:rFonts w:ascii="Calibri" w:hAnsi="Calibri" w:cs="Calibri" w:hint="eastAsia"/>
          <w:sz w:val="24"/>
          <w:szCs w:val="24"/>
          <w:lang w:val="en-GB" w:eastAsia="ja-JP"/>
        </w:rPr>
        <w:t xml:space="preserve"> (</w:t>
      </w:r>
      <w:r w:rsidR="002258AF" w:rsidRPr="00E83465">
        <w:rPr>
          <w:rFonts w:ascii="Calibri" w:hAnsi="Calibri" w:cs="Calibri"/>
          <w:sz w:val="24"/>
          <w:szCs w:val="24"/>
          <w:lang w:eastAsia="ja-JP"/>
        </w:rPr>
        <w:t>Connection in Networks without NGC</w:t>
      </w:r>
      <w:r w:rsidR="002258AF">
        <w:rPr>
          <w:rFonts w:ascii="Calibri" w:hAnsi="Calibri" w:cs="Calibri" w:hint="eastAsia"/>
          <w:sz w:val="24"/>
          <w:szCs w:val="24"/>
          <w:lang w:val="en-GB" w:eastAsia="ja-JP"/>
        </w:rPr>
        <w:t>)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, for IAB nodes discovery, </w:t>
      </w:r>
      <w:r w:rsidRPr="00C46F87">
        <w:rPr>
          <w:rFonts w:ascii="Calibri" w:hAnsi="Calibri" w:cs="Calibri"/>
          <w:sz w:val="24"/>
          <w:szCs w:val="24"/>
          <w:lang w:val="en-GB" w:eastAsia="ja-JP"/>
        </w:rPr>
        <w:t>LTE Measurement Control/Report mechanism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can be used 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as a base line. In NSA, the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IAB-Donors with LTE capability 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can </w:t>
      </w:r>
      <w:r w:rsidR="00AE2166">
        <w:rPr>
          <w:rFonts w:ascii="Calibri" w:hAnsi="Calibri" w:cs="Calibri"/>
          <w:sz w:val="24"/>
          <w:szCs w:val="24"/>
          <w:lang w:val="en-GB" w:eastAsia="ja-JP"/>
        </w:rPr>
        <w:t>provide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AE2166">
        <w:rPr>
          <w:rFonts w:ascii="Calibri" w:hAnsi="Calibri" w:cs="Calibri"/>
          <w:sz w:val="24"/>
          <w:szCs w:val="24"/>
          <w:lang w:val="en-GB" w:eastAsia="ja-JP"/>
        </w:rPr>
        <w:t>neighbour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 I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>AB-N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odes information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to each node via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LTE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Measurement Control message, and IAB-Nodes can </w:t>
      </w:r>
      <w:r w:rsidR="005B7EA3">
        <w:rPr>
          <w:rFonts w:ascii="Calibri" w:hAnsi="Calibri" w:cs="Calibri"/>
          <w:sz w:val="24"/>
          <w:szCs w:val="24"/>
          <w:lang w:val="en-GB" w:eastAsia="ja-JP"/>
        </w:rPr>
        <w:t>measure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 candidates IAB-Nodes based on </w:t>
      </w:r>
      <w:r w:rsidR="005B7EA3">
        <w:rPr>
          <w:rFonts w:ascii="Calibri" w:hAnsi="Calibri" w:cs="Calibri"/>
          <w:sz w:val="24"/>
          <w:szCs w:val="24"/>
          <w:lang w:val="en-GB" w:eastAsia="ja-JP"/>
        </w:rPr>
        <w:t>received neighbour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 IAB-Nodes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list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>information.</w:t>
      </w:r>
    </w:p>
    <w:p w:rsidR="009D6CB0" w:rsidRDefault="00530773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5E493E" w:rsidRDefault="005E493E" w:rsidP="005E493E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Proposal 1: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U</w:t>
      </w:r>
      <w:r w:rsidRPr="00530BAC">
        <w:rPr>
          <w:rFonts w:ascii="Calibri" w:hAnsi="Calibri" w:cs="Calibri"/>
          <w:sz w:val="24"/>
          <w:szCs w:val="24"/>
          <w:lang w:eastAsia="ja-JP"/>
        </w:rPr>
        <w:t xml:space="preserve">se 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>
        <w:rPr>
          <w:rFonts w:ascii="Calibri" w:hAnsi="Calibri" w:cs="Calibri"/>
          <w:sz w:val="24"/>
          <w:szCs w:val="24"/>
          <w:lang w:eastAsia="ja-JP"/>
        </w:rPr>
        <w:t>NR</w:t>
      </w:r>
      <w:r>
        <w:rPr>
          <w:rFonts w:ascii="Calibri" w:hAnsi="Calibri" w:cs="Calibri" w:hint="eastAsia"/>
          <w:sz w:val="24"/>
          <w:szCs w:val="24"/>
          <w:lang w:eastAsia="ja-JP"/>
        </w:rPr>
        <w:t>/</w:t>
      </w:r>
      <w:r w:rsidRPr="00530BAC">
        <w:rPr>
          <w:rFonts w:ascii="Calibri" w:hAnsi="Calibri" w:cs="Calibri"/>
          <w:sz w:val="24"/>
          <w:szCs w:val="24"/>
          <w:lang w:eastAsia="ja-JP"/>
        </w:rPr>
        <w:t xml:space="preserve">LTE RRC mechanism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530BAC"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/>
          <w:sz w:val="24"/>
          <w:szCs w:val="24"/>
          <w:lang w:eastAsia="ja-JP"/>
        </w:rPr>
        <w:t>or discovery mechanism of IAB</w:t>
      </w:r>
      <w:r>
        <w:rPr>
          <w:rFonts w:ascii="Calibri" w:hAnsi="Calibri" w:cs="Calibri" w:hint="eastAsia"/>
          <w:sz w:val="24"/>
          <w:szCs w:val="24"/>
          <w:lang w:eastAsia="ja-JP"/>
        </w:rPr>
        <w:t>-Nodes</w:t>
      </w:r>
    </w:p>
    <w:p w:rsidR="005E493E" w:rsidRPr="007C240B" w:rsidRDefault="005E493E" w:rsidP="005E493E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NR Cell Selection </w:t>
      </w:r>
      <w:r>
        <w:rPr>
          <w:rFonts w:ascii="Calibri" w:hAnsi="Calibri" w:cs="Calibri" w:hint="eastAsia"/>
          <w:sz w:val="24"/>
          <w:szCs w:val="24"/>
          <w:lang w:eastAsia="ja-JP"/>
        </w:rPr>
        <w:t>process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and related parameters as a base line</w:t>
      </w:r>
    </w:p>
    <w:p w:rsidR="005E493E" w:rsidRPr="007C240B" w:rsidRDefault="005E493E" w:rsidP="005E493E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lastRenderedPageBreak/>
        <w:t>Proposal 1b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Measurement Control/Report mechanism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04452" w:rsidRPr="005E493E" w:rsidRDefault="00504452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</w:p>
    <w:p w:rsidR="009524F5" w:rsidRPr="009F7BBF" w:rsidRDefault="00F56571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Node </w:t>
      </w:r>
      <w:r w:rsidR="00DD0860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C</w:t>
      </w:r>
      <w:r w:rsidR="00DD0860" w:rsidRPr="00DD0860">
        <w:rPr>
          <w:rFonts w:ascii="Calibri" w:hAnsi="Calibri" w:cs="Calibri"/>
          <w:b/>
          <w:sz w:val="28"/>
          <w:szCs w:val="24"/>
          <w:u w:val="single"/>
          <w:lang w:eastAsia="ja-JP"/>
        </w:rPr>
        <w:t>onnection establishment</w:t>
      </w:r>
    </w:p>
    <w:p w:rsidR="00802F34" w:rsidRDefault="00802F34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</w:t>
      </w:r>
      <w:r w:rsidRPr="00802F34">
        <w:rPr>
          <w:rFonts w:ascii="Calibri" w:hAnsi="Calibri" w:cs="Calibri"/>
          <w:sz w:val="24"/>
          <w:szCs w:val="24"/>
          <w:lang w:eastAsia="ja-JP"/>
        </w:rPr>
        <w:t>or connection establishment between IAB</w:t>
      </w:r>
      <w:r w:rsidRPr="00802F34"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02F34">
        <w:rPr>
          <w:rFonts w:ascii="Calibri" w:hAnsi="Calibri" w:cs="Calibri"/>
          <w:sz w:val="24"/>
          <w:szCs w:val="24"/>
          <w:lang w:eastAsia="ja-JP"/>
        </w:rPr>
        <w:t>odes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 xml:space="preserve"> and IAB-Donors, 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the current </w:t>
      </w:r>
      <w:r w:rsidR="001F5181" w:rsidRPr="001F5181">
        <w:rPr>
          <w:rFonts w:ascii="Calibri" w:hAnsi="Calibri" w:cs="Calibri"/>
          <w:sz w:val="24"/>
          <w:szCs w:val="24"/>
          <w:lang w:eastAsia="ja-JP"/>
        </w:rPr>
        <w:t>RRC establishment mechanism</w:t>
      </w:r>
      <w:r w:rsidR="001F5181">
        <w:rPr>
          <w:rFonts w:ascii="Calibri" w:hAnsi="Calibri" w:cs="Calibri"/>
          <w:sz w:val="24"/>
          <w:szCs w:val="24"/>
          <w:lang w:eastAsia="ja-JP"/>
        </w:rPr>
        <w:t xml:space="preserve"> can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 be used as a base line.</w:t>
      </w:r>
    </w:p>
    <w:p w:rsidR="00A04682" w:rsidRDefault="00062F05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A04682">
        <w:rPr>
          <w:rFonts w:ascii="Calibri" w:hAnsi="Calibri" w:cs="Calibri" w:hint="eastAsia"/>
          <w:sz w:val="24"/>
          <w:szCs w:val="24"/>
          <w:lang w:eastAsia="ja-JP"/>
        </w:rPr>
        <w:t xml:space="preserve"> SA operation, 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NR </w:t>
      </w:r>
      <w:r w:rsidR="00406AC0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406AC0">
        <w:rPr>
          <w:rFonts w:ascii="Calibri" w:hAnsi="Calibri" w:cs="Calibri"/>
          <w:sz w:val="24"/>
          <w:szCs w:val="24"/>
          <w:lang w:eastAsia="ja-JP"/>
        </w:rPr>
        <w:t>connection</w:t>
      </w:r>
      <w:r w:rsidR="00406AC0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/Setup/Setup Complete and other 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>messages a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>n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d related procedures can be used for connection </w:t>
      </w:r>
      <w:r w:rsidR="0016081E">
        <w:rPr>
          <w:rFonts w:ascii="Calibri" w:hAnsi="Calibri" w:cs="Calibri"/>
          <w:sz w:val="24"/>
          <w:szCs w:val="24"/>
          <w:lang w:eastAsia="ja-JP"/>
        </w:rPr>
        <w:t>establishment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16081E" w:rsidRPr="0016081E" w:rsidRDefault="0016081E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NSA operation, 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to </w:t>
      </w:r>
      <w:r w:rsidR="007B4F65">
        <w:rPr>
          <w:rFonts w:ascii="Calibri" w:hAnsi="Calibri" w:cs="Calibri"/>
          <w:sz w:val="24"/>
          <w:szCs w:val="24"/>
          <w:lang w:eastAsia="ja-JP"/>
        </w:rPr>
        <w:t>establish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 NR links as a Secondary Cell(s), LTE RRC </w:t>
      </w:r>
      <w:r w:rsidR="007B4F65">
        <w:rPr>
          <w:rFonts w:ascii="Calibri" w:hAnsi="Calibri" w:cs="Calibri"/>
          <w:sz w:val="24"/>
          <w:szCs w:val="24"/>
          <w:lang w:eastAsia="ja-JP"/>
        </w:rPr>
        <w:t>connection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 Reconfiguration </w:t>
      </w:r>
      <w:r w:rsidR="00DE6DEE">
        <w:rPr>
          <w:rFonts w:ascii="Calibri" w:hAnsi="Calibri" w:cs="Calibri"/>
          <w:sz w:val="24"/>
          <w:szCs w:val="24"/>
          <w:lang w:eastAsia="ja-JP"/>
        </w:rPr>
        <w:t>message</w:t>
      </w:r>
      <w:r w:rsidR="003222AC">
        <w:rPr>
          <w:rFonts w:ascii="Calibri" w:hAnsi="Calibri" w:cs="Calibri" w:hint="eastAsia"/>
          <w:sz w:val="24"/>
          <w:szCs w:val="24"/>
          <w:lang w:eastAsia="ja-JP"/>
        </w:rPr>
        <w:t xml:space="preserve"> can be used</w:t>
      </w:r>
      <w:r w:rsidR="00EE37F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8A37DA" w:rsidRDefault="008A37DA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416FC7" w:rsidRDefault="00416FC7" w:rsidP="00416FC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 xml:space="preserve">Proposal 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>2</w:t>
      </w: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 xml:space="preserve">Use 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RRC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mechanism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8A3307">
        <w:rPr>
          <w:rFonts w:ascii="Calibri" w:hAnsi="Calibri" w:cs="Calibri"/>
          <w:sz w:val="24"/>
          <w:szCs w:val="24"/>
          <w:lang w:eastAsia="ja-JP"/>
        </w:rPr>
        <w:t>for connect</w:t>
      </w:r>
      <w:r>
        <w:rPr>
          <w:rFonts w:ascii="Calibri" w:hAnsi="Calibri" w:cs="Calibri"/>
          <w:sz w:val="24"/>
          <w:szCs w:val="24"/>
          <w:lang w:eastAsia="ja-JP"/>
        </w:rPr>
        <w:t>ion establishment between IAB</w:t>
      </w:r>
      <w:r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A3307">
        <w:rPr>
          <w:rFonts w:ascii="Calibri" w:hAnsi="Calibri" w:cs="Calibri"/>
          <w:sz w:val="24"/>
          <w:szCs w:val="24"/>
          <w:lang w:eastAsia="ja-JP"/>
        </w:rPr>
        <w:t>odes</w:t>
      </w:r>
    </w:p>
    <w:p w:rsidR="00416FC7" w:rsidRPr="007C240B" w:rsidRDefault="00416FC7" w:rsidP="00416FC7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F02907"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In IAB 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NR RRC establishment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416FC7" w:rsidRPr="007C240B" w:rsidRDefault="00416FC7" w:rsidP="00416FC7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RRC establishment mechanism adding NR SCG cell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29570B" w:rsidRDefault="0029570B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D7471" w:rsidRDefault="00F56571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F56571">
        <w:rPr>
          <w:rFonts w:ascii="Calibri" w:hAnsi="Calibri" w:cs="Calibri"/>
          <w:b/>
          <w:sz w:val="28"/>
          <w:szCs w:val="24"/>
          <w:u w:val="single"/>
          <w:lang w:eastAsia="ja-JP"/>
        </w:rPr>
        <w:t>F1-AP transactions</w:t>
      </w:r>
    </w:p>
    <w:p w:rsidR="002879E5" w:rsidRDefault="00783C48" w:rsidP="00962D67">
      <w:pPr>
        <w:pStyle w:val="a7"/>
        <w:spacing w:afterLines="50"/>
        <w:jc w:val="left"/>
        <w:rPr>
          <w:rFonts w:asciiTheme="minorHAnsi" w:hAnsiTheme="minorHAnsi" w:cstheme="minorHAnsi"/>
          <w:b w:val="0"/>
          <w:sz w:val="24"/>
          <w:szCs w:val="24"/>
          <w:lang w:eastAsia="ja-JP"/>
        </w:rPr>
      </w:pP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RAN3 discuss</w:t>
      </w:r>
      <w:r w:rsidR="000B381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ed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candidate IAB </w:t>
      </w:r>
      <w:r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architectures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(A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rchitecture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1a, 1b, 2a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, 2b, 2c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) 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and </w:t>
      </w:r>
      <w:r w:rsidR="000733F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F1-U</w:t>
      </w:r>
      <w:r w:rsidR="000B381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handling in </w:t>
      </w:r>
      <w:r w:rsidR="002E2A41">
        <w:rPr>
          <w:rFonts w:asciiTheme="minorHAnsi" w:hAnsiTheme="minorHAnsi" w:cstheme="minorHAnsi"/>
          <w:b w:val="0"/>
          <w:sz w:val="24"/>
          <w:szCs w:val="24"/>
          <w:lang w:eastAsia="ja-JP"/>
        </w:rPr>
        <w:t>February</w:t>
      </w:r>
      <w:r w:rsidR="002E2A41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meeting</w:t>
      </w:r>
      <w:r w:rsidR="0093098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in [2]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</w:t>
      </w:r>
      <w:r w:rsidR="00740B23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Aside from F1-U, h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ow to transfer F1-AP in IAB </w:t>
      </w:r>
      <w:r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architectures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should be discussed also. </w:t>
      </w:r>
      <w:r w:rsidR="008C3BC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More </w:t>
      </w:r>
      <w:r w:rsidR="008C3BC5">
        <w:rPr>
          <w:rFonts w:asciiTheme="minorHAnsi" w:hAnsiTheme="minorHAnsi" w:cstheme="minorHAnsi"/>
          <w:b w:val="0"/>
          <w:sz w:val="24"/>
          <w:szCs w:val="24"/>
          <w:lang w:eastAsia="ja-JP"/>
        </w:rPr>
        <w:t>specifically</w:t>
      </w:r>
      <w:r w:rsidR="008C3BC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w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hether F1-AP should be mapped on DRB or SRB should be discussed.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1a doesn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’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t have UPF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, so DRB is not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available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for F1-AP transactions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For 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a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rchitecture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b, 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2a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, 2b and 2c, both DRB and SRB are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available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We think that SRB have better quality and is should be used for F1-AP handling, since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F1-AP is critical for </w:t>
      </w:r>
      <w:r w:rsidR="003C5649">
        <w:rPr>
          <w:rFonts w:asciiTheme="minorHAnsi" w:hAnsiTheme="minorHAnsi" w:cstheme="minorHAnsi"/>
          <w:b w:val="0"/>
          <w:sz w:val="24"/>
          <w:szCs w:val="24"/>
          <w:lang w:eastAsia="ja-JP"/>
        </w:rPr>
        <w:t>controlling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IAB-Nodes</w:t>
      </w:r>
      <w:r w:rsidR="00814F8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and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B65C07">
        <w:rPr>
          <w:rFonts w:asciiTheme="minorHAnsi" w:hAnsiTheme="minorHAnsi" w:cstheme="minorHAnsi"/>
          <w:b w:val="0"/>
          <w:sz w:val="24"/>
          <w:szCs w:val="24"/>
          <w:lang w:eastAsia="ja-JP"/>
        </w:rPr>
        <w:t>maintain</w:t>
      </w:r>
      <w:r w:rsidR="00A74B7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ing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connections 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between 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IAB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-Nodes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.</w:t>
      </w:r>
    </w:p>
    <w:p w:rsidR="009D7E95" w:rsidRPr="009D7E95" w:rsidRDefault="009D7E95" w:rsidP="009D7E95">
      <w:pPr>
        <w:rPr>
          <w:lang w:val="en-GB" w:eastAsia="ja-JP"/>
        </w:rPr>
      </w:pPr>
    </w:p>
    <w:p w:rsidR="00445BD7" w:rsidRDefault="00445BD7" w:rsidP="00445BD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416FC7" w:rsidRDefault="00416FC7" w:rsidP="00416FC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 xml:space="preserve">Proposal 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>3</w:t>
      </w: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 w:rsidRPr="0046108C">
        <w:rPr>
          <w:rFonts w:ascii="Calibri" w:hAnsi="Calibri" w:cs="Calibri"/>
          <w:sz w:val="24"/>
          <w:szCs w:val="24"/>
          <w:lang w:eastAsia="ja-JP"/>
        </w:rPr>
        <w:t>Introducing SRB mechanism for exchanging F</w:t>
      </w:r>
      <w:r>
        <w:rPr>
          <w:rFonts w:ascii="Calibri" w:hAnsi="Calibri" w:cs="Calibri"/>
          <w:sz w:val="24"/>
          <w:szCs w:val="24"/>
          <w:lang w:eastAsia="ja-JP"/>
        </w:rPr>
        <w:t xml:space="preserve">1-AP transactions between </w:t>
      </w:r>
      <w:r w:rsidRPr="0046108C">
        <w:rPr>
          <w:rFonts w:ascii="Calibri" w:hAnsi="Calibri" w:cs="Calibri"/>
          <w:sz w:val="24"/>
          <w:szCs w:val="24"/>
          <w:lang w:eastAsia="ja-JP"/>
        </w:rPr>
        <w:t>IAB</w:t>
      </w:r>
      <w:r>
        <w:rPr>
          <w:rFonts w:ascii="Calibri" w:hAnsi="Calibri" w:cs="Calibri" w:hint="eastAsia"/>
          <w:sz w:val="24"/>
          <w:szCs w:val="24"/>
          <w:lang w:eastAsia="ja-JP"/>
        </w:rPr>
        <w:t>-Donors</w:t>
      </w:r>
      <w:r>
        <w:rPr>
          <w:rFonts w:ascii="Calibri" w:hAnsi="Calibri" w:cs="Calibri"/>
          <w:sz w:val="24"/>
          <w:szCs w:val="24"/>
          <w:lang w:eastAsia="ja-JP"/>
        </w:rPr>
        <w:t xml:space="preserve"> and IAB</w:t>
      </w:r>
      <w:r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46108C">
        <w:rPr>
          <w:rFonts w:ascii="Calibri" w:hAnsi="Calibri" w:cs="Calibri"/>
          <w:sz w:val="24"/>
          <w:szCs w:val="24"/>
          <w:lang w:eastAsia="ja-JP"/>
        </w:rPr>
        <w:t>odes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3a;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 IAB SA operation, introduce new NR RRC message container for F1-AP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3b;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 IAB NSA operation, introduce new LTE RRC message container </w:t>
      </w:r>
      <w:r>
        <w:rPr>
          <w:rFonts w:ascii="Calibri" w:hAnsi="Calibri" w:cs="Calibri"/>
          <w:sz w:val="24"/>
          <w:szCs w:val="24"/>
          <w:lang w:eastAsia="ja-JP"/>
        </w:rPr>
        <w:t>for F1-AP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3c; Design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above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new NR/LTE RRC message container for F1-AP so that it can be used for IAB management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 xml:space="preserve">information exchange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including topology management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information</w:t>
      </w:r>
    </w:p>
    <w:p w:rsidR="00A12BB6" w:rsidRPr="00A12BB6" w:rsidRDefault="00A12BB6" w:rsidP="00962D67">
      <w:pPr>
        <w:spacing w:afterLines="50" w:after="120"/>
        <w:rPr>
          <w:lang w:val="en-GB"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C533E6">
        <w:rPr>
          <w:rFonts w:hint="eastAsia"/>
          <w:sz w:val="24"/>
          <w:szCs w:val="24"/>
          <w:lang w:eastAsia="ja-JP"/>
        </w:rPr>
        <w:t xml:space="preserve">list </w:t>
      </w:r>
      <w:r w:rsidR="00C533E6" w:rsidRPr="00C533E6">
        <w:rPr>
          <w:sz w:val="24"/>
          <w:szCs w:val="24"/>
          <w:lang w:eastAsia="ja-JP"/>
        </w:rPr>
        <w:t>up possible scenarios for NSA support and LTE access link,</w:t>
      </w:r>
      <w:r w:rsidR="00C533E6">
        <w:rPr>
          <w:rFonts w:hint="eastAsia"/>
          <w:sz w:val="24"/>
          <w:szCs w:val="24"/>
          <w:lang w:eastAsia="ja-JP"/>
        </w:rPr>
        <w:t xml:space="preserve"> and discuss its </w:t>
      </w:r>
      <w:r w:rsidR="00C533E6">
        <w:rPr>
          <w:sz w:val="24"/>
          <w:szCs w:val="24"/>
          <w:lang w:eastAsia="ja-JP"/>
        </w:rPr>
        <w:t>architecture</w:t>
      </w:r>
      <w:r w:rsidR="00C533E6">
        <w:rPr>
          <w:rFonts w:hint="eastAsia"/>
          <w:sz w:val="24"/>
          <w:szCs w:val="24"/>
          <w:lang w:eastAsia="ja-JP"/>
        </w:rPr>
        <w:t xml:space="preserve"> and </w:t>
      </w:r>
      <w:r w:rsidR="00C533E6">
        <w:rPr>
          <w:sz w:val="24"/>
          <w:szCs w:val="24"/>
          <w:lang w:eastAsia="ja-JP"/>
        </w:rPr>
        <w:t>protocol</w:t>
      </w:r>
      <w:r w:rsidR="00C533E6">
        <w:rPr>
          <w:rFonts w:hint="eastAsia"/>
          <w:sz w:val="24"/>
          <w:szCs w:val="24"/>
          <w:lang w:eastAsia="ja-JP"/>
        </w:rPr>
        <w:t xml:space="preserve"> stacks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AC3F5F" w:rsidRPr="00C533E6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C3F5F" w:rsidRDefault="00AC3F5F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>1:</w:t>
      </w:r>
      <w:r w:rsidR="00530BAC"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46F87">
        <w:rPr>
          <w:rFonts w:ascii="Calibri" w:hAnsi="Calibri" w:cs="Calibri" w:hint="eastAsia"/>
          <w:sz w:val="24"/>
          <w:szCs w:val="24"/>
          <w:lang w:eastAsia="ja-JP"/>
        </w:rPr>
        <w:t>U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 xml:space="preserve">se the 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="0055088E">
        <w:rPr>
          <w:rFonts w:ascii="Calibri" w:hAnsi="Calibri" w:cs="Calibri"/>
          <w:sz w:val="24"/>
          <w:szCs w:val="24"/>
          <w:lang w:eastAsia="ja-JP"/>
        </w:rPr>
        <w:t>NR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/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 xml:space="preserve">LTE RRC mechanism </w:t>
      </w:r>
      <w:r w:rsidR="00EA2B89"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>f</w:t>
      </w:r>
      <w:r w:rsidR="00D85BEF">
        <w:rPr>
          <w:rFonts w:ascii="Calibri" w:hAnsi="Calibri" w:cs="Calibri"/>
          <w:sz w:val="24"/>
          <w:szCs w:val="24"/>
          <w:lang w:eastAsia="ja-JP"/>
        </w:rPr>
        <w:t>or discovery mechanism of IAB</w:t>
      </w:r>
      <w:r w:rsidR="00D85BEF">
        <w:rPr>
          <w:rFonts w:ascii="Calibri" w:hAnsi="Calibri" w:cs="Calibri" w:hint="eastAsia"/>
          <w:sz w:val="24"/>
          <w:szCs w:val="24"/>
          <w:lang w:eastAsia="ja-JP"/>
        </w:rPr>
        <w:t>-Node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s</w:t>
      </w:r>
    </w:p>
    <w:p w:rsidR="00530BAC" w:rsidRPr="007C240B" w:rsidRDefault="00530BAC" w:rsidP="00C34838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="00D85BEF" w:rsidRPr="007C240B">
        <w:rPr>
          <w:rFonts w:ascii="Calibri" w:hAnsi="Calibri" w:cs="Calibri"/>
          <w:sz w:val="24"/>
          <w:szCs w:val="24"/>
          <w:lang w:eastAsia="ja-JP"/>
        </w:rPr>
        <w:t xml:space="preserve"> In IAB 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D85BEF" w:rsidRPr="007C240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NR Cell Selection </w:t>
      </w:r>
      <w:r w:rsidR="00E45F0D">
        <w:rPr>
          <w:rFonts w:ascii="Calibri" w:hAnsi="Calibri" w:cs="Calibri" w:hint="eastAsia"/>
          <w:sz w:val="24"/>
          <w:szCs w:val="24"/>
          <w:lang w:eastAsia="ja-JP"/>
        </w:rPr>
        <w:t>process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A27CC">
        <w:rPr>
          <w:rFonts w:ascii="Calibri" w:hAnsi="Calibri" w:cs="Calibri" w:hint="eastAsia"/>
          <w:sz w:val="24"/>
          <w:szCs w:val="24"/>
          <w:lang w:eastAsia="ja-JP"/>
        </w:rPr>
        <w:t xml:space="preserve">and related parameters </w:t>
      </w:r>
      <w:r w:rsidR="00CF6430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30BAC" w:rsidRPr="007C240B" w:rsidRDefault="00530BAC" w:rsidP="00C34838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Measurement Control/Report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="00D85BEF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F6430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30BAC" w:rsidRPr="00F02907" w:rsidRDefault="00530BAC" w:rsidP="00AC3F5F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8A3307" w:rsidRDefault="008A3307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530BAC">
        <w:rPr>
          <w:rFonts w:ascii="Calibri" w:hAnsi="Calibri" w:cs="Calibri"/>
          <w:sz w:val="24"/>
          <w:szCs w:val="24"/>
          <w:lang w:eastAsia="ja-JP"/>
        </w:rPr>
        <w:t>:</w:t>
      </w:r>
      <w:r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A322EF">
        <w:rPr>
          <w:rFonts w:ascii="Calibri" w:hAnsi="Calibri" w:cs="Calibri"/>
          <w:sz w:val="24"/>
          <w:szCs w:val="24"/>
          <w:lang w:eastAsia="ja-JP"/>
        </w:rPr>
        <w:t xml:space="preserve"> the 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RRC </w:t>
      </w:r>
      <w:r w:rsidR="001F5181">
        <w:rPr>
          <w:rFonts w:ascii="Calibri" w:hAnsi="Calibri" w:cs="Calibri"/>
          <w:sz w:val="24"/>
          <w:szCs w:val="24"/>
          <w:lang w:eastAsia="ja-JP"/>
        </w:rPr>
        <w:t>establishment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mechanism </w:t>
      </w:r>
      <w:r w:rsidR="00C37375"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8A3307">
        <w:rPr>
          <w:rFonts w:ascii="Calibri" w:hAnsi="Calibri" w:cs="Calibri"/>
          <w:sz w:val="24"/>
          <w:szCs w:val="24"/>
          <w:lang w:eastAsia="ja-JP"/>
        </w:rPr>
        <w:t>for connect</w:t>
      </w:r>
      <w:r w:rsidR="0055088E">
        <w:rPr>
          <w:rFonts w:ascii="Calibri" w:hAnsi="Calibri" w:cs="Calibri"/>
          <w:sz w:val="24"/>
          <w:szCs w:val="24"/>
          <w:lang w:eastAsia="ja-JP"/>
        </w:rPr>
        <w:t>ion establishment between IAB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A3307">
        <w:rPr>
          <w:rFonts w:ascii="Calibri" w:hAnsi="Calibri" w:cs="Calibri"/>
          <w:sz w:val="24"/>
          <w:szCs w:val="24"/>
          <w:lang w:eastAsia="ja-JP"/>
        </w:rPr>
        <w:t>odes</w:t>
      </w:r>
    </w:p>
    <w:p w:rsidR="008A3307" w:rsidRPr="007C240B" w:rsidRDefault="008A3307" w:rsidP="007C240B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="00F02907" w:rsidRPr="00F02907"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In IAB 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 the NR RRC establishment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91AF9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F02907" w:rsidRPr="007C240B" w:rsidRDefault="008A3307" w:rsidP="007C240B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In IAB NSA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 the LTE RRC establishment mechanism adding NR SCG cell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91AF9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F02907" w:rsidRDefault="00F02907" w:rsidP="00F029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002481" w:rsidRDefault="00002481" w:rsidP="00002481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>
        <w:rPr>
          <w:rFonts w:ascii="Calibri" w:hAnsi="Calibri" w:cs="Calibri" w:hint="eastAsia"/>
          <w:sz w:val="24"/>
          <w:szCs w:val="24"/>
          <w:lang w:eastAsia="ja-JP"/>
        </w:rPr>
        <w:t>3</w:t>
      </w:r>
      <w:r w:rsidRPr="00530BAC">
        <w:rPr>
          <w:rFonts w:ascii="Calibri" w:hAnsi="Calibri" w:cs="Calibri"/>
          <w:sz w:val="24"/>
          <w:szCs w:val="24"/>
          <w:lang w:eastAsia="ja-JP"/>
        </w:rPr>
        <w:t>:</w:t>
      </w:r>
      <w:r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Introducing SRB mechanism for exchanging F</w:t>
      </w:r>
      <w:r w:rsidR="00F04B55">
        <w:rPr>
          <w:rFonts w:ascii="Calibri" w:hAnsi="Calibri" w:cs="Calibri"/>
          <w:sz w:val="24"/>
          <w:szCs w:val="24"/>
          <w:lang w:eastAsia="ja-JP"/>
        </w:rPr>
        <w:t xml:space="preserve">1-AP transactions between 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IAB</w:t>
      </w:r>
      <w:r w:rsidR="00F04B55">
        <w:rPr>
          <w:rFonts w:ascii="Calibri" w:hAnsi="Calibri" w:cs="Calibri" w:hint="eastAsia"/>
          <w:sz w:val="24"/>
          <w:szCs w:val="24"/>
          <w:lang w:eastAsia="ja-JP"/>
        </w:rPr>
        <w:t>-Donors</w:t>
      </w:r>
      <w:r w:rsidR="00F04B55">
        <w:rPr>
          <w:rFonts w:ascii="Calibri" w:hAnsi="Calibri" w:cs="Calibri"/>
          <w:sz w:val="24"/>
          <w:szCs w:val="24"/>
          <w:lang w:eastAsia="ja-JP"/>
        </w:rPr>
        <w:t xml:space="preserve"> and IAB</w:t>
      </w:r>
      <w:r w:rsidR="00F04B55">
        <w:rPr>
          <w:rFonts w:ascii="Calibri" w:hAnsi="Calibri" w:cs="Calibri" w:hint="eastAsia"/>
          <w:sz w:val="24"/>
          <w:szCs w:val="24"/>
          <w:lang w:eastAsia="ja-JP"/>
        </w:rPr>
        <w:t>-N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odes</w:t>
      </w:r>
    </w:p>
    <w:p w:rsidR="00F04B55" w:rsidRPr="00C34838" w:rsidRDefault="00BE4CEA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3a;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F04B55" w:rsidRPr="00C34838">
        <w:rPr>
          <w:rFonts w:ascii="Calibri" w:hAnsi="Calibri" w:cs="Calibri"/>
          <w:sz w:val="24"/>
          <w:szCs w:val="24"/>
          <w:lang w:eastAsia="ja-JP"/>
        </w:rPr>
        <w:t xml:space="preserve"> IAB SA operation, introduce new NR RRC message container for F1-AP</w:t>
      </w:r>
    </w:p>
    <w:p w:rsidR="00F04B55" w:rsidRPr="00C34838" w:rsidRDefault="00BE4CEA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3b;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F04B55" w:rsidRPr="00C34838">
        <w:rPr>
          <w:rFonts w:ascii="Calibri" w:hAnsi="Calibri" w:cs="Calibri"/>
          <w:sz w:val="24"/>
          <w:szCs w:val="24"/>
          <w:lang w:eastAsia="ja-JP"/>
        </w:rPr>
        <w:t xml:space="preserve"> IAB NSA operation, introduce new LTE RRC message </w:t>
      </w:r>
      <w:r w:rsidR="0063135A" w:rsidRPr="00C34838">
        <w:rPr>
          <w:rFonts w:ascii="Calibri" w:hAnsi="Calibri" w:cs="Calibri"/>
          <w:sz w:val="24"/>
          <w:szCs w:val="24"/>
          <w:lang w:eastAsia="ja-JP"/>
        </w:rPr>
        <w:t xml:space="preserve">container </w:t>
      </w:r>
      <w:r w:rsidR="004610E8">
        <w:rPr>
          <w:rFonts w:ascii="Calibri" w:hAnsi="Calibri" w:cs="Calibri"/>
          <w:sz w:val="24"/>
          <w:szCs w:val="24"/>
          <w:lang w:eastAsia="ja-JP"/>
        </w:rPr>
        <w:t>for F1-AP</w:t>
      </w:r>
    </w:p>
    <w:p w:rsidR="00F02907" w:rsidRPr="00C34838" w:rsidRDefault="00F04B55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3c; Design </w:t>
      </w:r>
      <w:r w:rsidR="001523AE">
        <w:rPr>
          <w:rFonts w:ascii="Calibri" w:hAnsi="Calibri" w:cs="Calibri" w:hint="eastAsia"/>
          <w:sz w:val="24"/>
          <w:szCs w:val="24"/>
          <w:lang w:eastAsia="ja-JP"/>
        </w:rPr>
        <w:t xml:space="preserve">above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new NR/LTE RRC message container for F1-AP so that it can be used for IAB management </w:t>
      </w:r>
      <w:r w:rsidR="00BE4CEA" w:rsidRPr="00C34838">
        <w:rPr>
          <w:rFonts w:ascii="Calibri" w:hAnsi="Calibri" w:cs="Calibri" w:hint="eastAsia"/>
          <w:sz w:val="24"/>
          <w:szCs w:val="24"/>
          <w:lang w:eastAsia="ja-JP"/>
        </w:rPr>
        <w:t xml:space="preserve">information exchange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including topology management </w:t>
      </w:r>
      <w:r w:rsidR="00407FEA" w:rsidRPr="00C34838">
        <w:rPr>
          <w:rFonts w:ascii="Calibri" w:hAnsi="Calibri" w:cs="Calibri" w:hint="eastAsia"/>
          <w:sz w:val="24"/>
          <w:szCs w:val="24"/>
          <w:lang w:eastAsia="ja-JP"/>
        </w:rPr>
        <w:t>information</w:t>
      </w:r>
    </w:p>
    <w:p w:rsidR="008A3307" w:rsidRDefault="008A3307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1004C" w:rsidRPr="001523AE" w:rsidRDefault="00DC1662" w:rsidP="00423D02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 [1] </w:t>
      </w:r>
      <w:r w:rsidRPr="00DC1662">
        <w:rPr>
          <w:sz w:val="24"/>
          <w:lang w:eastAsia="ja-JP"/>
        </w:rPr>
        <w:t>R3-181517</w:t>
      </w:r>
      <w:r>
        <w:rPr>
          <w:rFonts w:hint="eastAsia"/>
          <w:sz w:val="24"/>
          <w:lang w:eastAsia="ja-JP"/>
        </w:rPr>
        <w:tab/>
      </w:r>
      <w:r w:rsidRPr="00DC1662">
        <w:rPr>
          <w:sz w:val="24"/>
          <w:lang w:eastAsia="ja-JP"/>
        </w:rPr>
        <w:t>pCR for TR 38.874 on deployment cases</w:t>
      </w:r>
      <w:r>
        <w:rPr>
          <w:rFonts w:hint="eastAsia"/>
          <w:sz w:val="24"/>
          <w:lang w:eastAsia="ja-JP"/>
        </w:rPr>
        <w:tab/>
      </w:r>
      <w:r w:rsidRPr="00DC1662">
        <w:rPr>
          <w:sz w:val="24"/>
          <w:lang w:eastAsia="ja-JP"/>
        </w:rPr>
        <w:tab/>
        <w:t>Qualcomm Incorporated</w:t>
      </w:r>
      <w:r w:rsidR="0093098D">
        <w:rPr>
          <w:rFonts w:hint="eastAsia"/>
          <w:sz w:val="24"/>
          <w:lang w:eastAsia="ja-JP"/>
        </w:rPr>
        <w:br/>
        <w:t xml:space="preserve"> [2] </w:t>
      </w:r>
      <w:r w:rsidR="0093098D" w:rsidRPr="0093098D">
        <w:rPr>
          <w:sz w:val="24"/>
          <w:lang w:eastAsia="ja-JP"/>
        </w:rPr>
        <w:t>R3-181470</w:t>
      </w:r>
      <w:r w:rsidR="0093098D">
        <w:rPr>
          <w:rFonts w:hint="eastAsia"/>
          <w:sz w:val="24"/>
          <w:lang w:eastAsia="ja-JP"/>
        </w:rPr>
        <w:t xml:space="preserve"> </w:t>
      </w:r>
      <w:r w:rsidR="0093098D" w:rsidRPr="0093098D">
        <w:rPr>
          <w:sz w:val="24"/>
          <w:lang w:eastAsia="ja-JP"/>
        </w:rPr>
        <w:t>Way Forward – IAB Architecture for L2/3 relaying</w:t>
      </w:r>
      <w:r w:rsidR="0093098D">
        <w:rPr>
          <w:rFonts w:hint="eastAsia"/>
          <w:sz w:val="24"/>
          <w:lang w:eastAsia="ja-JP"/>
        </w:rPr>
        <w:tab/>
      </w:r>
      <w:r w:rsidR="0093098D" w:rsidRPr="0093098D">
        <w:rPr>
          <w:sz w:val="24"/>
          <w:lang w:eastAsia="ja-JP"/>
        </w:rPr>
        <w:t>Qualcomm Inc, KDDI, AT&amp;T, Nokia, Nokia Shanghai Bell, Huawei, Ericsson</w:t>
      </w:r>
    </w:p>
    <w:sectPr w:rsidR="00F1004C" w:rsidRPr="001523AE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1B" w:rsidRDefault="005C271B" w:rsidP="000519FA">
      <w:pPr>
        <w:spacing w:after="0" w:line="240" w:lineRule="auto"/>
      </w:pPr>
      <w:r>
        <w:separator/>
      </w:r>
    </w:p>
  </w:endnote>
  <w:endnote w:type="continuationSeparator" w:id="0">
    <w:p w:rsidR="005C271B" w:rsidRDefault="005C271B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A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1B" w:rsidRDefault="005C271B" w:rsidP="000519FA">
      <w:pPr>
        <w:spacing w:after="0" w:line="240" w:lineRule="auto"/>
      </w:pPr>
      <w:r>
        <w:separator/>
      </w:r>
    </w:p>
  </w:footnote>
  <w:footnote w:type="continuationSeparator" w:id="0">
    <w:p w:rsidR="005C271B" w:rsidRDefault="005C271B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0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7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9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1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3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7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8"/>
  </w:num>
  <w:num w:numId="5">
    <w:abstractNumId w:val="22"/>
  </w:num>
  <w:num w:numId="6">
    <w:abstractNumId w:val="5"/>
  </w:num>
  <w:num w:numId="7">
    <w:abstractNumId w:val="14"/>
  </w:num>
  <w:num w:numId="8">
    <w:abstractNumId w:val="11"/>
  </w:num>
  <w:num w:numId="9">
    <w:abstractNumId w:val="1"/>
  </w:num>
  <w:num w:numId="10">
    <w:abstractNumId w:val="26"/>
  </w:num>
  <w:num w:numId="11">
    <w:abstractNumId w:val="16"/>
  </w:num>
  <w:num w:numId="12">
    <w:abstractNumId w:val="18"/>
  </w:num>
  <w:num w:numId="13">
    <w:abstractNumId w:val="20"/>
  </w:num>
  <w:num w:numId="14">
    <w:abstractNumId w:val="3"/>
  </w:num>
  <w:num w:numId="15">
    <w:abstractNumId w:val="7"/>
  </w:num>
  <w:num w:numId="16">
    <w:abstractNumId w:val="6"/>
  </w:num>
  <w:num w:numId="17">
    <w:abstractNumId w:val="9"/>
  </w:num>
  <w:num w:numId="18">
    <w:abstractNumId w:val="27"/>
  </w:num>
  <w:num w:numId="19">
    <w:abstractNumId w:val="19"/>
  </w:num>
  <w:num w:numId="20">
    <w:abstractNumId w:val="15"/>
  </w:num>
  <w:num w:numId="21">
    <w:abstractNumId w:val="24"/>
  </w:num>
  <w:num w:numId="22">
    <w:abstractNumId w:val="2"/>
  </w:num>
  <w:num w:numId="23">
    <w:abstractNumId w:val="23"/>
  </w:num>
  <w:num w:numId="24">
    <w:abstractNumId w:val="13"/>
  </w:num>
  <w:num w:numId="25">
    <w:abstractNumId w:val="21"/>
  </w:num>
  <w:num w:numId="26">
    <w:abstractNumId w:val="10"/>
  </w:num>
  <w:num w:numId="27">
    <w:abstractNumId w:val="17"/>
  </w:num>
  <w:num w:numId="2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AE4"/>
    <w:rsid w:val="0006202B"/>
    <w:rsid w:val="00062F05"/>
    <w:rsid w:val="00063534"/>
    <w:rsid w:val="000648F1"/>
    <w:rsid w:val="000654AE"/>
    <w:rsid w:val="00072A13"/>
    <w:rsid w:val="000733F5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71F4"/>
    <w:rsid w:val="000A2526"/>
    <w:rsid w:val="000A314C"/>
    <w:rsid w:val="000A4533"/>
    <w:rsid w:val="000A4AA0"/>
    <w:rsid w:val="000A50F5"/>
    <w:rsid w:val="000A5905"/>
    <w:rsid w:val="000A7CC5"/>
    <w:rsid w:val="000B381D"/>
    <w:rsid w:val="000B4ECA"/>
    <w:rsid w:val="000B5D54"/>
    <w:rsid w:val="000B7583"/>
    <w:rsid w:val="000C01A3"/>
    <w:rsid w:val="000C04BB"/>
    <w:rsid w:val="000C1B01"/>
    <w:rsid w:val="000C2A54"/>
    <w:rsid w:val="000C3414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1005D2"/>
    <w:rsid w:val="001026A9"/>
    <w:rsid w:val="00103493"/>
    <w:rsid w:val="00103FE5"/>
    <w:rsid w:val="00104096"/>
    <w:rsid w:val="00105C9E"/>
    <w:rsid w:val="0010616A"/>
    <w:rsid w:val="001063BC"/>
    <w:rsid w:val="00110759"/>
    <w:rsid w:val="0011086B"/>
    <w:rsid w:val="00113A95"/>
    <w:rsid w:val="00114966"/>
    <w:rsid w:val="001175C0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3AE"/>
    <w:rsid w:val="00152BF2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6CA6"/>
    <w:rsid w:val="00170442"/>
    <w:rsid w:val="001712ED"/>
    <w:rsid w:val="00171DDF"/>
    <w:rsid w:val="001820FF"/>
    <w:rsid w:val="0018472F"/>
    <w:rsid w:val="001862BE"/>
    <w:rsid w:val="00187C6F"/>
    <w:rsid w:val="001921EC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181"/>
    <w:rsid w:val="001F5996"/>
    <w:rsid w:val="001F6406"/>
    <w:rsid w:val="00201FC5"/>
    <w:rsid w:val="00202FFE"/>
    <w:rsid w:val="00206E46"/>
    <w:rsid w:val="002071E5"/>
    <w:rsid w:val="00211821"/>
    <w:rsid w:val="00211D5A"/>
    <w:rsid w:val="00212615"/>
    <w:rsid w:val="002157D5"/>
    <w:rsid w:val="0021618C"/>
    <w:rsid w:val="002176CB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0433"/>
    <w:rsid w:val="00281A49"/>
    <w:rsid w:val="002827B1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467F"/>
    <w:rsid w:val="003D59C4"/>
    <w:rsid w:val="003D5B1B"/>
    <w:rsid w:val="003D5E0A"/>
    <w:rsid w:val="003D7128"/>
    <w:rsid w:val="003D7AAB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2DB6"/>
    <w:rsid w:val="0041341B"/>
    <w:rsid w:val="00413E0F"/>
    <w:rsid w:val="00414762"/>
    <w:rsid w:val="0041513F"/>
    <w:rsid w:val="004153C3"/>
    <w:rsid w:val="00416FC7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707A"/>
    <w:rsid w:val="0043726C"/>
    <w:rsid w:val="00437422"/>
    <w:rsid w:val="004401EA"/>
    <w:rsid w:val="004432F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1A78"/>
    <w:rsid w:val="00481A8C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4E4C"/>
    <w:rsid w:val="004D5A4C"/>
    <w:rsid w:val="004E00AD"/>
    <w:rsid w:val="004E168F"/>
    <w:rsid w:val="004E4977"/>
    <w:rsid w:val="004F0260"/>
    <w:rsid w:val="004F0DA1"/>
    <w:rsid w:val="004F1DBC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773"/>
    <w:rsid w:val="00530BAC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7FD1"/>
    <w:rsid w:val="0055088E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49F0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E1F5E"/>
    <w:rsid w:val="005E493E"/>
    <w:rsid w:val="005E50AB"/>
    <w:rsid w:val="005E6BF7"/>
    <w:rsid w:val="005E7812"/>
    <w:rsid w:val="005F048D"/>
    <w:rsid w:val="005F0D09"/>
    <w:rsid w:val="005F2554"/>
    <w:rsid w:val="005F4680"/>
    <w:rsid w:val="005F51CE"/>
    <w:rsid w:val="005F664B"/>
    <w:rsid w:val="005F69B8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424F"/>
    <w:rsid w:val="00654FBC"/>
    <w:rsid w:val="00656EBC"/>
    <w:rsid w:val="00660B7E"/>
    <w:rsid w:val="00661A7C"/>
    <w:rsid w:val="00661E65"/>
    <w:rsid w:val="006635C7"/>
    <w:rsid w:val="00664BA3"/>
    <w:rsid w:val="0066601D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50E0"/>
    <w:rsid w:val="00696BF2"/>
    <w:rsid w:val="006A00C7"/>
    <w:rsid w:val="006A1A84"/>
    <w:rsid w:val="006A3115"/>
    <w:rsid w:val="006A374E"/>
    <w:rsid w:val="006A502E"/>
    <w:rsid w:val="006B0179"/>
    <w:rsid w:val="006B0598"/>
    <w:rsid w:val="006B316C"/>
    <w:rsid w:val="006B4E9A"/>
    <w:rsid w:val="006B7208"/>
    <w:rsid w:val="006C35CA"/>
    <w:rsid w:val="006C3EFA"/>
    <w:rsid w:val="006C525D"/>
    <w:rsid w:val="006C557B"/>
    <w:rsid w:val="006C5B06"/>
    <w:rsid w:val="006D06E3"/>
    <w:rsid w:val="006D2500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4528"/>
    <w:rsid w:val="007455BE"/>
    <w:rsid w:val="00746253"/>
    <w:rsid w:val="00746BCC"/>
    <w:rsid w:val="007470D0"/>
    <w:rsid w:val="00751161"/>
    <w:rsid w:val="00752017"/>
    <w:rsid w:val="00753519"/>
    <w:rsid w:val="007566A6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443B"/>
    <w:rsid w:val="007F5F30"/>
    <w:rsid w:val="007F66F2"/>
    <w:rsid w:val="007F72B7"/>
    <w:rsid w:val="007F7F9A"/>
    <w:rsid w:val="008001D2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2005"/>
    <w:rsid w:val="00813D87"/>
    <w:rsid w:val="00814F88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24C9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0469C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322EF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71933"/>
    <w:rsid w:val="00A735DF"/>
    <w:rsid w:val="00A735F4"/>
    <w:rsid w:val="00A749D2"/>
    <w:rsid w:val="00A74B7D"/>
    <w:rsid w:val="00A76AA4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D5F"/>
    <w:rsid w:val="00AA172E"/>
    <w:rsid w:val="00AA1A57"/>
    <w:rsid w:val="00AA1EBA"/>
    <w:rsid w:val="00AA2E4C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10D53"/>
    <w:rsid w:val="00B13D6F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488E"/>
    <w:rsid w:val="00BB7706"/>
    <w:rsid w:val="00BC01AE"/>
    <w:rsid w:val="00BC109C"/>
    <w:rsid w:val="00BC11C0"/>
    <w:rsid w:val="00BC30F0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4CEA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345A"/>
    <w:rsid w:val="00CE413A"/>
    <w:rsid w:val="00CE7DA9"/>
    <w:rsid w:val="00CF3924"/>
    <w:rsid w:val="00CF3B36"/>
    <w:rsid w:val="00CF3E1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20CF0"/>
    <w:rsid w:val="00D235B3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18FE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411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3439"/>
    <w:rsid w:val="00E33D59"/>
    <w:rsid w:val="00E34E66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71E8"/>
    <w:rsid w:val="00E573CB"/>
    <w:rsid w:val="00E575B1"/>
    <w:rsid w:val="00E60CD3"/>
    <w:rsid w:val="00E61151"/>
    <w:rsid w:val="00E64234"/>
    <w:rsid w:val="00E65395"/>
    <w:rsid w:val="00E66C0F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465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250B"/>
    <w:rsid w:val="00EB2EAD"/>
    <w:rsid w:val="00EB2F69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AE0"/>
    <w:rsid w:val="00F04B55"/>
    <w:rsid w:val="00F0660F"/>
    <w:rsid w:val="00F06DF9"/>
    <w:rsid w:val="00F1004C"/>
    <w:rsid w:val="00F101D0"/>
    <w:rsid w:val="00F1206A"/>
    <w:rsid w:val="00F1234C"/>
    <w:rsid w:val="00F12D6A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571"/>
    <w:rsid w:val="00F56B3C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782"/>
    <w:rsid w:val="00F84446"/>
    <w:rsid w:val="00F85CF4"/>
    <w:rsid w:val="00F87188"/>
    <w:rsid w:val="00F9017D"/>
    <w:rsid w:val="00F92CE6"/>
    <w:rsid w:val="00F95EFB"/>
    <w:rsid w:val="00F963A8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11A1"/>
    <w:rsid w:val="00FC1DF5"/>
    <w:rsid w:val="00FC259E"/>
    <w:rsid w:val="00FC39B8"/>
    <w:rsid w:val="00FC71FA"/>
    <w:rsid w:val="00FD1F4F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73C6-E9A8-4870-A616-DD4E844E0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</cp:lastModifiedBy>
  <cp:revision>731</cp:revision>
  <cp:lastPrinted>2018-04-02T06:42:00Z</cp:lastPrinted>
  <dcterms:created xsi:type="dcterms:W3CDTF">2017-05-27T21:25:00Z</dcterms:created>
  <dcterms:modified xsi:type="dcterms:W3CDTF">2018-04-06T04:36:00Z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