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70" w:rsidRPr="002C5CDC" w:rsidRDefault="009278A4" w:rsidP="00D90897">
      <w:pPr>
        <w:tabs>
          <w:tab w:val="center" w:pos="4536"/>
          <w:tab w:val="left" w:pos="6804"/>
          <w:tab w:val="right" w:pos="8280"/>
          <w:tab w:val="right" w:pos="9639"/>
        </w:tabs>
        <w:spacing w:afterLines="50"/>
        <w:ind w:right="2"/>
        <w:rPr>
          <w:rFonts w:ascii="Arial" w:hAnsi="Arial" w:cs="Arial"/>
          <w:b/>
          <w:bCs/>
          <w:sz w:val="24"/>
        </w:rPr>
      </w:pPr>
      <w:bookmarkStart w:id="0" w:name="OLE_LINK87"/>
      <w:bookmarkStart w:id="1" w:name="OLE_LINK88"/>
      <w:bookmarkStart w:id="2" w:name="OLE_LINK3"/>
      <w:r w:rsidRPr="009278A4">
        <w:rPr>
          <w:rFonts w:ascii="Arial" w:hAnsi="Arial" w:cs="Arial"/>
          <w:b/>
          <w:bCs/>
          <w:sz w:val="24"/>
        </w:rPr>
        <w:t>3GPP TSG RAN WG1 Meeting AH 1801</w:t>
      </w:r>
      <w:r w:rsidR="00394470" w:rsidRPr="002C5CDC">
        <w:rPr>
          <w:rFonts w:ascii="Arial" w:eastAsia="MS Mincho" w:hAnsi="Arial" w:cs="Arial"/>
          <w:b/>
          <w:bCs/>
          <w:sz w:val="24"/>
          <w:lang w:eastAsia="ja-JP"/>
        </w:rPr>
        <w:tab/>
      </w:r>
      <w:r w:rsidR="00394470" w:rsidRPr="002C5CDC">
        <w:rPr>
          <w:rFonts w:ascii="Arial" w:hAnsi="Arial" w:cs="Arial"/>
          <w:b/>
          <w:bCs/>
          <w:sz w:val="24"/>
        </w:rPr>
        <w:tab/>
      </w:r>
      <w:r w:rsidR="00D90897" w:rsidRPr="00D90897">
        <w:rPr>
          <w:rFonts w:ascii="Arial" w:hAnsi="Arial" w:cs="Arial"/>
          <w:b/>
          <w:bCs/>
          <w:sz w:val="24"/>
        </w:rPr>
        <w:t>R1-1800761</w:t>
      </w:r>
    </w:p>
    <w:p w:rsidR="00CB62B1" w:rsidRPr="00BA772C" w:rsidRDefault="009278A4" w:rsidP="00D90897">
      <w:pPr>
        <w:tabs>
          <w:tab w:val="center" w:pos="4536"/>
          <w:tab w:val="right" w:pos="9072"/>
        </w:tabs>
        <w:spacing w:afterLines="50"/>
        <w:rPr>
          <w:b/>
          <w:sz w:val="20"/>
        </w:rPr>
      </w:pPr>
      <w:r w:rsidRPr="009278A4">
        <w:rPr>
          <w:rFonts w:ascii="Arial" w:eastAsia="MS Mincho" w:hAnsi="Arial" w:cs="Arial"/>
          <w:b/>
          <w:bCs/>
          <w:sz w:val="24"/>
          <w:lang w:eastAsia="ja-JP"/>
        </w:rPr>
        <w:t>Vancouver, Canada, January 22nd – 26th, 2018</w:t>
      </w:r>
    </w:p>
    <w:p w:rsidR="00CB62B1" w:rsidRDefault="00CB62B1" w:rsidP="00D90897">
      <w:pPr>
        <w:tabs>
          <w:tab w:val="left" w:pos="1843"/>
        </w:tabs>
        <w:spacing w:afterLines="50"/>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CB62B1" w:rsidRPr="002B2D1F" w:rsidRDefault="00CB62B1" w:rsidP="00D90897">
      <w:pPr>
        <w:tabs>
          <w:tab w:val="left" w:pos="1843"/>
        </w:tabs>
        <w:spacing w:afterLines="50"/>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9278A4" w:rsidRPr="009278A4">
        <w:rPr>
          <w:rFonts w:ascii="Arial" w:hAnsi="Arial" w:cs="Arial"/>
          <w:b/>
          <w:sz w:val="20"/>
        </w:rPr>
        <w:t>UCI reporting in physical uplink shared channel</w:t>
      </w:r>
    </w:p>
    <w:p w:rsidR="00CB62B1" w:rsidRDefault="00CB62B1" w:rsidP="00D90897">
      <w:pPr>
        <w:tabs>
          <w:tab w:val="left" w:pos="1843"/>
        </w:tabs>
        <w:spacing w:afterLines="50"/>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7.3.</w:t>
      </w:r>
      <w:r w:rsidR="00461B3B">
        <w:rPr>
          <w:rFonts w:ascii="Arial" w:hAnsi="Arial" w:cs="Arial"/>
          <w:b/>
          <w:sz w:val="20"/>
        </w:rPr>
        <w:t>2</w:t>
      </w:r>
      <w:r>
        <w:rPr>
          <w:rFonts w:ascii="Arial" w:hAnsi="Arial" w:cs="Arial" w:hint="eastAsia"/>
          <w:b/>
          <w:sz w:val="20"/>
        </w:rPr>
        <w:t>.</w:t>
      </w:r>
      <w:r w:rsidR="00461B3B">
        <w:rPr>
          <w:rFonts w:ascii="Arial" w:hAnsi="Arial" w:cs="Arial"/>
          <w:b/>
          <w:sz w:val="20"/>
        </w:rPr>
        <w:t>3</w:t>
      </w:r>
    </w:p>
    <w:p w:rsidR="00CB62B1" w:rsidRDefault="00CB62B1" w:rsidP="00D90897">
      <w:pPr>
        <w:widowControl/>
        <w:tabs>
          <w:tab w:val="left" w:pos="1843"/>
        </w:tabs>
        <w:spacing w:afterLines="50"/>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CB62B1" w:rsidRDefault="00CB62B1" w:rsidP="00D90897">
      <w:pPr>
        <w:pStyle w:val="1"/>
        <w:keepLines/>
        <w:pBdr>
          <w:top w:val="single" w:sz="12" w:space="3" w:color="auto"/>
        </w:pBdr>
        <w:tabs>
          <w:tab w:val="clear" w:pos="0"/>
          <w:tab w:val="clear" w:pos="425"/>
          <w:tab w:val="left" w:pos="446"/>
          <w:tab w:val="left" w:pos="858"/>
        </w:tabs>
        <w:spacing w:before="120" w:afterLines="50"/>
        <w:ind w:left="432" w:hanging="432"/>
        <w:rPr>
          <w:sz w:val="30"/>
          <w:szCs w:val="30"/>
        </w:rPr>
      </w:pPr>
      <w:r>
        <w:rPr>
          <w:sz w:val="30"/>
          <w:szCs w:val="30"/>
        </w:rPr>
        <w:t>Introduction</w:t>
      </w:r>
    </w:p>
    <w:p w:rsidR="00F65FFE" w:rsidRPr="00372DFF" w:rsidRDefault="00F65FFE" w:rsidP="00D90897">
      <w:pPr>
        <w:spacing w:afterLines="50"/>
        <w:rPr>
          <w:sz w:val="22"/>
          <w:szCs w:val="22"/>
        </w:rPr>
      </w:pPr>
      <w:r w:rsidRPr="00372DFF">
        <w:rPr>
          <w:sz w:val="22"/>
          <w:szCs w:val="22"/>
        </w:rPr>
        <w:t>According to the current version of specification, “</w:t>
      </w:r>
      <w:r w:rsidRPr="00372DFF">
        <w:rPr>
          <w:i/>
          <w:color w:val="000000"/>
          <w:sz w:val="22"/>
          <w:szCs w:val="22"/>
        </w:rPr>
        <w:t xml:space="preserve">PUSCH transmission(s) can be dynamically scheduled by an UL grant in a DCI, or semi-statically configured to operate </w:t>
      </w:r>
      <w:r w:rsidRPr="00372DFF">
        <w:rPr>
          <w:bCs/>
          <w:i/>
          <w:color w:val="000000"/>
          <w:sz w:val="22"/>
          <w:szCs w:val="22"/>
        </w:rPr>
        <w:t>according to [TS 38.321]</w:t>
      </w:r>
      <w:r w:rsidRPr="00372DFF">
        <w:rPr>
          <w:i/>
          <w:color w:val="000000"/>
          <w:sz w:val="22"/>
          <w:szCs w:val="22"/>
        </w:rPr>
        <w:t xml:space="preserve"> upon the reception of higher layer parameter of</w:t>
      </w:r>
      <w:r w:rsidRPr="00372DFF">
        <w:rPr>
          <w:i/>
          <w:iCs/>
          <w:color w:val="000000"/>
          <w:sz w:val="22"/>
          <w:szCs w:val="22"/>
        </w:rPr>
        <w:t xml:space="preserve"> UL-TWG-type1</w:t>
      </w:r>
      <w:r w:rsidRPr="00372DFF">
        <w:rPr>
          <w:i/>
          <w:color w:val="000000"/>
          <w:sz w:val="22"/>
          <w:szCs w:val="22"/>
        </w:rPr>
        <w:t xml:space="preserve"> without the detection of an UL grant in a DCI, or semi-persistently scheduled by an UL grant in a DCI after the reception of higher layer parameter of </w:t>
      </w:r>
      <w:r w:rsidRPr="00372DFF">
        <w:rPr>
          <w:i/>
          <w:iCs/>
          <w:color w:val="000000"/>
          <w:sz w:val="22"/>
          <w:szCs w:val="22"/>
        </w:rPr>
        <w:t>UL-TWG-type2</w:t>
      </w:r>
      <w:r w:rsidRPr="00372DFF">
        <w:rPr>
          <w:i/>
          <w:color w:val="000000"/>
          <w:sz w:val="22"/>
          <w:szCs w:val="22"/>
        </w:rPr>
        <w:t>.</w:t>
      </w:r>
      <w:fldSimple w:instr=" REF _Ref503455262 \r \h  \* MERGEFORMAT ">
        <w:r w:rsidR="004D2EA9" w:rsidRPr="00372DFF">
          <w:rPr>
            <w:sz w:val="22"/>
            <w:szCs w:val="22"/>
          </w:rPr>
          <w:t>[1]</w:t>
        </w:r>
      </w:fldSimple>
      <w:r w:rsidRPr="00372DFF">
        <w:rPr>
          <w:sz w:val="22"/>
          <w:szCs w:val="22"/>
        </w:rPr>
        <w:t xml:space="preserve">”. In </w:t>
      </w:r>
      <w:fldSimple w:instr=" REF _Ref503455274 \r \h  \* MERGEFORMAT ">
        <w:r w:rsidR="004D2EA9" w:rsidRPr="00372DFF">
          <w:rPr>
            <w:sz w:val="22"/>
            <w:szCs w:val="22"/>
          </w:rPr>
          <w:t>[2]</w:t>
        </w:r>
      </w:fldSimple>
      <w:r w:rsidRPr="00372DFF">
        <w:rPr>
          <w:sz w:val="22"/>
          <w:szCs w:val="22"/>
        </w:rPr>
        <w:t xml:space="preserve">, UCI reporting in physical uplink shared channel is described. The </w:t>
      </w:r>
      <w:r w:rsidRPr="00372DFF">
        <w:rPr>
          <w:rFonts w:hint="eastAsia"/>
          <w:sz w:val="22"/>
          <w:szCs w:val="22"/>
        </w:rPr>
        <w:t xml:space="preserve">number of coded modulation symbols </w:t>
      </w:r>
      <w:r w:rsidRPr="00372DFF">
        <w:rPr>
          <w:sz w:val="22"/>
          <w:szCs w:val="22"/>
        </w:rPr>
        <w:t>used for UCI transmission on PUSCH is based on offset values by either DCI format scheduling or by higher layers.</w:t>
      </w:r>
    </w:p>
    <w:p w:rsidR="008B624C" w:rsidRPr="00372DFF" w:rsidRDefault="008B624C" w:rsidP="00D90897">
      <w:pPr>
        <w:spacing w:afterLines="50"/>
        <w:rPr>
          <w:sz w:val="22"/>
          <w:szCs w:val="22"/>
        </w:rPr>
      </w:pPr>
      <w:r w:rsidRPr="00372DFF">
        <w:rPr>
          <w:sz w:val="22"/>
          <w:szCs w:val="22"/>
        </w:rPr>
        <w:t>In this contribution, we</w:t>
      </w:r>
      <w:r w:rsidRPr="00372DFF">
        <w:rPr>
          <w:rFonts w:hint="eastAsia"/>
          <w:sz w:val="22"/>
          <w:szCs w:val="22"/>
        </w:rPr>
        <w:t xml:space="preserve"> will </w:t>
      </w:r>
      <w:r w:rsidRPr="00372DFF">
        <w:rPr>
          <w:sz w:val="22"/>
          <w:szCs w:val="22"/>
        </w:rPr>
        <w:t xml:space="preserve">discuss the aspects of UCI transmission </w:t>
      </w:r>
      <w:r w:rsidRPr="00372DFF">
        <w:rPr>
          <w:rFonts w:hint="eastAsia"/>
          <w:sz w:val="22"/>
          <w:szCs w:val="22"/>
        </w:rPr>
        <w:t>on</w:t>
      </w:r>
      <w:r w:rsidRPr="00372DFF">
        <w:rPr>
          <w:sz w:val="22"/>
          <w:szCs w:val="22"/>
        </w:rPr>
        <w:t xml:space="preserve"> PUSCH which relates to </w:t>
      </w:r>
      <w:r w:rsidRPr="00372DFF">
        <w:rPr>
          <w:i/>
          <w:iCs/>
          <w:color w:val="000000"/>
          <w:sz w:val="22"/>
          <w:szCs w:val="22"/>
        </w:rPr>
        <w:t>UL-TWG-type1 and UL-TWG-type2</w:t>
      </w:r>
      <w:r w:rsidRPr="00372DFF">
        <w:rPr>
          <w:sz w:val="22"/>
          <w:szCs w:val="22"/>
        </w:rPr>
        <w:t xml:space="preserve">. A corresponding </w:t>
      </w:r>
      <w:r w:rsidRPr="00372DFF">
        <w:rPr>
          <w:rFonts w:hint="eastAsia"/>
          <w:sz w:val="22"/>
          <w:szCs w:val="22"/>
        </w:rPr>
        <w:t>text proposal</w:t>
      </w:r>
      <w:r w:rsidR="004D2EA9" w:rsidRPr="00372DFF">
        <w:rPr>
          <w:sz w:val="22"/>
          <w:szCs w:val="22"/>
        </w:rPr>
        <w:t xml:space="preserve">for </w:t>
      </w:r>
      <w:r w:rsidR="000265E7" w:rsidRPr="00372DFF">
        <w:rPr>
          <w:sz w:val="22"/>
          <w:szCs w:val="22"/>
        </w:rPr>
        <w:t xml:space="preserve">the current 38.213 </w:t>
      </w:r>
      <w:r w:rsidRPr="00372DFF">
        <w:rPr>
          <w:sz w:val="22"/>
          <w:szCs w:val="22"/>
        </w:rPr>
        <w:t xml:space="preserve">is </w:t>
      </w:r>
      <w:r w:rsidRPr="00372DFF">
        <w:rPr>
          <w:rFonts w:hint="eastAsia"/>
          <w:sz w:val="22"/>
          <w:szCs w:val="22"/>
        </w:rPr>
        <w:t>provide</w:t>
      </w:r>
      <w:r w:rsidRPr="00372DFF">
        <w:rPr>
          <w:sz w:val="22"/>
          <w:szCs w:val="22"/>
        </w:rPr>
        <w:t>d in the end.</w:t>
      </w:r>
    </w:p>
    <w:p w:rsidR="008B624C" w:rsidRPr="00B717D3" w:rsidRDefault="008B624C" w:rsidP="00D90897">
      <w:pPr>
        <w:pStyle w:val="1"/>
        <w:keepLines/>
        <w:pBdr>
          <w:top w:val="single" w:sz="12" w:space="3" w:color="auto"/>
        </w:pBdr>
        <w:tabs>
          <w:tab w:val="clear" w:pos="0"/>
          <w:tab w:val="clear" w:pos="425"/>
          <w:tab w:val="left" w:pos="446"/>
          <w:tab w:val="left" w:pos="858"/>
        </w:tabs>
        <w:spacing w:before="120" w:afterLines="50"/>
        <w:ind w:left="432" w:hanging="432"/>
        <w:rPr>
          <w:rFonts w:eastAsia="宋体"/>
          <w:lang w:val="en-US" w:eastAsia="zh-CN"/>
        </w:rPr>
      </w:pPr>
      <w:r>
        <w:rPr>
          <w:rFonts w:eastAsia="宋体"/>
          <w:lang w:val="en-US" w:eastAsia="zh-CN"/>
        </w:rPr>
        <w:t>Discussion</w:t>
      </w:r>
    </w:p>
    <w:p w:rsidR="008B624C" w:rsidRPr="00372DFF" w:rsidRDefault="008B624C" w:rsidP="00D90897">
      <w:pPr>
        <w:spacing w:afterLines="50"/>
        <w:rPr>
          <w:sz w:val="22"/>
          <w:szCs w:val="22"/>
        </w:rPr>
      </w:pPr>
      <w:r w:rsidRPr="00372DFF">
        <w:rPr>
          <w:sz w:val="22"/>
          <w:szCs w:val="22"/>
        </w:rPr>
        <w:t xml:space="preserve">Before </w:t>
      </w:r>
      <w:r w:rsidRPr="00372DFF">
        <w:rPr>
          <w:rFonts w:hint="eastAsia"/>
          <w:sz w:val="22"/>
          <w:szCs w:val="22"/>
        </w:rPr>
        <w:t xml:space="preserve">LTE </w:t>
      </w:r>
      <w:r w:rsidRPr="00372DFF">
        <w:rPr>
          <w:sz w:val="22"/>
          <w:szCs w:val="22"/>
        </w:rPr>
        <w:t>Release 13</w:t>
      </w:r>
      <w:r w:rsidRPr="00372DFF">
        <w:rPr>
          <w:rFonts w:hint="eastAsia"/>
          <w:sz w:val="22"/>
          <w:szCs w:val="22"/>
        </w:rPr>
        <w:t xml:space="preserve">, </w:t>
      </w:r>
      <w:r w:rsidRPr="00372DFF">
        <w:rPr>
          <w:noProof/>
          <w:position w:val="-14"/>
          <w:sz w:val="22"/>
          <w:szCs w:val="22"/>
        </w:rPr>
        <w:drawing>
          <wp:inline distT="0" distB="0" distL="0" distR="0">
            <wp:extent cx="659130" cy="25527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9130" cy="255270"/>
                    </a:xfrm>
                    <a:prstGeom prst="rect">
                      <a:avLst/>
                    </a:prstGeom>
                    <a:noFill/>
                    <a:ln>
                      <a:noFill/>
                    </a:ln>
                  </pic:spPr>
                </pic:pic>
              </a:graphicData>
            </a:graphic>
          </wp:inline>
        </w:drawing>
      </w:r>
      <w:r w:rsidRPr="00372DFF">
        <w:rPr>
          <w:rFonts w:hint="eastAsia"/>
          <w:sz w:val="22"/>
          <w:szCs w:val="22"/>
        </w:rPr>
        <w:t xml:space="preserve">, </w:t>
      </w:r>
      <w:r w:rsidRPr="00372DFF">
        <w:rPr>
          <w:noProof/>
          <w:position w:val="-14"/>
          <w:sz w:val="22"/>
          <w:szCs w:val="22"/>
        </w:rPr>
        <w:drawing>
          <wp:inline distT="0" distB="0" distL="0" distR="0">
            <wp:extent cx="339090" cy="25527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9090" cy="255270"/>
                    </a:xfrm>
                    <a:prstGeom prst="rect">
                      <a:avLst/>
                    </a:prstGeom>
                    <a:noFill/>
                    <a:ln>
                      <a:noFill/>
                    </a:ln>
                  </pic:spPr>
                </pic:pic>
              </a:graphicData>
            </a:graphic>
          </wp:inline>
        </w:drawing>
      </w:r>
      <w:r w:rsidRPr="00372DFF">
        <w:rPr>
          <w:sz w:val="22"/>
          <w:szCs w:val="22"/>
        </w:rPr>
        <w:t xml:space="preserve"> and</w:t>
      </w:r>
      <w:r w:rsidRPr="00372DFF">
        <w:rPr>
          <w:noProof/>
          <w:position w:val="-14"/>
          <w:sz w:val="22"/>
          <w:szCs w:val="22"/>
        </w:rPr>
        <w:drawing>
          <wp:inline distT="0" distB="0" distL="0" distR="0">
            <wp:extent cx="339090" cy="2552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9090" cy="255270"/>
                    </a:xfrm>
                    <a:prstGeom prst="rect">
                      <a:avLst/>
                    </a:prstGeom>
                    <a:noFill/>
                    <a:ln>
                      <a:noFill/>
                    </a:ln>
                  </pic:spPr>
                </pic:pic>
              </a:graphicData>
            </a:graphic>
          </wp:inline>
        </w:drawing>
      </w:r>
      <w:r w:rsidRPr="00372DFF">
        <w:rPr>
          <w:sz w:val="22"/>
          <w:szCs w:val="22"/>
        </w:rPr>
        <w:t xml:space="preserve"> are configured through high layer parameter and used to compute the amount of REs for each respective UCI on PUSCH. In Release 13, the range of HARQ-ACK payload became large with massive CA introduced. Since the channel coding gains are different for different HARQ-ACK payloads, individual </w:t>
      </w:r>
      <w:r w:rsidRPr="00372DFF">
        <w:rPr>
          <w:noProof/>
          <w:position w:val="-14"/>
          <w:sz w:val="22"/>
          <w:szCs w:val="22"/>
        </w:rPr>
        <w:drawing>
          <wp:inline distT="0" distB="0" distL="0" distR="0">
            <wp:extent cx="659130" cy="25527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9130" cy="255270"/>
                    </a:xfrm>
                    <a:prstGeom prst="rect">
                      <a:avLst/>
                    </a:prstGeom>
                    <a:noFill/>
                    <a:ln>
                      <a:noFill/>
                    </a:ln>
                  </pic:spPr>
                </pic:pic>
              </a:graphicData>
            </a:graphic>
          </wp:inline>
        </w:drawing>
      </w:r>
      <w:r w:rsidRPr="00372DFF">
        <w:rPr>
          <w:sz w:val="22"/>
          <w:szCs w:val="22"/>
        </w:rPr>
        <w:t xml:space="preserve">is configured for different range of HARQ-ACK overhead to facilitate efficient resource usage. In the NR system, the bit width of UCI varies in an even larger range. Moreover, different UCI BLERs required for different data services, different UL-SCH BLERs required for initial transmission and retransmission, and etc. Then dynamic beta_offset indication within 4 high layer configured values is introduced. With this dynamic indication, the gNB can real time control the </w:t>
      </w:r>
      <w:r w:rsidRPr="00372DFF">
        <w:rPr>
          <w:rFonts w:hint="eastAsia"/>
          <w:sz w:val="22"/>
          <w:szCs w:val="22"/>
        </w:rPr>
        <w:t xml:space="preserve">coded modulation symbols </w:t>
      </w:r>
      <w:r w:rsidRPr="00372DFF">
        <w:rPr>
          <w:sz w:val="22"/>
          <w:szCs w:val="22"/>
        </w:rPr>
        <w:t>used for UCI transmission on PUSCH with desired UCI and UL-SCH performance.</w:t>
      </w:r>
    </w:p>
    <w:p w:rsidR="008B624C" w:rsidRPr="00372DFF" w:rsidRDefault="008B624C" w:rsidP="00D90897">
      <w:pPr>
        <w:spacing w:afterLines="50"/>
        <w:rPr>
          <w:sz w:val="22"/>
          <w:szCs w:val="22"/>
        </w:rPr>
      </w:pPr>
      <w:r w:rsidRPr="00372DFF">
        <w:rPr>
          <w:rFonts w:hint="eastAsia"/>
          <w:sz w:val="22"/>
          <w:szCs w:val="22"/>
        </w:rPr>
        <w:t xml:space="preserve">For the </w:t>
      </w:r>
      <w:r w:rsidRPr="00372DFF">
        <w:rPr>
          <w:sz w:val="22"/>
          <w:szCs w:val="22"/>
        </w:rPr>
        <w:t>“UL-TWG-type1”and “UL-TWG-type2” PUSCH</w:t>
      </w:r>
      <w:r w:rsidR="00E34F92" w:rsidRPr="00372DFF">
        <w:rPr>
          <w:sz w:val="22"/>
          <w:szCs w:val="22"/>
        </w:rPr>
        <w:t xml:space="preserve"> in NR</w:t>
      </w:r>
      <w:r w:rsidRPr="00372DFF">
        <w:rPr>
          <w:sz w:val="22"/>
          <w:szCs w:val="22"/>
        </w:rPr>
        <w:t xml:space="preserve">, </w:t>
      </w:r>
      <w:r w:rsidR="00AA08E5">
        <w:rPr>
          <w:sz w:val="22"/>
          <w:szCs w:val="22"/>
        </w:rPr>
        <w:t>o</w:t>
      </w:r>
      <w:r w:rsidRPr="00372DFF">
        <w:rPr>
          <w:sz w:val="22"/>
          <w:szCs w:val="22"/>
        </w:rPr>
        <w:t xml:space="preserve">nly semi-statically configured beta_offset can be used for the UE </w:t>
      </w:r>
      <w:r w:rsidR="00AA08E5">
        <w:rPr>
          <w:sz w:val="22"/>
          <w:szCs w:val="22"/>
        </w:rPr>
        <w:t xml:space="preserve">since </w:t>
      </w:r>
      <w:r w:rsidR="00AA08E5" w:rsidRPr="00372DFF">
        <w:rPr>
          <w:sz w:val="22"/>
          <w:szCs w:val="22"/>
        </w:rPr>
        <w:t>there is no real time DCI indication</w:t>
      </w:r>
      <w:r w:rsidR="00AA08E5">
        <w:rPr>
          <w:sz w:val="22"/>
          <w:szCs w:val="22"/>
        </w:rPr>
        <w:t xml:space="preserve">. </w:t>
      </w:r>
      <w:r w:rsidRPr="00372DFF">
        <w:rPr>
          <w:sz w:val="22"/>
          <w:szCs w:val="22"/>
        </w:rPr>
        <w:t>Comparing with there are no piggbacked UCIs, the available number of R</w:t>
      </w:r>
      <w:r w:rsidR="00487AD1" w:rsidRPr="00372DFF">
        <w:rPr>
          <w:sz w:val="22"/>
          <w:szCs w:val="22"/>
        </w:rPr>
        <w:t>E</w:t>
      </w:r>
      <w:r w:rsidRPr="00372DFF">
        <w:rPr>
          <w:sz w:val="22"/>
          <w:szCs w:val="22"/>
        </w:rPr>
        <w:t>s</w:t>
      </w:r>
      <w:r w:rsidR="00487AD1" w:rsidRPr="00372DFF">
        <w:rPr>
          <w:sz w:val="22"/>
          <w:szCs w:val="22"/>
        </w:rPr>
        <w:t xml:space="preserve"> for UL-SCH</w:t>
      </w:r>
      <w:r w:rsidRPr="00372DFF">
        <w:rPr>
          <w:sz w:val="22"/>
          <w:szCs w:val="22"/>
        </w:rPr>
        <w:t xml:space="preserve"> is less when there are invaded UCIs. Then the </w:t>
      </w:r>
      <w:r w:rsidR="00AA08E5">
        <w:rPr>
          <w:sz w:val="22"/>
          <w:szCs w:val="22"/>
        </w:rPr>
        <w:t xml:space="preserve">payload of </w:t>
      </w:r>
      <w:r w:rsidRPr="00372DFF">
        <w:rPr>
          <w:sz w:val="22"/>
          <w:szCs w:val="22"/>
        </w:rPr>
        <w:t>UL-SCH</w:t>
      </w:r>
      <w:r w:rsidR="00AA08E5">
        <w:rPr>
          <w:sz w:val="22"/>
          <w:szCs w:val="22"/>
        </w:rPr>
        <w:t xml:space="preserve">contained in the grant free PUSCH </w:t>
      </w:r>
      <w:r w:rsidRPr="00372DFF">
        <w:rPr>
          <w:sz w:val="22"/>
          <w:szCs w:val="22"/>
        </w:rPr>
        <w:t xml:space="preserve">would be </w:t>
      </w:r>
      <w:r w:rsidR="00AA08E5">
        <w:rPr>
          <w:sz w:val="22"/>
          <w:szCs w:val="22"/>
        </w:rPr>
        <w:t>reduced comparing with</w:t>
      </w:r>
      <w:r w:rsidRPr="00372DFF">
        <w:rPr>
          <w:sz w:val="22"/>
          <w:szCs w:val="22"/>
        </w:rPr>
        <w:t xml:space="preserve"> the case </w:t>
      </w:r>
      <w:r w:rsidR="00AA08E5">
        <w:rPr>
          <w:sz w:val="22"/>
          <w:szCs w:val="22"/>
        </w:rPr>
        <w:t>when</w:t>
      </w:r>
      <w:r w:rsidRPr="00372DFF">
        <w:rPr>
          <w:sz w:val="22"/>
          <w:szCs w:val="22"/>
        </w:rPr>
        <w:t xml:space="preserve"> there is </w:t>
      </w:r>
      <w:r w:rsidR="00AA08E5">
        <w:rPr>
          <w:sz w:val="22"/>
          <w:szCs w:val="22"/>
        </w:rPr>
        <w:t>no UCI. E</w:t>
      </w:r>
      <w:r w:rsidRPr="00372DFF">
        <w:rPr>
          <w:sz w:val="22"/>
          <w:szCs w:val="22"/>
        </w:rPr>
        <w:t>specially when the UCI payload is very large</w:t>
      </w:r>
      <w:r w:rsidR="00AA08E5">
        <w:rPr>
          <w:sz w:val="22"/>
          <w:szCs w:val="22"/>
        </w:rPr>
        <w:t>, the impacts to the UL-SCH would impacted too much.</w:t>
      </w:r>
      <w:r w:rsidRPr="00372DFF">
        <w:rPr>
          <w:sz w:val="22"/>
          <w:szCs w:val="22"/>
        </w:rPr>
        <w:t xml:space="preserve"> To make the </w:t>
      </w:r>
      <w:r w:rsidR="00441CEC">
        <w:rPr>
          <w:sz w:val="22"/>
          <w:szCs w:val="22"/>
        </w:rPr>
        <w:t xml:space="preserve">transmission </w:t>
      </w:r>
      <w:r w:rsidRPr="00372DFF">
        <w:rPr>
          <w:sz w:val="22"/>
          <w:szCs w:val="22"/>
        </w:rPr>
        <w:t>of UL-SCH</w:t>
      </w:r>
      <w:r w:rsidR="00441CEC">
        <w:rPr>
          <w:sz w:val="22"/>
          <w:szCs w:val="22"/>
        </w:rPr>
        <w:t xml:space="preserve"> and UCI</w:t>
      </w:r>
      <w:r w:rsidRPr="00372DFF">
        <w:rPr>
          <w:sz w:val="22"/>
          <w:szCs w:val="22"/>
        </w:rPr>
        <w:t xml:space="preserve"> under the control of gNB, it is proposed that the UCI transmission on grant free PUSCH can be disabled/enabled by the gNB.</w:t>
      </w:r>
      <w:r w:rsidR="00AA3BFC">
        <w:rPr>
          <w:sz w:val="22"/>
          <w:szCs w:val="22"/>
        </w:rPr>
        <w:t xml:space="preserve">Disabling </w:t>
      </w:r>
      <w:r w:rsidR="00AA08E5">
        <w:rPr>
          <w:sz w:val="22"/>
          <w:szCs w:val="22"/>
        </w:rPr>
        <w:t xml:space="preserve">can be achieved by configuring the value of “0” to the </w:t>
      </w:r>
      <w:r w:rsidR="00AA08E5" w:rsidRPr="00372DFF">
        <w:rPr>
          <w:sz w:val="22"/>
          <w:szCs w:val="22"/>
        </w:rPr>
        <w:t>“UL-TWG-type1”and “UL-TWG-type2” PUSCH</w:t>
      </w:r>
      <w:r w:rsidR="00AA3BFC">
        <w:rPr>
          <w:sz w:val="22"/>
          <w:szCs w:val="22"/>
        </w:rPr>
        <w:t>.</w:t>
      </w:r>
    </w:p>
    <w:p w:rsidR="008B624C" w:rsidRDefault="008B624C" w:rsidP="00D90897">
      <w:pPr>
        <w:spacing w:afterLines="50"/>
        <w:rPr>
          <w:color w:val="000000"/>
        </w:rPr>
      </w:pPr>
      <w:r w:rsidRPr="004D64EE">
        <w:rPr>
          <w:b/>
          <w:i/>
        </w:rPr>
        <w:t>P</w:t>
      </w:r>
      <w:r w:rsidRPr="004D64EE">
        <w:rPr>
          <w:rFonts w:hint="eastAsia"/>
          <w:b/>
          <w:i/>
        </w:rPr>
        <w:t xml:space="preserve">roposal 1: </w:t>
      </w:r>
      <w:r w:rsidRPr="00461572">
        <w:rPr>
          <w:b/>
          <w:i/>
        </w:rPr>
        <w:t>UCI transmission on grant free P</w:t>
      </w:r>
      <w:r>
        <w:rPr>
          <w:b/>
          <w:i/>
        </w:rPr>
        <w:t>USCH can be disabled</w:t>
      </w:r>
      <w:r w:rsidRPr="007C5759">
        <w:rPr>
          <w:b/>
          <w:i/>
        </w:rPr>
        <w:t>/enabled</w:t>
      </w:r>
      <w:r>
        <w:rPr>
          <w:b/>
          <w:i/>
        </w:rPr>
        <w:t xml:space="preserve"> by the gNB</w:t>
      </w:r>
      <w:r w:rsidRPr="00032F16">
        <w:rPr>
          <w:b/>
          <w:i/>
        </w:rPr>
        <w:t>.</w:t>
      </w:r>
    </w:p>
    <w:p w:rsidR="008B624C" w:rsidRPr="00372DFF" w:rsidRDefault="008B624C" w:rsidP="00D90897">
      <w:pPr>
        <w:spacing w:afterLines="50"/>
        <w:rPr>
          <w:sz w:val="22"/>
          <w:szCs w:val="22"/>
        </w:rPr>
      </w:pPr>
      <w:r w:rsidRPr="00372DFF">
        <w:rPr>
          <w:sz w:val="22"/>
          <w:szCs w:val="22"/>
        </w:rPr>
        <w:lastRenderedPageBreak/>
        <w:t>Unlike UL SPS transmission in LTE which is mainly used for VoIP service, the “</w:t>
      </w:r>
      <w:r w:rsidRPr="00372DFF">
        <w:rPr>
          <w:iCs/>
          <w:color w:val="000000"/>
          <w:sz w:val="22"/>
          <w:szCs w:val="22"/>
        </w:rPr>
        <w:t>UL-TWG-type1</w:t>
      </w:r>
      <w:r w:rsidRPr="00372DFF">
        <w:rPr>
          <w:sz w:val="22"/>
          <w:szCs w:val="22"/>
        </w:rPr>
        <w:t>”</w:t>
      </w:r>
      <w:r w:rsidRPr="00372DFF">
        <w:rPr>
          <w:iCs/>
          <w:color w:val="000000"/>
          <w:sz w:val="22"/>
          <w:szCs w:val="22"/>
        </w:rPr>
        <w:t>and “UL-TWG-type2</w:t>
      </w:r>
      <w:r w:rsidRPr="00372DFF">
        <w:rPr>
          <w:sz w:val="22"/>
          <w:szCs w:val="22"/>
        </w:rPr>
        <w:t xml:space="preserve">” PUSCH can be used other services like URLLC. More than one grant free PUSCH resources can be configured and each matches different UL data service requirements such as payload, UL-SCH target BLER, latency requirements, and etc. Considering the different requirements, the tolerance of being invaded by UCI invading for these grant free resources may be different. </w:t>
      </w:r>
      <w:r w:rsidR="00AA3BFC" w:rsidRPr="00372DFF">
        <w:rPr>
          <w:sz w:val="22"/>
          <w:szCs w:val="22"/>
        </w:rPr>
        <w:t>It is difficult for the gNB to configure the semi-static offset value for a large range of possible UCI payloads on grant free PUSCH resources.</w:t>
      </w:r>
      <w:r w:rsidRPr="00372DFF">
        <w:rPr>
          <w:sz w:val="22"/>
          <w:szCs w:val="22"/>
        </w:rPr>
        <w:t>Therefore, it is proposed to have independent beta_offset for each configured grant free PUSCH resource.</w:t>
      </w:r>
    </w:p>
    <w:p w:rsidR="008B624C" w:rsidRDefault="008B624C" w:rsidP="00D90897">
      <w:pPr>
        <w:spacing w:afterLines="50"/>
        <w:rPr>
          <w:color w:val="000000"/>
        </w:rPr>
      </w:pPr>
      <w:r w:rsidRPr="004D64EE">
        <w:rPr>
          <w:b/>
          <w:i/>
        </w:rPr>
        <w:t>P</w:t>
      </w:r>
      <w:r w:rsidRPr="004D64EE">
        <w:rPr>
          <w:rFonts w:hint="eastAsia"/>
          <w:b/>
          <w:i/>
        </w:rPr>
        <w:t xml:space="preserve">roposal </w:t>
      </w:r>
      <w:r>
        <w:rPr>
          <w:b/>
          <w:i/>
        </w:rPr>
        <w:t>2</w:t>
      </w:r>
      <w:r w:rsidRPr="004D64EE">
        <w:rPr>
          <w:rFonts w:hint="eastAsia"/>
          <w:b/>
          <w:i/>
        </w:rPr>
        <w:t xml:space="preserve">: </w:t>
      </w:r>
      <w:r w:rsidRPr="00D048CB">
        <w:rPr>
          <w:b/>
          <w:i/>
        </w:rPr>
        <w:t>Independent beta_offset for each configured grant free PUSCH resource.</w:t>
      </w:r>
    </w:p>
    <w:p w:rsidR="008B624C" w:rsidRDefault="008B624C" w:rsidP="00D90897">
      <w:pPr>
        <w:pStyle w:val="1"/>
        <w:keepLines/>
        <w:pBdr>
          <w:top w:val="single" w:sz="12" w:space="3" w:color="auto"/>
        </w:pBdr>
        <w:tabs>
          <w:tab w:val="clear" w:pos="0"/>
          <w:tab w:val="clear" w:pos="425"/>
          <w:tab w:val="left" w:pos="446"/>
          <w:tab w:val="left" w:pos="858"/>
        </w:tabs>
        <w:spacing w:before="120" w:afterLines="50"/>
        <w:ind w:left="432" w:hanging="432"/>
        <w:rPr>
          <w:rFonts w:eastAsia="宋体"/>
          <w:sz w:val="30"/>
          <w:szCs w:val="30"/>
          <w:lang w:eastAsia="zh-CN"/>
        </w:rPr>
      </w:pPr>
      <w:r>
        <w:rPr>
          <w:rFonts w:eastAsia="宋体" w:hint="eastAsia"/>
          <w:sz w:val="30"/>
          <w:szCs w:val="30"/>
          <w:lang w:val="en-US" w:eastAsia="zh-CN"/>
        </w:rPr>
        <w:t>Conclusion</w:t>
      </w:r>
    </w:p>
    <w:p w:rsidR="008B624C" w:rsidRPr="001B7D9F" w:rsidRDefault="008B624C" w:rsidP="00D90897">
      <w:pPr>
        <w:spacing w:afterLines="50"/>
        <w:ind w:right="-1"/>
      </w:pPr>
      <w:r>
        <w:rPr>
          <w:sz w:val="22"/>
        </w:rPr>
        <w:t>In this contribution, wediscuss</w:t>
      </w:r>
      <w:r w:rsidR="006B0609">
        <w:rPr>
          <w:sz w:val="22"/>
        </w:rPr>
        <w:t>ed</w:t>
      </w:r>
      <w:r>
        <w:rPr>
          <w:sz w:val="22"/>
        </w:rPr>
        <w:t xml:space="preserve"> the aspects of UCI transmission </w:t>
      </w:r>
      <w:r>
        <w:rPr>
          <w:rFonts w:hint="eastAsia"/>
          <w:sz w:val="22"/>
        </w:rPr>
        <w:t>on</w:t>
      </w:r>
      <w:r>
        <w:rPr>
          <w:sz w:val="22"/>
        </w:rPr>
        <w:t xml:space="preserve"> PUSCH which relates to </w:t>
      </w:r>
      <w:r w:rsidRPr="00E02C0F">
        <w:rPr>
          <w:i/>
          <w:iCs/>
          <w:color w:val="000000"/>
        </w:rPr>
        <w:t>UL-TWG-type1</w:t>
      </w:r>
      <w:r>
        <w:rPr>
          <w:i/>
          <w:iCs/>
          <w:color w:val="000000"/>
        </w:rPr>
        <w:t xml:space="preserve"> and UL-TWG-type2</w:t>
      </w:r>
      <w:r>
        <w:rPr>
          <w:sz w:val="22"/>
        </w:rPr>
        <w:t xml:space="preserve">. The following </w:t>
      </w:r>
      <w:r>
        <w:rPr>
          <w:rFonts w:hint="eastAsia"/>
        </w:rPr>
        <w:t xml:space="preserve">are </w:t>
      </w:r>
      <w:r>
        <w:t>reached</w:t>
      </w:r>
      <w:r w:rsidR="00295810">
        <w:t xml:space="preserve"> and </w:t>
      </w:r>
      <w:r w:rsidR="00295810">
        <w:rPr>
          <w:sz w:val="22"/>
          <w:szCs w:val="22"/>
        </w:rPr>
        <w:t>a</w:t>
      </w:r>
      <w:r w:rsidR="00295810" w:rsidRPr="00372DFF">
        <w:rPr>
          <w:sz w:val="22"/>
          <w:szCs w:val="22"/>
        </w:rPr>
        <w:t xml:space="preserve"> corresponding </w:t>
      </w:r>
      <w:r w:rsidR="00295810" w:rsidRPr="00372DFF">
        <w:rPr>
          <w:rFonts w:hint="eastAsia"/>
          <w:sz w:val="22"/>
          <w:szCs w:val="22"/>
        </w:rPr>
        <w:t>text proposal</w:t>
      </w:r>
      <w:r w:rsidR="00295810" w:rsidRPr="00372DFF">
        <w:rPr>
          <w:sz w:val="22"/>
          <w:szCs w:val="22"/>
        </w:rPr>
        <w:t xml:space="preserve"> for the current 38.213 is </w:t>
      </w:r>
      <w:r w:rsidR="00295810">
        <w:rPr>
          <w:sz w:val="22"/>
          <w:szCs w:val="22"/>
        </w:rPr>
        <w:t xml:space="preserve">as shown </w:t>
      </w:r>
      <w:r w:rsidR="00295810" w:rsidRPr="00372DFF">
        <w:rPr>
          <w:sz w:val="22"/>
          <w:szCs w:val="22"/>
        </w:rPr>
        <w:t>in the end</w:t>
      </w:r>
      <w:r w:rsidR="0003696F">
        <w:rPr>
          <w:sz w:val="22"/>
          <w:szCs w:val="22"/>
        </w:rPr>
        <w:t xml:space="preserve"> of this paper.</w:t>
      </w:r>
    </w:p>
    <w:p w:rsidR="00AA3BFC" w:rsidRDefault="00AA3BFC" w:rsidP="00D90897">
      <w:pPr>
        <w:spacing w:afterLines="50"/>
        <w:rPr>
          <w:color w:val="000000"/>
        </w:rPr>
      </w:pPr>
      <w:r w:rsidRPr="004D64EE">
        <w:rPr>
          <w:b/>
          <w:i/>
        </w:rPr>
        <w:t>P</w:t>
      </w:r>
      <w:r w:rsidRPr="004D64EE">
        <w:rPr>
          <w:rFonts w:hint="eastAsia"/>
          <w:b/>
          <w:i/>
        </w:rPr>
        <w:t xml:space="preserve">roposal 1: </w:t>
      </w:r>
      <w:r w:rsidRPr="00461572">
        <w:rPr>
          <w:b/>
          <w:i/>
        </w:rPr>
        <w:t>UCI transmission on grant free P</w:t>
      </w:r>
      <w:r>
        <w:rPr>
          <w:b/>
          <w:i/>
        </w:rPr>
        <w:t>USCH can be disabled</w:t>
      </w:r>
      <w:r w:rsidRPr="007C5759">
        <w:rPr>
          <w:b/>
          <w:i/>
        </w:rPr>
        <w:t>/enabled</w:t>
      </w:r>
      <w:r>
        <w:rPr>
          <w:b/>
          <w:i/>
        </w:rPr>
        <w:t xml:space="preserve"> by the gNB</w:t>
      </w:r>
      <w:r w:rsidRPr="00032F16">
        <w:rPr>
          <w:b/>
          <w:i/>
        </w:rPr>
        <w:t>.</w:t>
      </w:r>
    </w:p>
    <w:p w:rsidR="00AA3BFC" w:rsidRDefault="00AA3BFC" w:rsidP="00D90897">
      <w:pPr>
        <w:spacing w:afterLines="50"/>
        <w:rPr>
          <w:color w:val="000000"/>
        </w:rPr>
      </w:pPr>
      <w:r w:rsidRPr="004D64EE">
        <w:rPr>
          <w:b/>
          <w:i/>
        </w:rPr>
        <w:t>P</w:t>
      </w:r>
      <w:r w:rsidRPr="004D64EE">
        <w:rPr>
          <w:rFonts w:hint="eastAsia"/>
          <w:b/>
          <w:i/>
        </w:rPr>
        <w:t xml:space="preserve">roposal </w:t>
      </w:r>
      <w:r>
        <w:rPr>
          <w:b/>
          <w:i/>
        </w:rPr>
        <w:t>2</w:t>
      </w:r>
      <w:r w:rsidRPr="004D64EE">
        <w:rPr>
          <w:rFonts w:hint="eastAsia"/>
          <w:b/>
          <w:i/>
        </w:rPr>
        <w:t xml:space="preserve">: </w:t>
      </w:r>
      <w:r w:rsidRPr="00D048CB">
        <w:rPr>
          <w:b/>
          <w:i/>
        </w:rPr>
        <w:t>Independent beta_offset for each configured grant free PUSCH resource.</w:t>
      </w:r>
    </w:p>
    <w:p w:rsidR="008B624C" w:rsidRDefault="008B624C" w:rsidP="00D90897">
      <w:pPr>
        <w:pStyle w:val="1"/>
        <w:keepLines/>
        <w:numPr>
          <w:ilvl w:val="0"/>
          <w:numId w:val="0"/>
        </w:numPr>
        <w:pBdr>
          <w:top w:val="single" w:sz="12" w:space="3" w:color="auto"/>
        </w:pBdr>
        <w:tabs>
          <w:tab w:val="clear" w:pos="0"/>
          <w:tab w:val="left" w:pos="858"/>
        </w:tabs>
        <w:spacing w:before="120" w:afterLines="50"/>
        <w:ind w:left="425" w:hanging="425"/>
        <w:rPr>
          <w:rFonts w:eastAsia="宋体"/>
          <w:sz w:val="30"/>
          <w:szCs w:val="30"/>
          <w:lang w:eastAsia="zh-CN"/>
        </w:rPr>
      </w:pPr>
      <w:r>
        <w:rPr>
          <w:rFonts w:eastAsia="宋体" w:hint="eastAsia"/>
          <w:sz w:val="30"/>
          <w:szCs w:val="30"/>
          <w:lang w:eastAsia="zh-CN"/>
        </w:rPr>
        <w:t>Reference</w:t>
      </w:r>
    </w:p>
    <w:p w:rsidR="008B624C" w:rsidRDefault="008B624C" w:rsidP="008B624C">
      <w:pPr>
        <w:pStyle w:val="a6"/>
        <w:numPr>
          <w:ilvl w:val="0"/>
          <w:numId w:val="3"/>
        </w:numPr>
        <w:ind w:firstLineChars="0"/>
        <w:rPr>
          <w:sz w:val="20"/>
          <w:lang w:val="en-GB"/>
        </w:rPr>
      </w:pPr>
      <w:bookmarkStart w:id="4" w:name="_Ref503455262"/>
      <w:r w:rsidRPr="006A5FCE">
        <w:rPr>
          <w:sz w:val="20"/>
        </w:rPr>
        <w:t>3GPP TS 38.214 V15.0.0</w:t>
      </w:r>
      <w:r>
        <w:rPr>
          <w:sz w:val="20"/>
          <w:lang w:val="en-GB"/>
        </w:rPr>
        <w:t>, “</w:t>
      </w:r>
      <w:r w:rsidRPr="00C64F21">
        <w:t>Physical layer procedures for dat</w:t>
      </w:r>
      <w:r>
        <w:t>a</w:t>
      </w:r>
      <w:r w:rsidRPr="006A5FCE">
        <w:rPr>
          <w:sz w:val="20"/>
          <w:lang w:val="en-GB"/>
        </w:rPr>
        <w:t xml:space="preserve">(Release 15) </w:t>
      </w:r>
      <w:r>
        <w:rPr>
          <w:sz w:val="20"/>
          <w:lang w:val="en-GB"/>
        </w:rPr>
        <w:t>”</w:t>
      </w:r>
      <w:bookmarkEnd w:id="4"/>
    </w:p>
    <w:p w:rsidR="008B624C" w:rsidRDefault="008B624C" w:rsidP="008B624C">
      <w:pPr>
        <w:pStyle w:val="a6"/>
        <w:numPr>
          <w:ilvl w:val="0"/>
          <w:numId w:val="3"/>
        </w:numPr>
        <w:ind w:firstLineChars="0"/>
        <w:rPr>
          <w:sz w:val="20"/>
          <w:lang w:val="en-GB"/>
        </w:rPr>
      </w:pPr>
      <w:bookmarkStart w:id="5" w:name="_Ref503455274"/>
      <w:r w:rsidRPr="006A5FCE">
        <w:rPr>
          <w:sz w:val="20"/>
        </w:rPr>
        <w:t>3GPP TS 38.21</w:t>
      </w:r>
      <w:r>
        <w:rPr>
          <w:sz w:val="20"/>
        </w:rPr>
        <w:t>3</w:t>
      </w:r>
      <w:r w:rsidRPr="006A5FCE">
        <w:rPr>
          <w:sz w:val="20"/>
        </w:rPr>
        <w:t xml:space="preserve"> V15.0.0</w:t>
      </w:r>
      <w:r>
        <w:rPr>
          <w:sz w:val="20"/>
          <w:lang w:val="en-GB"/>
        </w:rPr>
        <w:t>, “</w:t>
      </w:r>
      <w:r w:rsidRPr="00D11F23">
        <w:t xml:space="preserve">Physical layer procedures for </w:t>
      </w:r>
      <w:r>
        <w:t>control</w:t>
      </w:r>
      <w:r w:rsidRPr="006A5FCE">
        <w:rPr>
          <w:sz w:val="20"/>
          <w:lang w:val="en-GB"/>
        </w:rPr>
        <w:t xml:space="preserve">(Release 15) </w:t>
      </w:r>
      <w:r>
        <w:rPr>
          <w:sz w:val="20"/>
          <w:lang w:val="en-GB"/>
        </w:rPr>
        <w:t>”</w:t>
      </w:r>
      <w:bookmarkEnd w:id="5"/>
    </w:p>
    <w:p w:rsidR="008B624C" w:rsidRPr="00444B7B" w:rsidRDefault="008B624C" w:rsidP="00444B7B">
      <w:pPr>
        <w:jc w:val="center"/>
        <w:rPr>
          <w:color w:val="FF0000"/>
          <w:sz w:val="24"/>
        </w:rPr>
      </w:pPr>
    </w:p>
    <w:p w:rsidR="00444B7B" w:rsidRDefault="00444B7B" w:rsidP="00444B7B">
      <w:pPr>
        <w:jc w:val="center"/>
        <w:rPr>
          <w:color w:val="FF0000"/>
          <w:sz w:val="24"/>
        </w:rPr>
      </w:pPr>
      <w:r w:rsidRPr="00B16499">
        <w:rPr>
          <w:rFonts w:hint="eastAsia"/>
          <w:color w:val="FF0000"/>
          <w:sz w:val="24"/>
        </w:rPr>
        <w:t>/************************ Start of Text Proposal **************************/</w:t>
      </w:r>
    </w:p>
    <w:p w:rsidR="005F25D0" w:rsidRPr="00B916EC" w:rsidRDefault="005F25D0" w:rsidP="005F25D0">
      <w:pPr>
        <w:pStyle w:val="2"/>
        <w:ind w:left="1136" w:hanging="1136"/>
      </w:pPr>
      <w:bookmarkStart w:id="6" w:name="_GoBack"/>
      <w:bookmarkStart w:id="7" w:name="_Ref497053963"/>
      <w:bookmarkStart w:id="8" w:name="_Toc501387556"/>
      <w:bookmarkEnd w:id="6"/>
      <w:r w:rsidRPr="00B916EC">
        <w:t>9.3</w:t>
      </w:r>
      <w:r w:rsidRPr="00B916EC">
        <w:rPr>
          <w:rFonts w:hint="eastAsia"/>
        </w:rPr>
        <w:tab/>
      </w:r>
      <w:r w:rsidRPr="00B916EC">
        <w:t>UCI reporting in physical uplink shared channel</w:t>
      </w:r>
      <w:bookmarkEnd w:id="7"/>
      <w:bookmarkEnd w:id="8"/>
    </w:p>
    <w:p w:rsidR="005F25D0" w:rsidRPr="00AA3BFC" w:rsidRDefault="005F25D0" w:rsidP="005F25D0">
      <w:pPr>
        <w:rPr>
          <w:sz w:val="22"/>
          <w:szCs w:val="22"/>
        </w:rPr>
      </w:pPr>
      <w:r w:rsidRPr="00AA3BFC">
        <w:rPr>
          <w:sz w:val="22"/>
          <w:szCs w:val="22"/>
        </w:rPr>
        <w:t xml:space="preserve">Offset values are defined for a UE to determine a number of resources for multiplexing HARQ-ACK and for multiplexing CSI in a PUSCH. </w:t>
      </w:r>
      <w:ins w:id="9" w:author="CATR" w:date="2018-01-10T20:38:00Z">
        <w:r w:rsidRPr="00AA3BFC">
          <w:rPr>
            <w:sz w:val="22"/>
            <w:szCs w:val="22"/>
          </w:rPr>
          <w:t xml:space="preserve">For </w:t>
        </w:r>
        <w:r w:rsidRPr="00AA3BFC">
          <w:rPr>
            <w:color w:val="000000"/>
            <w:sz w:val="22"/>
            <w:szCs w:val="22"/>
          </w:rPr>
          <w:t xml:space="preserve">dynamically scheduled PUSCH by an UL grant, </w:t>
        </w:r>
      </w:ins>
      <w:ins w:id="10" w:author="CATR" w:date="2018-01-10T20:39:00Z">
        <w:r w:rsidRPr="00AA3BFC">
          <w:rPr>
            <w:color w:val="000000"/>
            <w:sz w:val="22"/>
            <w:szCs w:val="22"/>
          </w:rPr>
          <w:t xml:space="preserve">the </w:t>
        </w:r>
      </w:ins>
      <w:del w:id="11" w:author="CATR" w:date="2018-01-10T20:39:00Z">
        <w:r w:rsidRPr="00AA3BFC" w:rsidDel="005F25D0">
          <w:rPr>
            <w:sz w:val="22"/>
            <w:szCs w:val="22"/>
          </w:rPr>
          <w:delText>The</w:delText>
        </w:r>
      </w:del>
      <w:r w:rsidRPr="00AA3BFC">
        <w:rPr>
          <w:sz w:val="22"/>
          <w:szCs w:val="22"/>
        </w:rPr>
        <w:t xml:space="preserve"> offset values are signalled to a UE either by a DCI format scheduling the PUSCH transmission or by higher layers.</w:t>
      </w:r>
      <w:ins w:id="12" w:author="CATR" w:date="2018-01-10T20:39:00Z">
        <w:r w:rsidRPr="00AA3BFC">
          <w:rPr>
            <w:sz w:val="22"/>
            <w:szCs w:val="22"/>
          </w:rPr>
          <w:t xml:space="preserve"> For </w:t>
        </w:r>
        <w:r w:rsidRPr="00AA3BFC">
          <w:rPr>
            <w:color w:val="000000"/>
            <w:sz w:val="22"/>
            <w:szCs w:val="22"/>
          </w:rPr>
          <w:t>semi-statically configured</w:t>
        </w:r>
        <w:r w:rsidRPr="00AA3BFC">
          <w:rPr>
            <w:rFonts w:hint="eastAsia"/>
            <w:sz w:val="22"/>
            <w:szCs w:val="22"/>
          </w:rPr>
          <w:t xml:space="preserve"> PUSCH </w:t>
        </w:r>
      </w:ins>
      <w:ins w:id="13" w:author="CATR" w:date="2018-01-10T20:40:00Z">
        <w:r w:rsidRPr="00AA3BFC">
          <w:rPr>
            <w:sz w:val="22"/>
            <w:szCs w:val="22"/>
          </w:rPr>
          <w:t xml:space="preserve">with </w:t>
        </w:r>
      </w:ins>
      <w:bookmarkStart w:id="14" w:name="_Hlk498514022"/>
      <w:ins w:id="15" w:author="CATR" w:date="2018-01-10T20:38:00Z">
        <w:r w:rsidRPr="00AA3BFC">
          <w:rPr>
            <w:color w:val="000000"/>
            <w:sz w:val="22"/>
            <w:szCs w:val="22"/>
          </w:rPr>
          <w:t>higher layer parameter of</w:t>
        </w:r>
        <w:r w:rsidRPr="00AA3BFC">
          <w:rPr>
            <w:i/>
            <w:iCs/>
            <w:color w:val="000000"/>
            <w:sz w:val="22"/>
            <w:szCs w:val="22"/>
          </w:rPr>
          <w:t xml:space="preserve"> UL-TWG-type1</w:t>
        </w:r>
        <w:r w:rsidRPr="00AA3BFC">
          <w:rPr>
            <w:color w:val="000000"/>
            <w:sz w:val="22"/>
            <w:szCs w:val="22"/>
          </w:rPr>
          <w:t xml:space="preserve"> or semi-persistently scheduled </w:t>
        </w:r>
      </w:ins>
      <w:ins w:id="16" w:author="CATR" w:date="2018-01-10T20:40:00Z">
        <w:r w:rsidRPr="00AA3BFC">
          <w:rPr>
            <w:color w:val="000000"/>
            <w:sz w:val="22"/>
            <w:szCs w:val="22"/>
          </w:rPr>
          <w:t xml:space="preserve">PUSCH </w:t>
        </w:r>
      </w:ins>
      <w:ins w:id="17" w:author="CATR" w:date="2018-01-10T20:38:00Z">
        <w:r w:rsidRPr="00AA3BFC">
          <w:rPr>
            <w:color w:val="000000"/>
            <w:sz w:val="22"/>
            <w:szCs w:val="22"/>
          </w:rPr>
          <w:t xml:space="preserve">by an UL grant in a DCI after the reception of higher layer parameter of </w:t>
        </w:r>
        <w:r w:rsidRPr="00AA3BFC">
          <w:rPr>
            <w:i/>
            <w:iCs/>
            <w:color w:val="000000"/>
            <w:sz w:val="22"/>
            <w:szCs w:val="22"/>
          </w:rPr>
          <w:t>UL-TWG-type2</w:t>
        </w:r>
      </w:ins>
      <w:bookmarkEnd w:id="14"/>
      <w:ins w:id="18" w:author="CATR" w:date="2018-01-10T20:40:00Z">
        <w:r w:rsidRPr="00AA3BFC">
          <w:rPr>
            <w:color w:val="000000"/>
            <w:sz w:val="22"/>
            <w:szCs w:val="22"/>
          </w:rPr>
          <w:t xml:space="preserve">, the </w:t>
        </w:r>
        <w:r w:rsidRPr="00AA3BFC">
          <w:rPr>
            <w:sz w:val="22"/>
            <w:szCs w:val="22"/>
          </w:rPr>
          <w:t>offset value</w:t>
        </w:r>
      </w:ins>
      <w:ins w:id="19" w:author="CATR" w:date="2018-01-10T20:41:00Z">
        <w:r w:rsidR="00784535" w:rsidRPr="00AA3BFC">
          <w:rPr>
            <w:sz w:val="22"/>
            <w:szCs w:val="22"/>
          </w:rPr>
          <w:t xml:space="preserve"> determined by the corresponding semi-static configuration for this PUSCH.</w:t>
        </w:r>
      </w:ins>
    </w:p>
    <w:p w:rsidR="005F25D0" w:rsidRPr="00AA3BFC" w:rsidRDefault="005F25D0" w:rsidP="005F25D0">
      <w:pPr>
        <w:rPr>
          <w:sz w:val="22"/>
          <w:szCs w:val="22"/>
        </w:rPr>
      </w:pPr>
      <w:r w:rsidRPr="00AA3BFC">
        <w:rPr>
          <w:sz w:val="22"/>
          <w:szCs w:val="22"/>
        </w:rPr>
        <w:t>For offset values signalled to the UE by higher layers</w:t>
      </w:r>
      <w:ins w:id="20" w:author="CATR" w:date="2018-01-10T20:45:00Z">
        <w:r w:rsidR="00784535" w:rsidRPr="00AA3BFC">
          <w:rPr>
            <w:sz w:val="22"/>
            <w:szCs w:val="22"/>
          </w:rPr>
          <w:t xml:space="preserve">or used </w:t>
        </w:r>
      </w:ins>
      <w:ins w:id="21" w:author="CATR" w:date="2018-01-10T20:44:00Z">
        <w:r w:rsidR="00784535" w:rsidRPr="00AA3BFC">
          <w:rPr>
            <w:sz w:val="22"/>
            <w:szCs w:val="22"/>
          </w:rPr>
          <w:t xml:space="preserve">by the </w:t>
        </w:r>
      </w:ins>
      <w:ins w:id="22" w:author="CATR" w:date="2018-01-10T20:45:00Z">
        <w:r w:rsidR="00784535" w:rsidRPr="00AA3BFC">
          <w:rPr>
            <w:color w:val="000000"/>
            <w:sz w:val="22"/>
            <w:szCs w:val="22"/>
          </w:rPr>
          <w:t>semi-statically configured</w:t>
        </w:r>
        <w:r w:rsidR="00784535" w:rsidRPr="00AA3BFC">
          <w:rPr>
            <w:rFonts w:hint="eastAsia"/>
            <w:sz w:val="22"/>
            <w:szCs w:val="22"/>
          </w:rPr>
          <w:t xml:space="preserve"> PUSCH</w:t>
        </w:r>
      </w:ins>
      <w:r w:rsidRPr="00AA3BFC">
        <w:rPr>
          <w:sz w:val="22"/>
          <w:szCs w:val="22"/>
        </w:rPr>
        <w:t xml:space="preserve">, PUSCH transmission offsets </w:t>
      </w:r>
      <w:r w:rsidRPr="00AA3BFC">
        <w:rPr>
          <w:position w:val="-10"/>
          <w:sz w:val="22"/>
          <w:szCs w:val="22"/>
        </w:rPr>
        <w:object w:dxaOrig="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8.4pt" o:ole="">
            <v:imagedata r:id="rId11" o:title=""/>
          </v:shape>
          <o:OLEObject Type="Embed" ProgID="Equation.3" ShapeID="_x0000_i1025" DrawAspect="Content" ObjectID="_1577279508" r:id="rId12"/>
        </w:object>
      </w:r>
      <w:r w:rsidRPr="00AA3BFC">
        <w:rPr>
          <w:rFonts w:hint="eastAsia"/>
          <w:sz w:val="22"/>
          <w:szCs w:val="22"/>
        </w:rPr>
        <w:t xml:space="preserve">shall be configured to values according to Table </w:t>
      </w:r>
      <w:r w:rsidRPr="00AA3BFC">
        <w:rPr>
          <w:sz w:val="22"/>
          <w:szCs w:val="22"/>
        </w:rPr>
        <w:t>9</w:t>
      </w:r>
      <w:r w:rsidRPr="00AA3BFC">
        <w:rPr>
          <w:rFonts w:hint="eastAsia"/>
          <w:sz w:val="22"/>
          <w:szCs w:val="22"/>
        </w:rPr>
        <w:t>.</w:t>
      </w:r>
      <w:r w:rsidRPr="00AA3BFC">
        <w:rPr>
          <w:sz w:val="22"/>
          <w:szCs w:val="22"/>
        </w:rPr>
        <w:t>3</w:t>
      </w:r>
      <w:r w:rsidRPr="00AA3BFC">
        <w:rPr>
          <w:rFonts w:hint="eastAsia"/>
          <w:sz w:val="22"/>
          <w:szCs w:val="22"/>
        </w:rPr>
        <w:t xml:space="preserve">-1with the higher </w:t>
      </w:r>
      <w:r w:rsidRPr="00AA3BFC">
        <w:rPr>
          <w:sz w:val="22"/>
          <w:szCs w:val="22"/>
        </w:rPr>
        <w:t>layer signalled index</w:t>
      </w:r>
      <w:r w:rsidRPr="00AA3BFC">
        <w:rPr>
          <w:position w:val="-12"/>
          <w:sz w:val="22"/>
          <w:szCs w:val="22"/>
        </w:rPr>
        <w:object w:dxaOrig="840" w:dyaOrig="360">
          <v:shape id="_x0000_i1026" type="#_x0000_t75" style="width:42pt;height:19.6pt" o:ole="">
            <v:imagedata r:id="rId13" o:title=""/>
          </v:shape>
          <o:OLEObject Type="Embed" ProgID="Equation.3" ShapeID="_x0000_i1026" DrawAspect="Content" ObjectID="_1577279509" r:id="rId14"/>
        </w:object>
      </w:r>
      <w:r w:rsidRPr="00AA3BFC">
        <w:rPr>
          <w:sz w:val="22"/>
          <w:szCs w:val="22"/>
        </w:rPr>
        <w:t xml:space="preserve">if the UE transmits up to 2 HARQ-ACK bits on a PUSCH, </w:t>
      </w:r>
      <w:r w:rsidRPr="00AA3BFC">
        <w:rPr>
          <w:position w:val="-12"/>
          <w:sz w:val="22"/>
          <w:szCs w:val="22"/>
        </w:rPr>
        <w:object w:dxaOrig="840" w:dyaOrig="360">
          <v:shape id="_x0000_i1027" type="#_x0000_t75" style="width:42pt;height:19.6pt" o:ole="">
            <v:imagedata r:id="rId15" o:title=""/>
          </v:shape>
          <o:OLEObject Type="Embed" ProgID="Equation.3" ShapeID="_x0000_i1027" DrawAspect="Content" ObjectID="_1577279510" r:id="rId16"/>
        </w:object>
      </w:r>
      <w:r w:rsidRPr="00AA3BFC">
        <w:rPr>
          <w:sz w:val="22"/>
          <w:szCs w:val="22"/>
        </w:rPr>
        <w:t xml:space="preserve">if the UE transmits more than 2 and up to 11 HARQ-ACK bits on a PUSCH, and </w:t>
      </w:r>
      <w:r w:rsidRPr="00AA3BFC">
        <w:rPr>
          <w:position w:val="-12"/>
          <w:sz w:val="22"/>
          <w:szCs w:val="22"/>
        </w:rPr>
        <w:object w:dxaOrig="840" w:dyaOrig="360">
          <v:shape id="_x0000_i1028" type="#_x0000_t75" style="width:42pt;height:19.6pt" o:ole="">
            <v:imagedata r:id="rId17" o:title=""/>
          </v:shape>
          <o:OLEObject Type="Embed" ProgID="Equation.3" ShapeID="_x0000_i1028" DrawAspect="Content" ObjectID="_1577279511" r:id="rId18"/>
        </w:object>
      </w:r>
      <w:r w:rsidRPr="00AA3BFC">
        <w:rPr>
          <w:sz w:val="22"/>
          <w:szCs w:val="22"/>
        </w:rPr>
        <w:t xml:space="preserve">if the UE transmits more than [11] HARQ-ACK bits on a PUSCH. </w:t>
      </w:r>
    </w:p>
    <w:p w:rsidR="005F25D0" w:rsidRPr="00AA3BFC" w:rsidRDefault="005F25D0" w:rsidP="005F25D0">
      <w:pPr>
        <w:rPr>
          <w:sz w:val="22"/>
          <w:szCs w:val="22"/>
        </w:rPr>
      </w:pPr>
      <w:r w:rsidRPr="00AA3BFC">
        <w:rPr>
          <w:sz w:val="22"/>
          <w:szCs w:val="22"/>
        </w:rPr>
        <w:t xml:space="preserve">PUSCH transmission offsets </w:t>
      </w:r>
      <w:r w:rsidRPr="00AA3BFC">
        <w:rPr>
          <w:position w:val="-10"/>
          <w:sz w:val="22"/>
          <w:szCs w:val="22"/>
        </w:rPr>
        <w:object w:dxaOrig="520" w:dyaOrig="340">
          <v:shape id="_x0000_i1029" type="#_x0000_t75" style="width:26pt;height:18.4pt" o:ole="">
            <v:imagedata r:id="rId19" o:title=""/>
          </v:shape>
          <o:OLEObject Type="Embed" ProgID="Equation.3" ShapeID="_x0000_i1029" DrawAspect="Content" ObjectID="_1577279512" r:id="rId20"/>
        </w:object>
      </w:r>
      <w:r w:rsidRPr="00AA3BFC">
        <w:rPr>
          <w:sz w:val="22"/>
          <w:szCs w:val="22"/>
        </w:rPr>
        <w:t xml:space="preserve"> and </w:t>
      </w:r>
      <w:r w:rsidRPr="00AA3BFC">
        <w:rPr>
          <w:position w:val="-10"/>
          <w:sz w:val="22"/>
          <w:szCs w:val="22"/>
        </w:rPr>
        <w:object w:dxaOrig="540" w:dyaOrig="340">
          <v:shape id="_x0000_i1030" type="#_x0000_t75" style="width:27.2pt;height:18.4pt" o:ole="">
            <v:imagedata r:id="rId21" o:title=""/>
          </v:shape>
          <o:OLEObject Type="Embed" ProgID="Equation.3" ShapeID="_x0000_i1030" DrawAspect="Content" ObjectID="_1577279513" r:id="rId22"/>
        </w:object>
      </w:r>
      <w:r w:rsidRPr="00AA3BFC">
        <w:rPr>
          <w:rFonts w:hint="eastAsia"/>
          <w:sz w:val="22"/>
          <w:szCs w:val="22"/>
        </w:rPr>
        <w:t xml:space="preserve">shall be configured to values according to Table </w:t>
      </w:r>
      <w:r w:rsidRPr="00AA3BFC">
        <w:rPr>
          <w:sz w:val="22"/>
          <w:szCs w:val="22"/>
        </w:rPr>
        <w:t>9</w:t>
      </w:r>
      <w:r w:rsidRPr="00AA3BFC">
        <w:rPr>
          <w:rFonts w:hint="eastAsia"/>
          <w:sz w:val="22"/>
          <w:szCs w:val="22"/>
        </w:rPr>
        <w:t>.</w:t>
      </w:r>
      <w:r w:rsidRPr="00AA3BFC">
        <w:rPr>
          <w:sz w:val="22"/>
          <w:szCs w:val="22"/>
        </w:rPr>
        <w:t>3</w:t>
      </w:r>
      <w:r w:rsidRPr="00AA3BFC">
        <w:rPr>
          <w:rFonts w:hint="eastAsia"/>
          <w:sz w:val="22"/>
          <w:szCs w:val="22"/>
        </w:rPr>
        <w:t xml:space="preserve">-2 </w:t>
      </w:r>
      <w:r w:rsidRPr="00AA3BFC">
        <w:rPr>
          <w:sz w:val="22"/>
          <w:szCs w:val="22"/>
        </w:rPr>
        <w:t xml:space="preserve">for CSI </w:t>
      </w:r>
      <w:r w:rsidRPr="00AA3BFC">
        <w:rPr>
          <w:sz w:val="22"/>
          <w:szCs w:val="22"/>
        </w:rPr>
        <w:lastRenderedPageBreak/>
        <w:t xml:space="preserve">part-1 and CSI part-2 transmission in a PUSCH, respectively, </w:t>
      </w:r>
      <w:r w:rsidRPr="00AA3BFC">
        <w:rPr>
          <w:rFonts w:hint="eastAsia"/>
          <w:sz w:val="22"/>
          <w:szCs w:val="22"/>
        </w:rPr>
        <w:t xml:space="preserve">with the </w:t>
      </w:r>
      <w:r w:rsidRPr="00AA3BFC">
        <w:rPr>
          <w:sz w:val="22"/>
          <w:szCs w:val="22"/>
        </w:rPr>
        <w:t xml:space="preserve">respective </w:t>
      </w:r>
      <w:r w:rsidRPr="00AA3BFC">
        <w:rPr>
          <w:rFonts w:hint="eastAsia"/>
          <w:sz w:val="22"/>
          <w:szCs w:val="22"/>
        </w:rPr>
        <w:t xml:space="preserve">higher </w:t>
      </w:r>
      <w:r w:rsidRPr="00AA3BFC">
        <w:rPr>
          <w:sz w:val="22"/>
          <w:szCs w:val="22"/>
        </w:rPr>
        <w:t>layer signalled index</w:t>
      </w:r>
      <w:r w:rsidRPr="00AA3BFC">
        <w:rPr>
          <w:rFonts w:hint="eastAsia"/>
          <w:sz w:val="22"/>
          <w:szCs w:val="22"/>
        </w:rPr>
        <w:t xml:space="preserve">es </w:t>
      </w:r>
      <w:r w:rsidRPr="00AA3BFC">
        <w:rPr>
          <w:position w:val="-12"/>
          <w:sz w:val="22"/>
          <w:szCs w:val="22"/>
        </w:rPr>
        <w:object w:dxaOrig="540" w:dyaOrig="360">
          <v:shape id="_x0000_i1031" type="#_x0000_t75" style="width:27.2pt;height:19.6pt" o:ole="">
            <v:imagedata r:id="rId23" o:title=""/>
          </v:shape>
          <o:OLEObject Type="Embed" ProgID="Equation.3" ShapeID="_x0000_i1031" DrawAspect="Content" ObjectID="_1577279514" r:id="rId24"/>
        </w:object>
      </w:r>
      <w:r w:rsidRPr="00AA3BFC">
        <w:rPr>
          <w:rFonts w:hint="eastAsia"/>
          <w:sz w:val="22"/>
          <w:szCs w:val="22"/>
        </w:rPr>
        <w:t xml:space="preserve"> or </w:t>
      </w:r>
      <w:r w:rsidRPr="00AA3BFC">
        <w:rPr>
          <w:position w:val="-12"/>
          <w:sz w:val="22"/>
          <w:szCs w:val="22"/>
        </w:rPr>
        <w:object w:dxaOrig="540" w:dyaOrig="360">
          <v:shape id="_x0000_i1032" type="#_x0000_t75" style="width:27.2pt;height:19.6pt" o:ole="">
            <v:imagedata r:id="rId25" o:title=""/>
          </v:shape>
          <o:OLEObject Type="Embed" ProgID="Equation.3" ShapeID="_x0000_i1032" DrawAspect="Content" ObjectID="_1577279515" r:id="rId26"/>
        </w:object>
      </w:r>
      <w:r w:rsidRPr="00AA3BFC">
        <w:rPr>
          <w:sz w:val="22"/>
          <w:szCs w:val="22"/>
        </w:rPr>
        <w:t xml:space="preserve"> if the UE transmits up to 11 bits for CSI part-1 or CSI part-2 on a PUSCH,and </w:t>
      </w:r>
      <w:r w:rsidRPr="00AA3BFC">
        <w:rPr>
          <w:rFonts w:hint="eastAsia"/>
          <w:sz w:val="22"/>
          <w:szCs w:val="22"/>
        </w:rPr>
        <w:t xml:space="preserve">with the </w:t>
      </w:r>
      <w:r w:rsidRPr="00AA3BFC">
        <w:rPr>
          <w:sz w:val="22"/>
          <w:szCs w:val="22"/>
        </w:rPr>
        <w:t xml:space="preserve">respective </w:t>
      </w:r>
      <w:r w:rsidRPr="00AA3BFC">
        <w:rPr>
          <w:rFonts w:hint="eastAsia"/>
          <w:sz w:val="22"/>
          <w:szCs w:val="22"/>
        </w:rPr>
        <w:t xml:space="preserve">higher </w:t>
      </w:r>
      <w:r w:rsidRPr="00AA3BFC">
        <w:rPr>
          <w:sz w:val="22"/>
          <w:szCs w:val="22"/>
        </w:rPr>
        <w:t>layer signalled index</w:t>
      </w:r>
      <w:r w:rsidRPr="00AA3BFC">
        <w:rPr>
          <w:rFonts w:hint="eastAsia"/>
          <w:sz w:val="22"/>
          <w:szCs w:val="22"/>
        </w:rPr>
        <w:t xml:space="preserve">es </w:t>
      </w:r>
      <w:r w:rsidRPr="00AA3BFC">
        <w:rPr>
          <w:position w:val="-12"/>
          <w:sz w:val="22"/>
          <w:szCs w:val="22"/>
        </w:rPr>
        <w:object w:dxaOrig="520" w:dyaOrig="360">
          <v:shape id="_x0000_i1033" type="#_x0000_t75" style="width:26pt;height:19.6pt" o:ole="">
            <v:imagedata r:id="rId27" o:title=""/>
          </v:shape>
          <o:OLEObject Type="Embed" ProgID="Equation.3" ShapeID="_x0000_i1033" DrawAspect="Content" ObjectID="_1577279516" r:id="rId28"/>
        </w:object>
      </w:r>
      <w:r w:rsidRPr="00AA3BFC">
        <w:rPr>
          <w:rFonts w:hint="eastAsia"/>
          <w:sz w:val="22"/>
          <w:szCs w:val="22"/>
        </w:rPr>
        <w:t xml:space="preserve"> or </w:t>
      </w:r>
      <w:r w:rsidRPr="00AA3BFC">
        <w:rPr>
          <w:position w:val="-12"/>
          <w:sz w:val="22"/>
          <w:szCs w:val="22"/>
        </w:rPr>
        <w:object w:dxaOrig="520" w:dyaOrig="360">
          <v:shape id="_x0000_i1034" type="#_x0000_t75" style="width:26pt;height:19.6pt" o:ole="">
            <v:imagedata r:id="rId29" o:title=""/>
          </v:shape>
          <o:OLEObject Type="Embed" ProgID="Equation.3" ShapeID="_x0000_i1034" DrawAspect="Content" ObjectID="_1577279517" r:id="rId30"/>
        </w:object>
      </w:r>
      <w:r w:rsidRPr="00AA3BFC">
        <w:rPr>
          <w:sz w:val="22"/>
          <w:szCs w:val="22"/>
        </w:rPr>
        <w:t>, if the UE transmits more than 11 bits for CSI part-1 or CSI part 2 on a PUSCH.</w:t>
      </w:r>
    </w:p>
    <w:p w:rsidR="005F25D0" w:rsidRPr="00AA3BFC" w:rsidRDefault="005F25D0" w:rsidP="005F25D0">
      <w:pPr>
        <w:rPr>
          <w:sz w:val="22"/>
          <w:szCs w:val="22"/>
        </w:rPr>
      </w:pPr>
      <w:r w:rsidRPr="00AA3BFC">
        <w:rPr>
          <w:sz w:val="22"/>
          <w:szCs w:val="22"/>
        </w:rPr>
        <w:t xml:space="preserve">If DCI format 0_1 scheduling a PUSCH transmission to a UE includes a UCI offset indicator field, the UE determines a set of four </w:t>
      </w:r>
      <w:r w:rsidRPr="00AA3BFC">
        <w:rPr>
          <w:position w:val="-10"/>
          <w:sz w:val="22"/>
          <w:szCs w:val="22"/>
        </w:rPr>
        <w:object w:dxaOrig="859" w:dyaOrig="340">
          <v:shape id="_x0000_i1035" type="#_x0000_t75" style="width:42.8pt;height:18.4pt" o:ole="">
            <v:imagedata r:id="rId31" o:title=""/>
          </v:shape>
          <o:OLEObject Type="Embed" ProgID="Equation.3" ShapeID="_x0000_i1035" DrawAspect="Content" ObjectID="_1577279518" r:id="rId32"/>
        </w:object>
      </w:r>
      <w:r w:rsidRPr="00AA3BFC">
        <w:rPr>
          <w:sz w:val="22"/>
          <w:szCs w:val="22"/>
        </w:rPr>
        <w:t xml:space="preserve"> indexes</w:t>
      </w:r>
      <w:r w:rsidRPr="00AA3BFC">
        <w:rPr>
          <w:rFonts w:hint="eastAsia"/>
          <w:sz w:val="22"/>
          <w:szCs w:val="22"/>
        </w:rPr>
        <w:t xml:space="preserve">, </w:t>
      </w:r>
      <w:r w:rsidRPr="00AA3BFC">
        <w:rPr>
          <w:sz w:val="22"/>
          <w:szCs w:val="22"/>
        </w:rPr>
        <w:t xml:space="preserve">a set of four </w:t>
      </w:r>
      <w:r w:rsidRPr="00AA3BFC">
        <w:rPr>
          <w:position w:val="-10"/>
          <w:sz w:val="22"/>
          <w:szCs w:val="22"/>
        </w:rPr>
        <w:object w:dxaOrig="460" w:dyaOrig="340">
          <v:shape id="_x0000_i1036" type="#_x0000_t75" style="width:23.2pt;height:18.4pt" o:ole="">
            <v:imagedata r:id="rId33" o:title=""/>
          </v:shape>
          <o:OLEObject Type="Embed" ProgID="Equation.3" ShapeID="_x0000_i1036" DrawAspect="Content" ObjectID="_1577279519" r:id="rId34"/>
        </w:object>
      </w:r>
      <w:r w:rsidRPr="00AA3BFC">
        <w:rPr>
          <w:sz w:val="22"/>
          <w:szCs w:val="22"/>
        </w:rPr>
        <w:t xml:space="preserve"> indexes and a set of four</w:t>
      </w:r>
      <w:r w:rsidRPr="00AA3BFC">
        <w:rPr>
          <w:position w:val="-10"/>
          <w:sz w:val="22"/>
          <w:szCs w:val="22"/>
        </w:rPr>
        <w:object w:dxaOrig="480" w:dyaOrig="340">
          <v:shape id="_x0000_i1037" type="#_x0000_t75" style="width:24pt;height:18.4pt" o:ole="">
            <v:imagedata r:id="rId35" o:title=""/>
          </v:shape>
          <o:OLEObject Type="Embed" ProgID="Equation.3" ShapeID="_x0000_i1037" DrawAspect="Content" ObjectID="_1577279520" r:id="rId36"/>
        </w:object>
      </w:r>
      <w:r w:rsidRPr="00AA3BFC">
        <w:rPr>
          <w:sz w:val="22"/>
          <w:szCs w:val="22"/>
        </w:rPr>
        <w:t xml:space="preserve"> indexes from</w:t>
      </w:r>
      <w:r w:rsidRPr="00AA3BFC">
        <w:rPr>
          <w:rFonts w:hint="eastAsia"/>
          <w:sz w:val="22"/>
          <w:szCs w:val="22"/>
        </w:rPr>
        <w:t xml:space="preserve"> Table </w:t>
      </w:r>
      <w:r w:rsidRPr="00AA3BFC">
        <w:rPr>
          <w:sz w:val="22"/>
          <w:szCs w:val="22"/>
        </w:rPr>
        <w:t>9.3</w:t>
      </w:r>
      <w:r w:rsidRPr="00AA3BFC">
        <w:rPr>
          <w:rFonts w:hint="eastAsia"/>
          <w:sz w:val="22"/>
          <w:szCs w:val="22"/>
        </w:rPr>
        <w:t>-1</w:t>
      </w:r>
      <w:r w:rsidRPr="00AA3BFC">
        <w:rPr>
          <w:sz w:val="22"/>
          <w:szCs w:val="22"/>
        </w:rPr>
        <w:t xml:space="preserve"> and 9.3-</w:t>
      </w:r>
      <w:r w:rsidRPr="00AA3BFC">
        <w:rPr>
          <w:rFonts w:hint="eastAsia"/>
          <w:sz w:val="22"/>
          <w:szCs w:val="22"/>
        </w:rPr>
        <w:t>2</w:t>
      </w:r>
      <w:r w:rsidRPr="00AA3BFC">
        <w:rPr>
          <w:sz w:val="22"/>
          <w:szCs w:val="22"/>
        </w:rPr>
        <w:t xml:space="preserve">, respectively, for transmitting HARQ-ACK, CSI part-1, and CSI part-2, respectively, in the PUSCH transmission. The UCI offset indicator field indicates a </w:t>
      </w:r>
      <w:r w:rsidRPr="00AA3BFC">
        <w:rPr>
          <w:position w:val="-10"/>
          <w:sz w:val="22"/>
          <w:szCs w:val="22"/>
        </w:rPr>
        <w:object w:dxaOrig="859" w:dyaOrig="340">
          <v:shape id="_x0000_i1038" type="#_x0000_t75" style="width:42.8pt;height:18.4pt" o:ole="">
            <v:imagedata r:id="rId31" o:title=""/>
          </v:shape>
          <o:OLEObject Type="Embed" ProgID="Equation.3" ShapeID="_x0000_i1038" DrawAspect="Content" ObjectID="_1577279521" r:id="rId37"/>
        </w:object>
      </w:r>
      <w:r w:rsidRPr="00AA3BFC">
        <w:rPr>
          <w:sz w:val="22"/>
          <w:szCs w:val="22"/>
        </w:rPr>
        <w:t xml:space="preserve"> value, a </w:t>
      </w:r>
      <w:r w:rsidRPr="00AA3BFC">
        <w:rPr>
          <w:position w:val="-10"/>
          <w:sz w:val="22"/>
          <w:szCs w:val="22"/>
        </w:rPr>
        <w:object w:dxaOrig="460" w:dyaOrig="340">
          <v:shape id="_x0000_i1039" type="#_x0000_t75" style="width:23.2pt;height:18.4pt" o:ole="">
            <v:imagedata r:id="rId38" o:title=""/>
          </v:shape>
          <o:OLEObject Type="Embed" ProgID="Equation.3" ShapeID="_x0000_i1039" DrawAspect="Content" ObjectID="_1577279522" r:id="rId39"/>
        </w:object>
      </w:r>
      <w:r w:rsidRPr="00AA3BFC">
        <w:rPr>
          <w:sz w:val="22"/>
          <w:szCs w:val="22"/>
        </w:rPr>
        <w:t xml:space="preserve"> value and a </w:t>
      </w:r>
      <w:r w:rsidRPr="00AA3BFC">
        <w:rPr>
          <w:position w:val="-10"/>
          <w:sz w:val="22"/>
          <w:szCs w:val="22"/>
        </w:rPr>
        <w:object w:dxaOrig="480" w:dyaOrig="340">
          <v:shape id="_x0000_i1040" type="#_x0000_t75" style="width:24pt;height:18.4pt" o:ole="">
            <v:imagedata r:id="rId40" o:title=""/>
          </v:shape>
          <o:OLEObject Type="Embed" ProgID="Equation.3" ShapeID="_x0000_i1040" DrawAspect="Content" ObjectID="_1577279523" r:id="rId41"/>
        </w:object>
      </w:r>
      <w:r w:rsidRPr="00AA3BFC">
        <w:rPr>
          <w:sz w:val="22"/>
          <w:szCs w:val="22"/>
        </w:rPr>
        <w:t xml:space="preserve"> value from the respective sets of values, with the mapping defined in Table 9.3-3. If the PUSCH transmission is configured by DCI format 0_0, the UE applies the </w:t>
      </w:r>
      <w:r w:rsidRPr="00AA3BFC">
        <w:rPr>
          <w:position w:val="-10"/>
          <w:sz w:val="22"/>
          <w:szCs w:val="22"/>
        </w:rPr>
        <w:object w:dxaOrig="900" w:dyaOrig="340">
          <v:shape id="_x0000_i1041" type="#_x0000_t75" style="width:45.2pt;height:18.4pt" o:ole="">
            <v:imagedata r:id="rId11" o:title=""/>
          </v:shape>
          <o:OLEObject Type="Embed" ProgID="Equation.3" ShapeID="_x0000_i1041" DrawAspect="Content" ObjectID="_1577279524" r:id="rId42"/>
        </w:object>
      </w:r>
      <w:r w:rsidRPr="00AA3BFC">
        <w:rPr>
          <w:sz w:val="22"/>
          <w:szCs w:val="22"/>
        </w:rPr>
        <w:t xml:space="preserve"> and/or </w:t>
      </w:r>
      <w:r w:rsidRPr="00AA3BFC">
        <w:rPr>
          <w:position w:val="-10"/>
          <w:sz w:val="22"/>
          <w:szCs w:val="22"/>
        </w:rPr>
        <w:object w:dxaOrig="520" w:dyaOrig="340">
          <v:shape id="_x0000_i1042" type="#_x0000_t75" style="width:26pt;height:18.4pt" o:ole="">
            <v:imagedata r:id="rId19" o:title=""/>
          </v:shape>
          <o:OLEObject Type="Embed" ProgID="Equation.3" ShapeID="_x0000_i1042" DrawAspect="Content" ObjectID="_1577279525" r:id="rId43"/>
        </w:object>
      </w:r>
      <w:r w:rsidRPr="00AA3BFC">
        <w:rPr>
          <w:sz w:val="22"/>
          <w:szCs w:val="22"/>
        </w:rPr>
        <w:t xml:space="preserve"> and </w:t>
      </w:r>
      <w:r w:rsidRPr="00AA3BFC">
        <w:rPr>
          <w:position w:val="-10"/>
          <w:sz w:val="22"/>
          <w:szCs w:val="22"/>
        </w:rPr>
        <w:object w:dxaOrig="540" w:dyaOrig="340">
          <v:shape id="_x0000_i1043" type="#_x0000_t75" style="width:27.2pt;height:18.4pt" o:ole="">
            <v:imagedata r:id="rId21" o:title=""/>
          </v:shape>
          <o:OLEObject Type="Embed" ProgID="Equation.3" ShapeID="_x0000_i1043" DrawAspect="Content" ObjectID="_1577279526" r:id="rId44"/>
        </w:object>
      </w:r>
      <w:r w:rsidRPr="00AA3BFC">
        <w:rPr>
          <w:sz w:val="22"/>
          <w:szCs w:val="22"/>
        </w:rPr>
        <w:t xml:space="preserve"> values that are configured by higher layers for the corresponding HARQ-ACK and/or CSI part 1 and CSI part 2 payloads.</w:t>
      </w:r>
    </w:p>
    <w:p w:rsidR="005F25D0" w:rsidRPr="00AA3BFC" w:rsidRDefault="005F25D0" w:rsidP="005F25D0">
      <w:pPr>
        <w:pStyle w:val="TH"/>
        <w:rPr>
          <w:sz w:val="22"/>
          <w:szCs w:val="22"/>
        </w:rPr>
      </w:pPr>
      <w:r w:rsidRPr="00AA3BFC">
        <w:rPr>
          <w:sz w:val="22"/>
          <w:szCs w:val="22"/>
        </w:rPr>
        <w:lastRenderedPageBreak/>
        <w:t>Table 9</w:t>
      </w:r>
      <w:r w:rsidRPr="00AA3BFC">
        <w:rPr>
          <w:rFonts w:hint="eastAsia"/>
          <w:sz w:val="22"/>
          <w:szCs w:val="22"/>
        </w:rPr>
        <w:t>.</w:t>
      </w:r>
      <w:r w:rsidRPr="00AA3BFC">
        <w:rPr>
          <w:sz w:val="22"/>
          <w:szCs w:val="22"/>
        </w:rPr>
        <w:t>3</w:t>
      </w:r>
      <w:r w:rsidRPr="00AA3BFC">
        <w:rPr>
          <w:rFonts w:hint="eastAsia"/>
          <w:sz w:val="22"/>
          <w:szCs w:val="22"/>
        </w:rPr>
        <w:t xml:space="preserve">-1: Mapping of HARQ-ACK offset values and the index </w:t>
      </w:r>
      <w:r w:rsidRPr="00AA3BFC">
        <w:rPr>
          <w:sz w:val="22"/>
          <w:szCs w:val="22"/>
        </w:rPr>
        <w:t>signalled</w:t>
      </w:r>
      <w:r w:rsidRPr="00AA3BFC">
        <w:rPr>
          <w:rFonts w:hint="eastAsia"/>
          <w:sz w:val="22"/>
          <w:szCs w:val="22"/>
        </w:rPr>
        <w:t xml:space="preserve"> by higher layers</w:t>
      </w:r>
    </w:p>
    <w:tbl>
      <w:tblPr>
        <w:tblW w:w="0" w:type="auto"/>
        <w:jc w:val="center"/>
        <w:tblCellMar>
          <w:left w:w="0" w:type="dxa"/>
          <w:right w:w="0" w:type="dxa"/>
        </w:tblCellMar>
        <w:tblLook w:val="04A0"/>
      </w:tblPr>
      <w:tblGrid>
        <w:gridCol w:w="3650"/>
        <w:gridCol w:w="1230"/>
      </w:tblGrid>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5F25D0" w:rsidRPr="006A5B11" w:rsidRDefault="005F25D0" w:rsidP="00E41437">
            <w:pPr>
              <w:pStyle w:val="TAH"/>
              <w:rPr>
                <w:sz w:val="21"/>
                <w:szCs w:val="22"/>
                <w:lang w:val="en-US"/>
              </w:rPr>
            </w:pPr>
            <w:r w:rsidRPr="006A5B11">
              <w:rPr>
                <w:position w:val="-12"/>
                <w:sz w:val="21"/>
                <w:szCs w:val="22"/>
              </w:rPr>
              <w:object w:dxaOrig="840" w:dyaOrig="360">
                <v:shape id="_x0000_i1044" type="#_x0000_t75" style="width:42pt;height:19.6pt" o:ole="">
                  <v:imagedata r:id="rId13" o:title=""/>
                </v:shape>
                <o:OLEObject Type="Embed" ProgID="Equation.3" ShapeID="_x0000_i1044" DrawAspect="Content" ObjectID="_1577279527" r:id="rId45"/>
              </w:object>
            </w:r>
            <w:r w:rsidRPr="006A5B11">
              <w:rPr>
                <w:sz w:val="21"/>
                <w:szCs w:val="22"/>
              </w:rPr>
              <w:t xml:space="preserve"> or </w:t>
            </w:r>
            <w:r w:rsidRPr="006A5B11">
              <w:rPr>
                <w:position w:val="-12"/>
                <w:sz w:val="21"/>
                <w:szCs w:val="22"/>
              </w:rPr>
              <w:object w:dxaOrig="840" w:dyaOrig="360">
                <v:shape id="_x0000_i1045" type="#_x0000_t75" style="width:42pt;height:19.6pt" o:ole="">
                  <v:imagedata r:id="rId15" o:title=""/>
                </v:shape>
                <o:OLEObject Type="Embed" ProgID="Equation.3" ShapeID="_x0000_i1045" DrawAspect="Content" ObjectID="_1577279528" r:id="rId46"/>
              </w:object>
            </w:r>
            <w:r w:rsidRPr="006A5B11">
              <w:rPr>
                <w:sz w:val="21"/>
                <w:szCs w:val="22"/>
              </w:rPr>
              <w:t xml:space="preserve"> or </w:t>
            </w:r>
            <w:r w:rsidRPr="006A5B11">
              <w:rPr>
                <w:position w:val="-12"/>
                <w:sz w:val="21"/>
                <w:szCs w:val="22"/>
              </w:rPr>
              <w:object w:dxaOrig="840" w:dyaOrig="360">
                <v:shape id="_x0000_i1046" type="#_x0000_t75" style="width:42pt;height:19.6pt" o:ole="">
                  <v:imagedata r:id="rId17" o:title=""/>
                </v:shape>
                <o:OLEObject Type="Embed" ProgID="Equation.3" ShapeID="_x0000_i1046" DrawAspect="Content" ObjectID="_1577279529" r:id="rId47"/>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5F25D0" w:rsidRPr="006A5B11" w:rsidRDefault="005F25D0" w:rsidP="00E41437">
            <w:pPr>
              <w:pStyle w:val="TAH"/>
              <w:rPr>
                <w:sz w:val="21"/>
                <w:szCs w:val="22"/>
                <w:lang w:val="en-US"/>
              </w:rPr>
            </w:pPr>
            <w:r w:rsidRPr="006A5B11">
              <w:rPr>
                <w:position w:val="-10"/>
                <w:sz w:val="21"/>
                <w:szCs w:val="22"/>
              </w:rPr>
              <w:object w:dxaOrig="900" w:dyaOrig="340">
                <v:shape id="_x0000_i1047" type="#_x0000_t75" style="width:45.2pt;height:18.4pt" o:ole="">
                  <v:imagedata r:id="rId11" o:title=""/>
                </v:shape>
                <o:OLEObject Type="Embed" ProgID="Equation.3" ShapeID="_x0000_i1047" DrawAspect="Content" ObjectID="_1577279530" r:id="rId48"/>
              </w:objec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rPr>
            </w:pPr>
            <w:r w:rsidRPr="006A5B11">
              <w:rPr>
                <w:sz w:val="21"/>
                <w:szCs w:val="22"/>
              </w:rPr>
              <w:t>1.000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rFonts w:hint="eastAsia"/>
                <w:sz w:val="21"/>
                <w:szCs w:val="22"/>
              </w:rPr>
              <w:t>2.000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2.5</w:t>
            </w:r>
            <w:r w:rsidRPr="006A5B11">
              <w:rPr>
                <w:rFonts w:hint="eastAsia"/>
                <w:sz w:val="21"/>
                <w:szCs w:val="22"/>
              </w:rPr>
              <w:t>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3.125</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rFonts w:hint="eastAsia"/>
                <w:sz w:val="21"/>
                <w:szCs w:val="22"/>
              </w:rPr>
              <w:t>4.000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5</w:t>
            </w:r>
            <w:r w:rsidRPr="006A5B11">
              <w:rPr>
                <w:rFonts w:hint="eastAsia"/>
                <w:sz w:val="21"/>
                <w:szCs w:val="22"/>
              </w:rPr>
              <w:t>.000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6.25</w:t>
            </w:r>
            <w:r w:rsidRPr="006A5B11">
              <w:rPr>
                <w:rFonts w:hint="eastAsia"/>
                <w:sz w:val="21"/>
                <w:szCs w:val="22"/>
              </w:rPr>
              <w:t>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rFonts w:hint="eastAsia"/>
                <w:sz w:val="21"/>
                <w:szCs w:val="22"/>
              </w:rPr>
              <w:t>8.000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10</w:t>
            </w:r>
            <w:r w:rsidRPr="006A5B11">
              <w:rPr>
                <w:rFonts w:hint="eastAsia"/>
                <w:sz w:val="21"/>
                <w:szCs w:val="22"/>
              </w:rPr>
              <w:t>.000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12.</w:t>
            </w:r>
            <w:r w:rsidRPr="006A5B11">
              <w:rPr>
                <w:rFonts w:hint="eastAsia"/>
                <w:sz w:val="21"/>
                <w:szCs w:val="22"/>
              </w:rPr>
              <w:t>625</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rPr>
              <w:t>15.8</w:t>
            </w:r>
            <w:r w:rsidRPr="006A5B11">
              <w:rPr>
                <w:rFonts w:hint="eastAsia"/>
                <w:sz w:val="21"/>
                <w:szCs w:val="22"/>
              </w:rPr>
              <w:t>75</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rFonts w:hint="eastAsia"/>
                <w:sz w:val="21"/>
                <w:szCs w:val="22"/>
              </w:rPr>
              <w:t>20.000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31.000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50.000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80.000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126.000</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lastRenderedPageBreak/>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6A5B11" w:rsidRDefault="005F25D0" w:rsidP="00E41437">
            <w:pPr>
              <w:pStyle w:val="TAC"/>
              <w:rPr>
                <w:sz w:val="21"/>
                <w:szCs w:val="22"/>
                <w:lang w:val="en-US"/>
              </w:rPr>
            </w:pPr>
            <w:r w:rsidRPr="006A5B11">
              <w:rPr>
                <w:sz w:val="21"/>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Reserved</w:t>
            </w:r>
          </w:p>
        </w:tc>
      </w:tr>
      <w:tr w:rsidR="005F25D0" w:rsidRPr="00AA3BFC" w:rsidTr="00E414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5139F" w:rsidRDefault="005F25D0" w:rsidP="00E41437">
            <w:pPr>
              <w:pStyle w:val="TAC"/>
              <w:rPr>
                <w:ins w:id="23" w:author="CATR" w:date="2018-01-12T10:01:00Z"/>
                <w:sz w:val="22"/>
                <w:szCs w:val="22"/>
                <w:lang w:val="en-US"/>
              </w:rPr>
            </w:pPr>
            <w:del w:id="24" w:author="CATR" w:date="2018-01-10T20:45:00Z">
              <w:r w:rsidRPr="00AA3BFC" w:rsidDel="00784535">
                <w:rPr>
                  <w:sz w:val="22"/>
                  <w:szCs w:val="22"/>
                  <w:lang w:val="en-US"/>
                </w:rPr>
                <w:delText>Reserved</w:delText>
              </w:r>
            </w:del>
          </w:p>
          <w:p w:rsidR="005F25D0" w:rsidRPr="00AA3BFC" w:rsidRDefault="00784535" w:rsidP="00E41437">
            <w:pPr>
              <w:pStyle w:val="TAC"/>
              <w:rPr>
                <w:sz w:val="22"/>
                <w:szCs w:val="22"/>
                <w:lang w:val="en-US"/>
              </w:rPr>
            </w:pPr>
            <w:ins w:id="25" w:author="CATR" w:date="2018-01-10T20:45:00Z">
              <w:r w:rsidRPr="00AA3BFC">
                <w:rPr>
                  <w:sz w:val="22"/>
                  <w:szCs w:val="22"/>
                  <w:lang w:val="en-US"/>
                </w:rPr>
                <w:t>0</w:t>
              </w:r>
            </w:ins>
          </w:p>
        </w:tc>
      </w:tr>
    </w:tbl>
    <w:p w:rsidR="005F25D0" w:rsidRPr="00AA3BFC" w:rsidRDefault="005F25D0" w:rsidP="005F25D0">
      <w:pPr>
        <w:rPr>
          <w:sz w:val="22"/>
          <w:szCs w:val="22"/>
        </w:rPr>
      </w:pPr>
    </w:p>
    <w:p w:rsidR="005F25D0" w:rsidRPr="00AA3BFC" w:rsidRDefault="005F25D0" w:rsidP="005F25D0">
      <w:pPr>
        <w:pStyle w:val="TH"/>
        <w:rPr>
          <w:sz w:val="22"/>
          <w:szCs w:val="22"/>
        </w:rPr>
      </w:pPr>
      <w:r w:rsidRPr="00AA3BFC">
        <w:rPr>
          <w:sz w:val="22"/>
          <w:szCs w:val="22"/>
        </w:rPr>
        <w:lastRenderedPageBreak/>
        <w:t>Table 9</w:t>
      </w:r>
      <w:r w:rsidRPr="00AA3BFC">
        <w:rPr>
          <w:rFonts w:hint="eastAsia"/>
          <w:sz w:val="22"/>
          <w:szCs w:val="22"/>
        </w:rPr>
        <w:t>.</w:t>
      </w:r>
      <w:r w:rsidRPr="00AA3BFC">
        <w:rPr>
          <w:sz w:val="22"/>
          <w:szCs w:val="22"/>
        </w:rPr>
        <w:t>3</w:t>
      </w:r>
      <w:r w:rsidRPr="00AA3BFC">
        <w:rPr>
          <w:rFonts w:hint="eastAsia"/>
          <w:sz w:val="22"/>
          <w:szCs w:val="22"/>
        </w:rPr>
        <w:t>-</w:t>
      </w:r>
      <w:r w:rsidRPr="00AA3BFC">
        <w:rPr>
          <w:sz w:val="22"/>
          <w:szCs w:val="22"/>
        </w:rPr>
        <w:t>2</w:t>
      </w:r>
      <w:r w:rsidRPr="00AA3BFC">
        <w:rPr>
          <w:rFonts w:hint="eastAsia"/>
          <w:sz w:val="22"/>
          <w:szCs w:val="22"/>
        </w:rPr>
        <w:t>: Mapping of C</w:t>
      </w:r>
      <w:r w:rsidRPr="00AA3BFC">
        <w:rPr>
          <w:sz w:val="22"/>
          <w:szCs w:val="22"/>
        </w:rPr>
        <w:t>S</w:t>
      </w:r>
      <w:r w:rsidRPr="00AA3BFC">
        <w:rPr>
          <w:rFonts w:hint="eastAsia"/>
          <w:sz w:val="22"/>
          <w:szCs w:val="22"/>
        </w:rPr>
        <w:t xml:space="preserve">I offset values and the index </w:t>
      </w:r>
      <w:r w:rsidRPr="00AA3BFC">
        <w:rPr>
          <w:sz w:val="22"/>
          <w:szCs w:val="22"/>
        </w:rPr>
        <w:t>signalled</w:t>
      </w:r>
      <w:r w:rsidRPr="00AA3BFC">
        <w:rPr>
          <w:rFonts w:hint="eastAsia"/>
          <w:sz w:val="22"/>
          <w:szCs w:val="22"/>
        </w:rPr>
        <w:t xml:space="preserve"> by higher layers</w:t>
      </w:r>
    </w:p>
    <w:tbl>
      <w:tblPr>
        <w:tblW w:w="0" w:type="auto"/>
        <w:jc w:val="center"/>
        <w:tblLayout w:type="fixed"/>
        <w:tblCellMar>
          <w:left w:w="0" w:type="dxa"/>
          <w:right w:w="0" w:type="dxa"/>
        </w:tblCellMar>
        <w:tblLook w:val="04A0"/>
      </w:tblPr>
      <w:tblGrid>
        <w:gridCol w:w="3384"/>
        <w:gridCol w:w="1568"/>
      </w:tblGrid>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5F25D0" w:rsidRPr="00AA3BFC" w:rsidRDefault="005F25D0" w:rsidP="00E41437">
            <w:pPr>
              <w:pStyle w:val="TAH"/>
              <w:rPr>
                <w:sz w:val="22"/>
                <w:szCs w:val="22"/>
              </w:rPr>
            </w:pPr>
            <w:r w:rsidRPr="00AA3BFC">
              <w:rPr>
                <w:position w:val="-12"/>
                <w:sz w:val="22"/>
                <w:szCs w:val="22"/>
              </w:rPr>
              <w:object w:dxaOrig="520" w:dyaOrig="360">
                <v:shape id="_x0000_i1048" type="#_x0000_t75" style="width:26pt;height:19.6pt" o:ole="">
                  <v:imagedata r:id="rId49" o:title=""/>
                </v:shape>
                <o:OLEObject Type="Embed" ProgID="Equation.3" ShapeID="_x0000_i1048" DrawAspect="Content" ObjectID="_1577279531" r:id="rId50"/>
              </w:object>
            </w:r>
            <w:r w:rsidRPr="00AA3BFC">
              <w:rPr>
                <w:sz w:val="22"/>
                <w:szCs w:val="22"/>
              </w:rPr>
              <w:t xml:space="preserve"> or </w:t>
            </w:r>
            <w:r w:rsidRPr="00AA3BFC">
              <w:rPr>
                <w:position w:val="-12"/>
                <w:sz w:val="22"/>
                <w:szCs w:val="22"/>
              </w:rPr>
              <w:object w:dxaOrig="520" w:dyaOrig="360">
                <v:shape id="_x0000_i1049" type="#_x0000_t75" style="width:26pt;height:19.6pt" o:ole="">
                  <v:imagedata r:id="rId51" o:title=""/>
                </v:shape>
                <o:OLEObject Type="Embed" ProgID="Equation.3" ShapeID="_x0000_i1049" DrawAspect="Content" ObjectID="_1577279532" r:id="rId52"/>
              </w:object>
            </w:r>
            <w:r w:rsidRPr="00AA3BFC">
              <w:rPr>
                <w:position w:val="-12"/>
                <w:sz w:val="22"/>
                <w:szCs w:val="22"/>
              </w:rPr>
              <w:object w:dxaOrig="540" w:dyaOrig="360">
                <v:shape id="_x0000_i1050" type="#_x0000_t75" style="width:27.2pt;height:19.6pt" o:ole="">
                  <v:imagedata r:id="rId53" o:title=""/>
                </v:shape>
                <o:OLEObject Type="Embed" ProgID="Equation.3" ShapeID="_x0000_i1050" DrawAspect="Content" ObjectID="_1577279533" r:id="rId54"/>
              </w:object>
            </w:r>
            <w:r w:rsidRPr="00AA3BFC">
              <w:rPr>
                <w:sz w:val="22"/>
                <w:szCs w:val="22"/>
              </w:rPr>
              <w:t xml:space="preserve"> or </w:t>
            </w:r>
            <w:r w:rsidRPr="00AA3BFC">
              <w:rPr>
                <w:position w:val="-12"/>
                <w:sz w:val="22"/>
                <w:szCs w:val="22"/>
              </w:rPr>
              <w:object w:dxaOrig="520" w:dyaOrig="360">
                <v:shape id="_x0000_i1051" type="#_x0000_t75" style="width:26pt;height:19.6pt" o:ole="">
                  <v:imagedata r:id="rId55" o:title=""/>
                </v:shape>
                <o:OLEObject Type="Embed" ProgID="Equation.3" ShapeID="_x0000_i1051" DrawAspect="Content" ObjectID="_1577279534" r:id="rId56"/>
              </w:object>
            </w:r>
          </w:p>
        </w:tc>
        <w:tc>
          <w:tcPr>
            <w:tcW w:w="1568"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5F25D0" w:rsidRPr="00AA3BFC" w:rsidRDefault="005F25D0" w:rsidP="00E41437">
            <w:pPr>
              <w:pStyle w:val="TAH"/>
              <w:rPr>
                <w:sz w:val="22"/>
                <w:szCs w:val="22"/>
              </w:rPr>
            </w:pPr>
            <w:r w:rsidRPr="00AA3BFC">
              <w:rPr>
                <w:position w:val="-10"/>
                <w:sz w:val="22"/>
                <w:szCs w:val="22"/>
              </w:rPr>
              <w:object w:dxaOrig="499" w:dyaOrig="340">
                <v:shape id="_x0000_i1052" type="#_x0000_t75" style="width:24.8pt;height:18.4pt" o:ole="">
                  <v:imagedata r:id="rId57" o:title=""/>
                </v:shape>
                <o:OLEObject Type="Embed" ProgID="Equation.3" ShapeID="_x0000_i1052" DrawAspect="Content" ObjectID="_1577279535" r:id="rId58"/>
              </w:object>
            </w:r>
          </w:p>
          <w:p w:rsidR="005F25D0" w:rsidRPr="00AA3BFC" w:rsidRDefault="005F25D0" w:rsidP="00E41437">
            <w:pPr>
              <w:pStyle w:val="TAH"/>
              <w:rPr>
                <w:sz w:val="22"/>
                <w:szCs w:val="22"/>
                <w:lang w:val="en-US"/>
              </w:rPr>
            </w:pPr>
            <w:r w:rsidRPr="00AA3BFC">
              <w:rPr>
                <w:position w:val="-10"/>
                <w:sz w:val="22"/>
                <w:szCs w:val="22"/>
              </w:rPr>
              <w:object w:dxaOrig="540" w:dyaOrig="340">
                <v:shape id="_x0000_i1053" type="#_x0000_t75" style="width:27.2pt;height:18.4pt" o:ole="">
                  <v:imagedata r:id="rId59" o:title=""/>
                </v:shape>
                <o:OLEObject Type="Embed" ProgID="Equation.3" ShapeID="_x0000_i1053" DrawAspect="Content" ObjectID="_1577279536" r:id="rId60"/>
              </w:objec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rFonts w:hint="eastAsia"/>
                <w:sz w:val="22"/>
                <w:szCs w:val="22"/>
              </w:rPr>
              <w:t>1.125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1.25</w:t>
            </w:r>
            <w:r w:rsidRPr="00AA3BFC">
              <w:rPr>
                <w:rFonts w:hint="eastAsia"/>
                <w:sz w:val="22"/>
                <w:szCs w:val="22"/>
              </w:rPr>
              <w:t>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1.375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1.</w:t>
            </w:r>
            <w:r w:rsidRPr="00AA3BFC">
              <w:rPr>
                <w:rFonts w:hint="eastAsia"/>
                <w:sz w:val="22"/>
                <w:szCs w:val="22"/>
              </w:rPr>
              <w:t>625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1.75</w:t>
            </w:r>
            <w:r w:rsidRPr="00AA3BFC">
              <w:rPr>
                <w:rFonts w:hint="eastAsia"/>
                <w:sz w:val="22"/>
                <w:szCs w:val="22"/>
              </w:rPr>
              <w:t>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rFonts w:hint="eastAsia"/>
                <w:sz w:val="22"/>
                <w:szCs w:val="22"/>
              </w:rPr>
              <w:t>2.000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rFonts w:hint="eastAsia"/>
                <w:sz w:val="22"/>
                <w:szCs w:val="22"/>
              </w:rPr>
              <w:t>2.250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2.5</w:t>
            </w:r>
            <w:r w:rsidRPr="00AA3BFC">
              <w:rPr>
                <w:rFonts w:hint="eastAsia"/>
                <w:sz w:val="22"/>
                <w:szCs w:val="22"/>
              </w:rPr>
              <w:t>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2.8</w:t>
            </w:r>
            <w:r w:rsidRPr="00AA3BFC">
              <w:rPr>
                <w:rFonts w:hint="eastAsia"/>
                <w:sz w:val="22"/>
                <w:szCs w:val="22"/>
              </w:rPr>
              <w:t>75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3.125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3.5</w:t>
            </w:r>
            <w:r w:rsidRPr="00AA3BFC">
              <w:rPr>
                <w:rFonts w:hint="eastAsia"/>
                <w:sz w:val="22"/>
                <w:szCs w:val="22"/>
              </w:rPr>
              <w:t>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rFonts w:hint="eastAsia"/>
                <w:sz w:val="22"/>
                <w:szCs w:val="22"/>
              </w:rPr>
              <w:t>4.000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5</w:t>
            </w:r>
            <w:r w:rsidRPr="00AA3BFC">
              <w:rPr>
                <w:rFonts w:hint="eastAsia"/>
                <w:sz w:val="22"/>
                <w:szCs w:val="22"/>
              </w:rPr>
              <w:t>.000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6.25</w:t>
            </w:r>
            <w:r w:rsidRPr="00AA3BFC">
              <w:rPr>
                <w:rFonts w:hint="eastAsia"/>
                <w:sz w:val="22"/>
                <w:szCs w:val="22"/>
              </w:rPr>
              <w:t>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8.000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rPr>
              <w:t>10.000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rPr>
              <w:t>15.875</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rPr>
              <w:t>20.000</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19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22</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23</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24</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lastRenderedPageBreak/>
              <w:t>25</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26</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27</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28</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29</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30</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rPr>
            </w:pPr>
            <w:r w:rsidRPr="00AA3BFC">
              <w:rPr>
                <w:sz w:val="22"/>
                <w:szCs w:val="22"/>
                <w:lang w:val="en-US"/>
              </w:rPr>
              <w:t>Reserved</w:t>
            </w:r>
          </w:p>
        </w:tc>
      </w:tr>
      <w:tr w:rsidR="005F25D0" w:rsidRPr="00AA3BFC" w:rsidTr="00D5139F">
        <w:trPr>
          <w:cantSplit/>
          <w:jc w:val="center"/>
        </w:trPr>
        <w:tc>
          <w:tcPr>
            <w:tcW w:w="33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5F25D0" w:rsidRPr="00AA3BFC" w:rsidRDefault="005F25D0" w:rsidP="00E41437">
            <w:pPr>
              <w:pStyle w:val="TAC"/>
              <w:rPr>
                <w:sz w:val="22"/>
                <w:szCs w:val="22"/>
                <w:lang w:val="en-US"/>
              </w:rPr>
            </w:pPr>
            <w:r w:rsidRPr="00AA3BFC">
              <w:rPr>
                <w:sz w:val="22"/>
                <w:szCs w:val="22"/>
                <w:lang w:val="en-US"/>
              </w:rPr>
              <w:t>31</w:t>
            </w:r>
          </w:p>
        </w:tc>
        <w:tc>
          <w:tcPr>
            <w:tcW w:w="15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5139F" w:rsidRDefault="005F25D0" w:rsidP="00D5139F">
            <w:pPr>
              <w:pStyle w:val="TAC"/>
              <w:rPr>
                <w:ins w:id="26" w:author="CATR" w:date="2018-01-12T10:01:00Z"/>
                <w:sz w:val="22"/>
                <w:szCs w:val="22"/>
                <w:lang w:val="en-US"/>
              </w:rPr>
            </w:pPr>
            <w:del w:id="27" w:author="CATR" w:date="2018-01-10T20:45:00Z">
              <w:r w:rsidRPr="00AA3BFC" w:rsidDel="00784535">
                <w:rPr>
                  <w:sz w:val="22"/>
                  <w:szCs w:val="22"/>
                  <w:lang w:val="en-US"/>
                </w:rPr>
                <w:delText>Reserved</w:delText>
              </w:r>
            </w:del>
          </w:p>
          <w:p w:rsidR="005F25D0" w:rsidRPr="00AA3BFC" w:rsidRDefault="00784535" w:rsidP="00D5139F">
            <w:pPr>
              <w:pStyle w:val="TAC"/>
              <w:rPr>
                <w:sz w:val="22"/>
                <w:szCs w:val="22"/>
              </w:rPr>
            </w:pPr>
            <w:ins w:id="28" w:author="CATR" w:date="2018-01-10T20:45:00Z">
              <w:r w:rsidRPr="00AA3BFC">
                <w:rPr>
                  <w:sz w:val="22"/>
                  <w:szCs w:val="22"/>
                  <w:lang w:val="en-US"/>
                </w:rPr>
                <w:t>0</w:t>
              </w:r>
            </w:ins>
          </w:p>
        </w:tc>
      </w:tr>
    </w:tbl>
    <w:p w:rsidR="005F25D0" w:rsidRPr="00AA3BFC" w:rsidRDefault="005F25D0" w:rsidP="005F25D0">
      <w:pPr>
        <w:rPr>
          <w:sz w:val="22"/>
          <w:szCs w:val="22"/>
        </w:rPr>
      </w:pPr>
    </w:p>
    <w:p w:rsidR="005F25D0" w:rsidRPr="00AA3BFC" w:rsidRDefault="005F25D0" w:rsidP="005F25D0">
      <w:pPr>
        <w:pStyle w:val="TH"/>
        <w:rPr>
          <w:sz w:val="22"/>
          <w:szCs w:val="22"/>
        </w:rPr>
      </w:pPr>
      <w:r w:rsidRPr="00AA3BFC">
        <w:rPr>
          <w:sz w:val="22"/>
          <w:szCs w:val="22"/>
        </w:rPr>
        <w:t xml:space="preserve">Table 9.3-3: Mapping of </w:t>
      </w:r>
      <w:r w:rsidRPr="00AA3BFC">
        <w:rPr>
          <w:rFonts w:cs="Arial"/>
          <w:sz w:val="22"/>
          <w:szCs w:val="22"/>
        </w:rPr>
        <w:t xml:space="preserve">UCI offset indicator </w:t>
      </w:r>
      <w:r w:rsidRPr="00AA3BFC">
        <w:rPr>
          <w:sz w:val="22"/>
          <w:szCs w:val="22"/>
        </w:rPr>
        <w:t>values to offset indexes</w:t>
      </w:r>
    </w:p>
    <w:tbl>
      <w:tblPr>
        <w:tblW w:w="0" w:type="auto"/>
        <w:jc w:val="center"/>
        <w:tblCellMar>
          <w:left w:w="0" w:type="dxa"/>
          <w:right w:w="0" w:type="dxa"/>
        </w:tblCellMar>
        <w:tblLook w:val="0000"/>
      </w:tblPr>
      <w:tblGrid>
        <w:gridCol w:w="2049"/>
        <w:gridCol w:w="6790"/>
      </w:tblGrid>
      <w:tr w:rsidR="005F25D0" w:rsidRPr="00AA3BFC" w:rsidTr="00E4143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F25D0" w:rsidRPr="00AA3BFC" w:rsidRDefault="005F25D0" w:rsidP="00E41437">
            <w:pPr>
              <w:pStyle w:val="TAH"/>
              <w:rPr>
                <w:rFonts w:ascii="Times New Roman" w:hAnsi="Times New Roman"/>
                <w:sz w:val="22"/>
                <w:szCs w:val="22"/>
              </w:rPr>
            </w:pPr>
            <w:r w:rsidRPr="00AA3BFC">
              <w:rPr>
                <w:rFonts w:cs="Arial"/>
                <w:sz w:val="22"/>
                <w:szCs w:val="22"/>
              </w:rPr>
              <w:t>UCI 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rsidR="005F25D0" w:rsidRPr="00AA3BFC" w:rsidRDefault="005F25D0" w:rsidP="00E41437">
            <w:pPr>
              <w:pStyle w:val="TAH"/>
              <w:rPr>
                <w:sz w:val="22"/>
                <w:szCs w:val="22"/>
              </w:rPr>
            </w:pPr>
            <w:r w:rsidRPr="00AA3BFC">
              <w:rPr>
                <w:sz w:val="22"/>
                <w:szCs w:val="22"/>
              </w:rPr>
              <w:t>(</w:t>
            </w:r>
            <w:r w:rsidRPr="00AA3BFC">
              <w:rPr>
                <w:position w:val="-12"/>
                <w:sz w:val="22"/>
                <w:szCs w:val="22"/>
              </w:rPr>
              <w:object w:dxaOrig="840" w:dyaOrig="360">
                <v:shape id="_x0000_i1054" type="#_x0000_t75" style="width:42pt;height:19.6pt" o:ole="">
                  <v:imagedata r:id="rId13" o:title=""/>
                </v:shape>
                <o:OLEObject Type="Embed" ProgID="Equation.3" ShapeID="_x0000_i1054" DrawAspect="Content" ObjectID="_1577279537" r:id="rId61"/>
              </w:object>
            </w:r>
            <w:r w:rsidRPr="00AA3BFC">
              <w:rPr>
                <w:sz w:val="22"/>
                <w:szCs w:val="22"/>
              </w:rPr>
              <w:t xml:space="preserve"> or </w:t>
            </w:r>
            <w:r w:rsidRPr="00AA3BFC">
              <w:rPr>
                <w:position w:val="-12"/>
                <w:sz w:val="22"/>
                <w:szCs w:val="22"/>
              </w:rPr>
              <w:object w:dxaOrig="840" w:dyaOrig="360">
                <v:shape id="_x0000_i1055" type="#_x0000_t75" style="width:42pt;height:19.6pt" o:ole="">
                  <v:imagedata r:id="rId15" o:title=""/>
                </v:shape>
                <o:OLEObject Type="Embed" ProgID="Equation.3" ShapeID="_x0000_i1055" DrawAspect="Content" ObjectID="_1577279538" r:id="rId62"/>
              </w:object>
            </w:r>
            <w:r w:rsidRPr="00AA3BFC">
              <w:rPr>
                <w:sz w:val="22"/>
                <w:szCs w:val="22"/>
              </w:rPr>
              <w:t xml:space="preserve"> or </w:t>
            </w:r>
            <w:r w:rsidRPr="00AA3BFC">
              <w:rPr>
                <w:position w:val="-12"/>
                <w:sz w:val="22"/>
                <w:szCs w:val="22"/>
              </w:rPr>
              <w:object w:dxaOrig="840" w:dyaOrig="360">
                <v:shape id="_x0000_i1056" type="#_x0000_t75" style="width:42pt;height:19.6pt" o:ole="">
                  <v:imagedata r:id="rId17" o:title=""/>
                </v:shape>
                <o:OLEObject Type="Embed" ProgID="Equation.3" ShapeID="_x0000_i1056" DrawAspect="Content" ObjectID="_1577279539" r:id="rId63"/>
              </w:object>
            </w:r>
            <w:r w:rsidRPr="00AA3BFC">
              <w:rPr>
                <w:sz w:val="22"/>
                <w:szCs w:val="22"/>
              </w:rPr>
              <w:t>), (</w:t>
            </w:r>
            <w:r w:rsidRPr="00AA3BFC">
              <w:rPr>
                <w:position w:val="-12"/>
                <w:sz w:val="22"/>
                <w:szCs w:val="22"/>
              </w:rPr>
              <w:object w:dxaOrig="540" w:dyaOrig="360">
                <v:shape id="_x0000_i1057" type="#_x0000_t75" style="width:27.2pt;height:19.6pt" o:ole="">
                  <v:imagedata r:id="rId64" o:title=""/>
                </v:shape>
                <o:OLEObject Type="Embed" ProgID="Equation.3" ShapeID="_x0000_i1057" DrawAspect="Content" ObjectID="_1577279540" r:id="rId65"/>
              </w:object>
            </w:r>
            <w:r w:rsidRPr="00AA3BFC">
              <w:rPr>
                <w:sz w:val="22"/>
                <w:szCs w:val="22"/>
              </w:rPr>
              <w:t xml:space="preserve"> or </w:t>
            </w:r>
            <w:r w:rsidRPr="00AA3BFC">
              <w:rPr>
                <w:position w:val="-12"/>
                <w:sz w:val="22"/>
                <w:szCs w:val="22"/>
              </w:rPr>
              <w:object w:dxaOrig="540" w:dyaOrig="360">
                <v:shape id="_x0000_i1058" type="#_x0000_t75" style="width:27.2pt;height:19.6pt" o:ole="">
                  <v:imagedata r:id="rId66" o:title=""/>
                </v:shape>
                <o:OLEObject Type="Embed" ProgID="Equation.3" ShapeID="_x0000_i1058" DrawAspect="Content" ObjectID="_1577279541" r:id="rId67"/>
              </w:object>
            </w:r>
            <w:r w:rsidRPr="00AA3BFC">
              <w:rPr>
                <w:sz w:val="22"/>
                <w:szCs w:val="22"/>
              </w:rPr>
              <w:t>), (</w:t>
            </w:r>
            <w:r w:rsidRPr="00AA3BFC">
              <w:rPr>
                <w:position w:val="-12"/>
                <w:sz w:val="22"/>
                <w:szCs w:val="22"/>
              </w:rPr>
              <w:object w:dxaOrig="520" w:dyaOrig="360">
                <v:shape id="_x0000_i1059" type="#_x0000_t75" style="width:26pt;height:19.6pt" o:ole="">
                  <v:imagedata r:id="rId68" o:title=""/>
                </v:shape>
                <o:OLEObject Type="Embed" ProgID="Equation.3" ShapeID="_x0000_i1059" DrawAspect="Content" ObjectID="_1577279542" r:id="rId69"/>
              </w:object>
            </w:r>
            <w:r w:rsidRPr="00AA3BFC">
              <w:rPr>
                <w:sz w:val="22"/>
                <w:szCs w:val="22"/>
              </w:rPr>
              <w:t xml:space="preserve"> or </w:t>
            </w:r>
            <w:r w:rsidRPr="00AA3BFC">
              <w:rPr>
                <w:position w:val="-12"/>
                <w:sz w:val="22"/>
                <w:szCs w:val="22"/>
              </w:rPr>
              <w:object w:dxaOrig="520" w:dyaOrig="360">
                <v:shape id="_x0000_i1060" type="#_x0000_t75" style="width:26pt;height:19.6pt" o:ole="">
                  <v:imagedata r:id="rId70" o:title=""/>
                </v:shape>
                <o:OLEObject Type="Embed" ProgID="Equation.3" ShapeID="_x0000_i1060" DrawAspect="Content" ObjectID="_1577279543" r:id="rId71"/>
              </w:object>
            </w:r>
            <w:r w:rsidRPr="00AA3BFC">
              <w:rPr>
                <w:sz w:val="22"/>
                <w:szCs w:val="22"/>
              </w:rPr>
              <w:t>)</w:t>
            </w:r>
          </w:p>
        </w:tc>
      </w:tr>
      <w:tr w:rsidR="005F25D0" w:rsidRPr="00AA3BFC" w:rsidTr="00E41437">
        <w:trPr>
          <w:cantSplit/>
          <w:jc w:val="center"/>
        </w:trPr>
        <w:tc>
          <w:tcPr>
            <w:tcW w:w="0" w:type="auto"/>
            <w:tcBorders>
              <w:top w:val="nil"/>
              <w:left w:val="single" w:sz="8" w:space="0" w:color="auto"/>
              <w:bottom w:val="single" w:sz="8" w:space="0" w:color="auto"/>
              <w:right w:val="single" w:sz="8" w:space="0" w:color="auto"/>
            </w:tcBorders>
            <w:vAlign w:val="center"/>
          </w:tcPr>
          <w:p w:rsidR="005F25D0" w:rsidRPr="00AA3BFC" w:rsidRDefault="005F25D0" w:rsidP="00E41437">
            <w:pPr>
              <w:pStyle w:val="TAC"/>
              <w:rPr>
                <w:sz w:val="22"/>
                <w:szCs w:val="22"/>
              </w:rPr>
            </w:pPr>
            <w:r w:rsidRPr="00AA3BFC">
              <w:rPr>
                <w:sz w:val="22"/>
                <w:szCs w:val="22"/>
              </w:rPr>
              <w:t>'00'</w:t>
            </w:r>
          </w:p>
        </w:tc>
        <w:tc>
          <w:tcPr>
            <w:tcW w:w="6790" w:type="dxa"/>
            <w:tcBorders>
              <w:top w:val="nil"/>
              <w:left w:val="single" w:sz="8" w:space="0" w:color="auto"/>
              <w:bottom w:val="single" w:sz="8" w:space="0" w:color="auto"/>
              <w:right w:val="single" w:sz="8" w:space="0" w:color="auto"/>
            </w:tcBorders>
            <w:vAlign w:val="center"/>
          </w:tcPr>
          <w:p w:rsidR="005F25D0" w:rsidRPr="00AA3BFC" w:rsidRDefault="005F25D0" w:rsidP="00E41437">
            <w:pPr>
              <w:pStyle w:val="TAL"/>
              <w:jc w:val="center"/>
              <w:rPr>
                <w:sz w:val="22"/>
                <w:szCs w:val="22"/>
              </w:rPr>
            </w:pPr>
            <w:r w:rsidRPr="00AA3BFC">
              <w:rPr>
                <w:sz w:val="22"/>
                <w:szCs w:val="22"/>
              </w:rPr>
              <w:t>1</w:t>
            </w:r>
            <w:r w:rsidRPr="00AA3BFC">
              <w:rPr>
                <w:sz w:val="22"/>
                <w:szCs w:val="22"/>
                <w:vertAlign w:val="superscript"/>
              </w:rPr>
              <w:t>st</w:t>
            </w:r>
            <w:r w:rsidRPr="00AA3BFC">
              <w:rPr>
                <w:sz w:val="22"/>
                <w:szCs w:val="22"/>
              </w:rPr>
              <w:t xml:space="preserve"> offset index </w:t>
            </w:r>
          </w:p>
        </w:tc>
      </w:tr>
      <w:tr w:rsidR="005F25D0" w:rsidRPr="00AA3BFC" w:rsidTr="00E41437">
        <w:trPr>
          <w:cantSplit/>
          <w:jc w:val="center"/>
        </w:trPr>
        <w:tc>
          <w:tcPr>
            <w:tcW w:w="0" w:type="auto"/>
            <w:tcBorders>
              <w:top w:val="nil"/>
              <w:left w:val="single" w:sz="8" w:space="0" w:color="auto"/>
              <w:bottom w:val="single" w:sz="8" w:space="0" w:color="auto"/>
              <w:right w:val="single" w:sz="8" w:space="0" w:color="auto"/>
            </w:tcBorders>
            <w:vAlign w:val="center"/>
          </w:tcPr>
          <w:p w:rsidR="005F25D0" w:rsidRPr="00AA3BFC" w:rsidRDefault="005F25D0" w:rsidP="00E41437">
            <w:pPr>
              <w:pStyle w:val="TAC"/>
              <w:rPr>
                <w:sz w:val="22"/>
                <w:szCs w:val="22"/>
              </w:rPr>
            </w:pPr>
            <w:r w:rsidRPr="00AA3BFC">
              <w:rPr>
                <w:sz w:val="22"/>
                <w:szCs w:val="22"/>
              </w:rPr>
              <w:t>'01'</w:t>
            </w:r>
          </w:p>
        </w:tc>
        <w:tc>
          <w:tcPr>
            <w:tcW w:w="6790" w:type="dxa"/>
            <w:tcBorders>
              <w:top w:val="nil"/>
              <w:left w:val="single" w:sz="8" w:space="0" w:color="auto"/>
              <w:bottom w:val="single" w:sz="8" w:space="0" w:color="auto"/>
              <w:right w:val="single" w:sz="8" w:space="0" w:color="auto"/>
            </w:tcBorders>
            <w:vAlign w:val="center"/>
          </w:tcPr>
          <w:p w:rsidR="005F25D0" w:rsidRPr="00AA3BFC" w:rsidRDefault="005F25D0" w:rsidP="00E41437">
            <w:pPr>
              <w:pStyle w:val="TAL"/>
              <w:jc w:val="center"/>
              <w:rPr>
                <w:sz w:val="22"/>
                <w:szCs w:val="22"/>
              </w:rPr>
            </w:pPr>
            <w:r w:rsidRPr="00AA3BFC">
              <w:rPr>
                <w:sz w:val="22"/>
                <w:szCs w:val="22"/>
              </w:rPr>
              <w:t>2</w:t>
            </w:r>
            <w:r w:rsidRPr="00AA3BFC">
              <w:rPr>
                <w:sz w:val="22"/>
                <w:szCs w:val="22"/>
                <w:vertAlign w:val="superscript"/>
              </w:rPr>
              <w:t>nd</w:t>
            </w:r>
            <w:r w:rsidRPr="00AA3BFC">
              <w:rPr>
                <w:sz w:val="22"/>
                <w:szCs w:val="22"/>
              </w:rPr>
              <w:t xml:space="preserve"> offset index </w:t>
            </w:r>
          </w:p>
        </w:tc>
      </w:tr>
      <w:tr w:rsidR="005F25D0" w:rsidRPr="00AA3BFC" w:rsidTr="00E41437">
        <w:trPr>
          <w:cantSplit/>
          <w:jc w:val="center"/>
        </w:trPr>
        <w:tc>
          <w:tcPr>
            <w:tcW w:w="0" w:type="auto"/>
            <w:tcBorders>
              <w:top w:val="nil"/>
              <w:left w:val="single" w:sz="8" w:space="0" w:color="auto"/>
              <w:bottom w:val="single" w:sz="8" w:space="0" w:color="auto"/>
              <w:right w:val="single" w:sz="8" w:space="0" w:color="auto"/>
            </w:tcBorders>
            <w:vAlign w:val="center"/>
          </w:tcPr>
          <w:p w:rsidR="005F25D0" w:rsidRPr="00AA3BFC" w:rsidRDefault="005F25D0" w:rsidP="00E41437">
            <w:pPr>
              <w:pStyle w:val="TAC"/>
              <w:rPr>
                <w:sz w:val="22"/>
                <w:szCs w:val="22"/>
              </w:rPr>
            </w:pPr>
            <w:r w:rsidRPr="00AA3BFC">
              <w:rPr>
                <w:sz w:val="22"/>
                <w:szCs w:val="22"/>
              </w:rPr>
              <w:t>'10'</w:t>
            </w:r>
          </w:p>
        </w:tc>
        <w:tc>
          <w:tcPr>
            <w:tcW w:w="6790" w:type="dxa"/>
            <w:tcBorders>
              <w:top w:val="nil"/>
              <w:left w:val="single" w:sz="8" w:space="0" w:color="auto"/>
              <w:bottom w:val="single" w:sz="8" w:space="0" w:color="auto"/>
              <w:right w:val="single" w:sz="8" w:space="0" w:color="auto"/>
            </w:tcBorders>
            <w:vAlign w:val="center"/>
          </w:tcPr>
          <w:p w:rsidR="005F25D0" w:rsidRPr="00AA3BFC" w:rsidRDefault="005F25D0" w:rsidP="00E41437">
            <w:pPr>
              <w:pStyle w:val="TAL"/>
              <w:jc w:val="center"/>
              <w:rPr>
                <w:sz w:val="22"/>
                <w:szCs w:val="22"/>
              </w:rPr>
            </w:pPr>
            <w:r w:rsidRPr="00AA3BFC">
              <w:rPr>
                <w:sz w:val="22"/>
                <w:szCs w:val="22"/>
              </w:rPr>
              <w:t>3</w:t>
            </w:r>
            <w:r w:rsidRPr="00AA3BFC">
              <w:rPr>
                <w:sz w:val="22"/>
                <w:szCs w:val="22"/>
                <w:vertAlign w:val="superscript"/>
              </w:rPr>
              <w:t>rd</w:t>
            </w:r>
            <w:r w:rsidRPr="00AA3BFC">
              <w:rPr>
                <w:sz w:val="22"/>
                <w:szCs w:val="22"/>
              </w:rPr>
              <w:t xml:space="preserve"> offset index </w:t>
            </w:r>
          </w:p>
        </w:tc>
      </w:tr>
      <w:tr w:rsidR="005F25D0" w:rsidRPr="00AA3BFC" w:rsidTr="00E41437">
        <w:trPr>
          <w:cantSplit/>
          <w:jc w:val="center"/>
        </w:trPr>
        <w:tc>
          <w:tcPr>
            <w:tcW w:w="0" w:type="auto"/>
            <w:tcBorders>
              <w:top w:val="nil"/>
              <w:left w:val="single" w:sz="8" w:space="0" w:color="auto"/>
              <w:bottom w:val="single" w:sz="8" w:space="0" w:color="auto"/>
              <w:right w:val="single" w:sz="8" w:space="0" w:color="auto"/>
            </w:tcBorders>
            <w:vAlign w:val="center"/>
          </w:tcPr>
          <w:p w:rsidR="005F25D0" w:rsidRPr="00AA3BFC" w:rsidRDefault="005F25D0" w:rsidP="00E41437">
            <w:pPr>
              <w:pStyle w:val="TAC"/>
              <w:rPr>
                <w:sz w:val="22"/>
                <w:szCs w:val="22"/>
              </w:rPr>
            </w:pPr>
            <w:r w:rsidRPr="00AA3BFC">
              <w:rPr>
                <w:sz w:val="22"/>
                <w:szCs w:val="22"/>
              </w:rPr>
              <w:t>'11'</w:t>
            </w:r>
          </w:p>
        </w:tc>
        <w:tc>
          <w:tcPr>
            <w:tcW w:w="6790" w:type="dxa"/>
            <w:tcBorders>
              <w:top w:val="nil"/>
              <w:left w:val="single" w:sz="8" w:space="0" w:color="auto"/>
              <w:bottom w:val="single" w:sz="8" w:space="0" w:color="auto"/>
              <w:right w:val="single" w:sz="8" w:space="0" w:color="auto"/>
            </w:tcBorders>
            <w:vAlign w:val="center"/>
          </w:tcPr>
          <w:p w:rsidR="005F25D0" w:rsidRPr="00AA3BFC" w:rsidRDefault="005F25D0" w:rsidP="00E41437">
            <w:pPr>
              <w:pStyle w:val="TAL"/>
              <w:jc w:val="center"/>
              <w:rPr>
                <w:sz w:val="22"/>
                <w:szCs w:val="22"/>
              </w:rPr>
            </w:pPr>
            <w:r w:rsidRPr="00AA3BFC">
              <w:rPr>
                <w:sz w:val="22"/>
                <w:szCs w:val="22"/>
              </w:rPr>
              <w:t>4</w:t>
            </w:r>
            <w:r w:rsidRPr="00AA3BFC">
              <w:rPr>
                <w:sz w:val="22"/>
                <w:szCs w:val="22"/>
                <w:vertAlign w:val="superscript"/>
              </w:rPr>
              <w:t>th</w:t>
            </w:r>
            <w:r w:rsidRPr="00AA3BFC">
              <w:rPr>
                <w:sz w:val="22"/>
                <w:szCs w:val="22"/>
              </w:rPr>
              <w:t xml:space="preserve"> offset index </w:t>
            </w:r>
          </w:p>
        </w:tc>
      </w:tr>
    </w:tbl>
    <w:p w:rsidR="005F25D0" w:rsidRPr="00AA3BFC" w:rsidRDefault="005F25D0" w:rsidP="005F25D0">
      <w:pPr>
        <w:rPr>
          <w:ins w:id="29" w:author="CATR" w:date="2018-01-10T20:55:00Z"/>
          <w:sz w:val="22"/>
          <w:szCs w:val="22"/>
        </w:rPr>
      </w:pPr>
    </w:p>
    <w:p w:rsidR="00F9421B" w:rsidRPr="00B916EC" w:rsidRDefault="00F9421B" w:rsidP="004B0D8A">
      <w:pPr>
        <w:jc w:val="center"/>
      </w:pPr>
      <w:r w:rsidRPr="00B16499">
        <w:rPr>
          <w:rFonts w:hint="eastAsia"/>
          <w:color w:val="FF0000"/>
          <w:sz w:val="24"/>
        </w:rPr>
        <w:t>/************************ Unchanged parts omitted**************************/</w:t>
      </w:r>
    </w:p>
    <w:p w:rsidR="00444B7B" w:rsidRDefault="00444B7B" w:rsidP="00444B7B">
      <w:pPr>
        <w:jc w:val="center"/>
        <w:rPr>
          <w:color w:val="FF0000"/>
          <w:sz w:val="24"/>
        </w:rPr>
      </w:pPr>
    </w:p>
    <w:sectPr w:rsidR="00444B7B" w:rsidSect="00CB62B1">
      <w:footerReference w:type="even" r:id="rId72"/>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6B7" w:rsidRDefault="004816B7" w:rsidP="00CB62B1">
      <w:r>
        <w:separator/>
      </w:r>
    </w:p>
  </w:endnote>
  <w:endnote w:type="continuationSeparator" w:id="1">
    <w:p w:rsidR="004816B7" w:rsidRDefault="004816B7" w:rsidP="00CB62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A6" w:rsidRDefault="005969CD">
    <w:pPr>
      <w:pStyle w:val="a4"/>
      <w:framePr w:h="0" w:wrap="around" w:vAnchor="text" w:hAnchor="margin" w:xAlign="right" w:y="1"/>
      <w:rPr>
        <w:rStyle w:val="a5"/>
      </w:rPr>
    </w:pPr>
    <w:r>
      <w:fldChar w:fldCharType="begin"/>
    </w:r>
    <w:r w:rsidR="00EB4F1A">
      <w:rPr>
        <w:rStyle w:val="a5"/>
      </w:rPr>
      <w:instrText xml:space="preserve">PAGE  </w:instrText>
    </w:r>
    <w:r>
      <w:fldChar w:fldCharType="end"/>
    </w:r>
  </w:p>
  <w:p w:rsidR="00AC37A6" w:rsidRDefault="004816B7">
    <w:pPr>
      <w:pStyle w:val="a4"/>
      <w:ind w:right="360"/>
    </w:pPr>
  </w:p>
  <w:p w:rsidR="00AC37A6" w:rsidRDefault="004816B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6B7" w:rsidRDefault="004816B7" w:rsidP="00CB62B1">
      <w:r>
        <w:separator/>
      </w:r>
    </w:p>
  </w:footnote>
  <w:footnote w:type="continuationSeparator" w:id="1">
    <w:p w:rsidR="004816B7" w:rsidRDefault="004816B7" w:rsidP="00CB6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E82C34"/>
    <w:multiLevelType w:val="hybridMultilevel"/>
    <w:tmpl w:val="1E90D938"/>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9B92AFB"/>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8">
    <w:nsid w:val="4CAE7FA6"/>
    <w:multiLevelType w:val="hybridMultilevel"/>
    <w:tmpl w:val="BF88469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1">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5"/>
  </w:num>
  <w:num w:numId="4">
    <w:abstractNumId w:val="12"/>
  </w:num>
  <w:num w:numId="5">
    <w:abstractNumId w:val="10"/>
  </w:num>
  <w:num w:numId="6">
    <w:abstractNumId w:val="7"/>
  </w:num>
  <w:num w:numId="7">
    <w:abstractNumId w:val="0"/>
  </w:num>
  <w:num w:numId="8">
    <w:abstractNumId w:val="8"/>
  </w:num>
  <w:num w:numId="9">
    <w:abstractNumId w:val="16"/>
  </w:num>
  <w:num w:numId="10">
    <w:abstractNumId w:val="3"/>
  </w:num>
  <w:num w:numId="11">
    <w:abstractNumId w:val="11"/>
  </w:num>
  <w:num w:numId="12">
    <w:abstractNumId w:val="14"/>
  </w:num>
  <w:num w:numId="13">
    <w:abstractNumId w:val="4"/>
  </w:num>
  <w:num w:numId="14">
    <w:abstractNumId w:val="1"/>
  </w:num>
  <w:num w:numId="15">
    <w:abstractNumId w:val="6"/>
  </w:num>
  <w:num w:numId="16">
    <w:abstractNumId w:val="13"/>
  </w:num>
  <w:num w:numId="17">
    <w:abstractNumId w:val="2"/>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R">
    <w15:presenceInfo w15:providerId="None" w15:userId="CAT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72E"/>
    <w:rsid w:val="00004E7B"/>
    <w:rsid w:val="000265E7"/>
    <w:rsid w:val="0002678E"/>
    <w:rsid w:val="00026D28"/>
    <w:rsid w:val="00032F16"/>
    <w:rsid w:val="0003696F"/>
    <w:rsid w:val="0005029B"/>
    <w:rsid w:val="0007313F"/>
    <w:rsid w:val="00097CC9"/>
    <w:rsid w:val="000B7E66"/>
    <w:rsid w:val="000F487B"/>
    <w:rsid w:val="00157392"/>
    <w:rsid w:val="001822DE"/>
    <w:rsid w:val="00186631"/>
    <w:rsid w:val="00187A39"/>
    <w:rsid w:val="00196D9C"/>
    <w:rsid w:val="001A25E5"/>
    <w:rsid w:val="001F1A18"/>
    <w:rsid w:val="001F73F9"/>
    <w:rsid w:val="00200D85"/>
    <w:rsid w:val="00263E41"/>
    <w:rsid w:val="002664B9"/>
    <w:rsid w:val="00295810"/>
    <w:rsid w:val="002A2DC0"/>
    <w:rsid w:val="002A3009"/>
    <w:rsid w:val="002A4B6A"/>
    <w:rsid w:val="002C5CDC"/>
    <w:rsid w:val="002D245E"/>
    <w:rsid w:val="002D378F"/>
    <w:rsid w:val="00305136"/>
    <w:rsid w:val="0032533C"/>
    <w:rsid w:val="00354A25"/>
    <w:rsid w:val="00360396"/>
    <w:rsid w:val="00372DFF"/>
    <w:rsid w:val="003847B1"/>
    <w:rsid w:val="00394470"/>
    <w:rsid w:val="003E11F3"/>
    <w:rsid w:val="003E49E8"/>
    <w:rsid w:val="003F3335"/>
    <w:rsid w:val="003F797E"/>
    <w:rsid w:val="00410993"/>
    <w:rsid w:val="00416636"/>
    <w:rsid w:val="00424CB3"/>
    <w:rsid w:val="0042735D"/>
    <w:rsid w:val="00432F07"/>
    <w:rsid w:val="00441CEC"/>
    <w:rsid w:val="00444B7B"/>
    <w:rsid w:val="00461572"/>
    <w:rsid w:val="00461B3B"/>
    <w:rsid w:val="004816B7"/>
    <w:rsid w:val="00487AD1"/>
    <w:rsid w:val="004A6675"/>
    <w:rsid w:val="004B0D8A"/>
    <w:rsid w:val="004D2EA9"/>
    <w:rsid w:val="00545C67"/>
    <w:rsid w:val="0056056B"/>
    <w:rsid w:val="00572CB7"/>
    <w:rsid w:val="0058134C"/>
    <w:rsid w:val="005822A5"/>
    <w:rsid w:val="005969CD"/>
    <w:rsid w:val="005D22F1"/>
    <w:rsid w:val="005F25D0"/>
    <w:rsid w:val="0060505E"/>
    <w:rsid w:val="00620630"/>
    <w:rsid w:val="006231CC"/>
    <w:rsid w:val="006305EC"/>
    <w:rsid w:val="00633AB0"/>
    <w:rsid w:val="00635827"/>
    <w:rsid w:val="006549B7"/>
    <w:rsid w:val="00677F5F"/>
    <w:rsid w:val="006A5B11"/>
    <w:rsid w:val="006A5FCE"/>
    <w:rsid w:val="006B0609"/>
    <w:rsid w:val="006D565E"/>
    <w:rsid w:val="006F79BC"/>
    <w:rsid w:val="00707065"/>
    <w:rsid w:val="0072359A"/>
    <w:rsid w:val="007235E8"/>
    <w:rsid w:val="00742449"/>
    <w:rsid w:val="00742D41"/>
    <w:rsid w:val="00751BB1"/>
    <w:rsid w:val="00753F3F"/>
    <w:rsid w:val="00771485"/>
    <w:rsid w:val="00784535"/>
    <w:rsid w:val="00790E73"/>
    <w:rsid w:val="007B1AD4"/>
    <w:rsid w:val="007D3013"/>
    <w:rsid w:val="00800F60"/>
    <w:rsid w:val="0084488B"/>
    <w:rsid w:val="008467B2"/>
    <w:rsid w:val="0086462F"/>
    <w:rsid w:val="00871928"/>
    <w:rsid w:val="00895702"/>
    <w:rsid w:val="008972DD"/>
    <w:rsid w:val="008B624C"/>
    <w:rsid w:val="008C551B"/>
    <w:rsid w:val="009278A4"/>
    <w:rsid w:val="00930E6C"/>
    <w:rsid w:val="00985E91"/>
    <w:rsid w:val="00986262"/>
    <w:rsid w:val="00992D88"/>
    <w:rsid w:val="009A3956"/>
    <w:rsid w:val="009E29F1"/>
    <w:rsid w:val="009F4BA0"/>
    <w:rsid w:val="009F4D00"/>
    <w:rsid w:val="00A03D11"/>
    <w:rsid w:val="00A11132"/>
    <w:rsid w:val="00A22F62"/>
    <w:rsid w:val="00A43437"/>
    <w:rsid w:val="00A52FCA"/>
    <w:rsid w:val="00A75F15"/>
    <w:rsid w:val="00AA08E5"/>
    <w:rsid w:val="00AA3BFC"/>
    <w:rsid w:val="00AB0CE8"/>
    <w:rsid w:val="00AB7666"/>
    <w:rsid w:val="00AC05BC"/>
    <w:rsid w:val="00AD034A"/>
    <w:rsid w:val="00B717D3"/>
    <w:rsid w:val="00BA05B8"/>
    <w:rsid w:val="00BF5A99"/>
    <w:rsid w:val="00C11032"/>
    <w:rsid w:val="00C26EB8"/>
    <w:rsid w:val="00C364FD"/>
    <w:rsid w:val="00C70ECB"/>
    <w:rsid w:val="00C801C8"/>
    <w:rsid w:val="00CB62B1"/>
    <w:rsid w:val="00CC112F"/>
    <w:rsid w:val="00CE163C"/>
    <w:rsid w:val="00CF59A8"/>
    <w:rsid w:val="00D048CB"/>
    <w:rsid w:val="00D109CF"/>
    <w:rsid w:val="00D5139F"/>
    <w:rsid w:val="00D90897"/>
    <w:rsid w:val="00DA52F5"/>
    <w:rsid w:val="00DB1F31"/>
    <w:rsid w:val="00DD14E8"/>
    <w:rsid w:val="00DD604A"/>
    <w:rsid w:val="00DE7B88"/>
    <w:rsid w:val="00DF6EB5"/>
    <w:rsid w:val="00DF795D"/>
    <w:rsid w:val="00E02C00"/>
    <w:rsid w:val="00E02C0F"/>
    <w:rsid w:val="00E2372E"/>
    <w:rsid w:val="00E34F92"/>
    <w:rsid w:val="00E770AB"/>
    <w:rsid w:val="00E84F88"/>
    <w:rsid w:val="00EA5201"/>
    <w:rsid w:val="00EB4F1A"/>
    <w:rsid w:val="00EC18E2"/>
    <w:rsid w:val="00ED0C61"/>
    <w:rsid w:val="00F00411"/>
    <w:rsid w:val="00F11A7D"/>
    <w:rsid w:val="00F31327"/>
    <w:rsid w:val="00F65FFE"/>
    <w:rsid w:val="00F81CA0"/>
    <w:rsid w:val="00F9421B"/>
    <w:rsid w:val="00FA34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B1"/>
    <w:pPr>
      <w:widowControl w:val="0"/>
      <w:jc w:val="both"/>
    </w:pPr>
    <w:rPr>
      <w:rFonts w:ascii="Times New Roman" w:eastAsia="宋体" w:hAnsi="Times New Roman" w:cs="Times New Roman"/>
      <w:szCs w:val="20"/>
    </w:rPr>
  </w:style>
  <w:style w:type="paragraph" w:styleId="1">
    <w:name w:val="heading 1"/>
    <w:basedOn w:val="a"/>
    <w:next w:val="a"/>
    <w:link w:val="1Char"/>
    <w:qFormat/>
    <w:rsid w:val="00CB62B1"/>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CB62B1"/>
    <w:pPr>
      <w:keepNext/>
      <w:keepLines/>
      <w:spacing w:before="260" w:after="260" w:line="416" w:lineRule="auto"/>
      <w:outlineLvl w:val="1"/>
    </w:pPr>
    <w:rPr>
      <w:rFonts w:ascii="Cambria" w:hAnsi="Cambria"/>
      <w:b/>
      <w:bCs/>
      <w:sz w:val="32"/>
      <w:szCs w:val="32"/>
      <w:lang/>
    </w:rPr>
  </w:style>
  <w:style w:type="paragraph" w:styleId="3">
    <w:name w:val="heading 3"/>
    <w:basedOn w:val="a"/>
    <w:next w:val="a"/>
    <w:link w:val="3Char"/>
    <w:uiPriority w:val="9"/>
    <w:semiHidden/>
    <w:unhideWhenUsed/>
    <w:qFormat/>
    <w:rsid w:val="00444B7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F33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B62B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B62B1"/>
    <w:rPr>
      <w:sz w:val="18"/>
      <w:szCs w:val="18"/>
    </w:rPr>
  </w:style>
  <w:style w:type="paragraph" w:styleId="a4">
    <w:name w:val="footer"/>
    <w:basedOn w:val="a"/>
    <w:link w:val="Char0"/>
    <w:unhideWhenUsed/>
    <w:rsid w:val="00CB62B1"/>
    <w:pPr>
      <w:tabs>
        <w:tab w:val="center" w:pos="4153"/>
        <w:tab w:val="right" w:pos="8306"/>
      </w:tabs>
      <w:snapToGrid w:val="0"/>
      <w:jc w:val="left"/>
    </w:pPr>
    <w:rPr>
      <w:sz w:val="18"/>
      <w:szCs w:val="18"/>
    </w:rPr>
  </w:style>
  <w:style w:type="character" w:customStyle="1" w:styleId="Char0">
    <w:name w:val="页脚 Char"/>
    <w:basedOn w:val="a0"/>
    <w:link w:val="a4"/>
    <w:rsid w:val="00CB62B1"/>
    <w:rPr>
      <w:sz w:val="18"/>
      <w:szCs w:val="18"/>
    </w:rPr>
  </w:style>
  <w:style w:type="character" w:customStyle="1" w:styleId="1Char">
    <w:name w:val="标题 1 Char"/>
    <w:basedOn w:val="a0"/>
    <w:link w:val="1"/>
    <w:rsid w:val="00CB62B1"/>
    <w:rPr>
      <w:rFonts w:ascii="Arial" w:eastAsia="MS Gothic" w:hAnsi="Arial" w:cs="Times New Roman"/>
      <w:bCs/>
      <w:kern w:val="28"/>
      <w:sz w:val="28"/>
      <w:szCs w:val="24"/>
      <w:lang w:val="en-GB" w:eastAsia="ja-JP"/>
    </w:rPr>
  </w:style>
  <w:style w:type="character" w:customStyle="1" w:styleId="2Char">
    <w:name w:val="标题 2 Char"/>
    <w:basedOn w:val="a0"/>
    <w:link w:val="2"/>
    <w:uiPriority w:val="9"/>
    <w:rsid w:val="00CB62B1"/>
    <w:rPr>
      <w:rFonts w:ascii="Cambria" w:eastAsia="宋体" w:hAnsi="Cambria" w:cs="Times New Roman"/>
      <w:b/>
      <w:bCs/>
      <w:sz w:val="32"/>
      <w:szCs w:val="32"/>
      <w:lang/>
    </w:rPr>
  </w:style>
  <w:style w:type="character" w:styleId="a5">
    <w:name w:val="page number"/>
    <w:basedOn w:val="a0"/>
    <w:rsid w:val="00CB62B1"/>
  </w:style>
  <w:style w:type="paragraph" w:styleId="a6">
    <w:name w:val="List Paragraph"/>
    <w:aliases w:val="- Bullets,목록 단락,List Paragraph,リスト段落"/>
    <w:basedOn w:val="a"/>
    <w:link w:val="Char1"/>
    <w:uiPriority w:val="34"/>
    <w:qFormat/>
    <w:rsid w:val="00986262"/>
    <w:pPr>
      <w:ind w:firstLineChars="200" w:firstLine="420"/>
    </w:pPr>
  </w:style>
  <w:style w:type="paragraph" w:customStyle="1" w:styleId="TdocHeader2">
    <w:name w:val="Tdoc_Header_2"/>
    <w:basedOn w:val="a"/>
    <w:rsid w:val="009F4D00"/>
    <w:pPr>
      <w:tabs>
        <w:tab w:val="left" w:pos="1701"/>
        <w:tab w:val="right" w:pos="9072"/>
        <w:tab w:val="right" w:pos="10206"/>
      </w:tabs>
      <w:ind w:left="720" w:hanging="720"/>
    </w:pPr>
    <w:rPr>
      <w:rFonts w:ascii="Arial" w:eastAsia="Batang" w:hAnsi="Arial"/>
      <w:b/>
      <w:kern w:val="0"/>
      <w:sz w:val="18"/>
      <w:lang w:val="en-GB" w:eastAsia="en-US"/>
    </w:rPr>
  </w:style>
  <w:style w:type="character" w:customStyle="1" w:styleId="Char1">
    <w:name w:val="列出段落 Char"/>
    <w:aliases w:val="- Bullets Char,목록 단락 Char,List Paragraph Char,リスト段落 Char"/>
    <w:link w:val="a6"/>
    <w:uiPriority w:val="34"/>
    <w:qFormat/>
    <w:rsid w:val="00F31327"/>
    <w:rPr>
      <w:rFonts w:ascii="Times New Roman" w:eastAsia="宋体" w:hAnsi="Times New Roman" w:cs="Times New Roman"/>
      <w:szCs w:val="20"/>
    </w:rPr>
  </w:style>
  <w:style w:type="paragraph" w:styleId="a7">
    <w:name w:val="caption"/>
    <w:aliases w:val="cap,cap1,cap2,cap11,Caption Char,Caption Char1 Char,cap Char Char1,Caption Char Char1 Char"/>
    <w:basedOn w:val="a"/>
    <w:next w:val="a"/>
    <w:unhideWhenUsed/>
    <w:qFormat/>
    <w:rsid w:val="005822A5"/>
    <w:rPr>
      <w:rFonts w:asciiTheme="majorHAnsi" w:eastAsia="黑体" w:hAnsiTheme="majorHAnsi" w:cstheme="majorBidi"/>
      <w:sz w:val="20"/>
    </w:rPr>
  </w:style>
  <w:style w:type="paragraph" w:styleId="a8">
    <w:name w:val="Normal (Web)"/>
    <w:basedOn w:val="a"/>
    <w:uiPriority w:val="99"/>
    <w:semiHidden/>
    <w:unhideWhenUsed/>
    <w:rsid w:val="0005029B"/>
    <w:pPr>
      <w:widowControl/>
      <w:spacing w:before="100" w:beforeAutospacing="1" w:after="100" w:afterAutospacing="1"/>
      <w:jc w:val="left"/>
    </w:pPr>
    <w:rPr>
      <w:rFonts w:ascii="宋体" w:hAnsi="宋体" w:cs="宋体"/>
      <w:kern w:val="0"/>
      <w:sz w:val="24"/>
      <w:szCs w:val="24"/>
    </w:rPr>
  </w:style>
  <w:style w:type="paragraph" w:styleId="a9">
    <w:name w:val="Document Map"/>
    <w:basedOn w:val="a"/>
    <w:link w:val="Char2"/>
    <w:semiHidden/>
    <w:rsid w:val="00BA05B8"/>
    <w:pPr>
      <w:widowControl/>
      <w:shd w:val="clear" w:color="auto" w:fill="000080"/>
      <w:ind w:left="720" w:hanging="720"/>
      <w:jc w:val="left"/>
    </w:pPr>
    <w:rPr>
      <w:rFonts w:ascii="Tahoma" w:eastAsia="Batang" w:hAnsi="Tahoma"/>
      <w:kern w:val="0"/>
      <w:sz w:val="20"/>
      <w:szCs w:val="24"/>
      <w:lang w:val="en-GB"/>
    </w:rPr>
  </w:style>
  <w:style w:type="character" w:customStyle="1" w:styleId="Char2">
    <w:name w:val="文档结构图 Char"/>
    <w:basedOn w:val="a0"/>
    <w:link w:val="a9"/>
    <w:semiHidden/>
    <w:rsid w:val="00BA05B8"/>
    <w:rPr>
      <w:rFonts w:ascii="Tahoma" w:eastAsia="Batang" w:hAnsi="Tahoma" w:cs="Times New Roman"/>
      <w:kern w:val="0"/>
      <w:sz w:val="20"/>
      <w:szCs w:val="24"/>
      <w:shd w:val="clear" w:color="auto" w:fill="000080"/>
      <w:lang w:val="en-GB"/>
    </w:rPr>
  </w:style>
  <w:style w:type="paragraph" w:customStyle="1" w:styleId="StatementBody">
    <w:name w:val="Statement Body"/>
    <w:basedOn w:val="a"/>
    <w:rsid w:val="00BA05B8"/>
    <w:pPr>
      <w:widowControl/>
      <w:numPr>
        <w:numId w:val="9"/>
      </w:numPr>
      <w:spacing w:after="100" w:afterAutospacing="1"/>
      <w:contextualSpacing/>
      <w:jc w:val="left"/>
    </w:pPr>
    <w:rPr>
      <w:rFonts w:eastAsia="Times New Roman"/>
      <w:kern w:val="0"/>
      <w:sz w:val="20"/>
      <w:szCs w:val="24"/>
      <w:lang w:eastAsia="ko-KR"/>
    </w:rPr>
  </w:style>
  <w:style w:type="character" w:customStyle="1" w:styleId="4Char">
    <w:name w:val="标题 4 Char"/>
    <w:basedOn w:val="a0"/>
    <w:link w:val="4"/>
    <w:uiPriority w:val="9"/>
    <w:semiHidden/>
    <w:rsid w:val="003F3335"/>
    <w:rPr>
      <w:rFonts w:asciiTheme="majorHAnsi" w:eastAsiaTheme="majorEastAsia" w:hAnsiTheme="majorHAnsi" w:cstheme="majorBidi"/>
      <w:b/>
      <w:bCs/>
      <w:sz w:val="28"/>
      <w:szCs w:val="28"/>
    </w:rPr>
  </w:style>
  <w:style w:type="paragraph" w:customStyle="1" w:styleId="TAH">
    <w:name w:val="TAH"/>
    <w:basedOn w:val="TAC"/>
    <w:link w:val="TAHCar"/>
    <w:rsid w:val="003F3335"/>
    <w:rPr>
      <w:b/>
    </w:rPr>
  </w:style>
  <w:style w:type="paragraph" w:customStyle="1" w:styleId="TAC">
    <w:name w:val="TAC"/>
    <w:basedOn w:val="a"/>
    <w:link w:val="TACChar"/>
    <w:rsid w:val="003F3335"/>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3F3335"/>
    <w:pPr>
      <w:widowControl/>
      <w:spacing w:after="180"/>
      <w:ind w:left="568" w:hanging="284"/>
      <w:jc w:val="left"/>
    </w:pPr>
    <w:rPr>
      <w:rFonts w:eastAsiaTheme="minorEastAsia"/>
      <w:kern w:val="0"/>
      <w:sz w:val="20"/>
      <w:lang w:val="en-GB" w:eastAsia="en-US"/>
    </w:rPr>
  </w:style>
  <w:style w:type="paragraph" w:customStyle="1" w:styleId="TH">
    <w:name w:val="TH"/>
    <w:basedOn w:val="a"/>
    <w:link w:val="THChar"/>
    <w:rsid w:val="003F3335"/>
    <w:pPr>
      <w:keepNext/>
      <w:keepLines/>
      <w:widowControl/>
      <w:spacing w:before="60" w:after="180"/>
      <w:jc w:val="center"/>
    </w:pPr>
    <w:rPr>
      <w:rFonts w:ascii="Arial" w:eastAsiaTheme="minorEastAsia" w:hAnsi="Arial"/>
      <w:b/>
      <w:kern w:val="0"/>
      <w:sz w:val="20"/>
      <w:lang w:val="en-GB" w:eastAsia="en-US"/>
    </w:rPr>
  </w:style>
  <w:style w:type="character" w:customStyle="1" w:styleId="B1Zchn">
    <w:name w:val="B1 Zchn"/>
    <w:link w:val="B1"/>
    <w:rsid w:val="003F3335"/>
    <w:rPr>
      <w:rFonts w:ascii="Times New Roman" w:hAnsi="Times New Roman" w:cs="Times New Roman"/>
      <w:kern w:val="0"/>
      <w:sz w:val="20"/>
      <w:szCs w:val="20"/>
      <w:lang w:val="en-GB" w:eastAsia="en-US"/>
    </w:rPr>
  </w:style>
  <w:style w:type="character" w:customStyle="1" w:styleId="THChar">
    <w:name w:val="TH Char"/>
    <w:link w:val="TH"/>
    <w:rsid w:val="003F3335"/>
    <w:rPr>
      <w:rFonts w:ascii="Arial" w:hAnsi="Arial" w:cs="Times New Roman"/>
      <w:b/>
      <w:kern w:val="0"/>
      <w:sz w:val="20"/>
      <w:szCs w:val="20"/>
      <w:lang w:val="en-GB" w:eastAsia="en-US"/>
    </w:rPr>
  </w:style>
  <w:style w:type="character" w:customStyle="1" w:styleId="TACChar">
    <w:name w:val="TAC Char"/>
    <w:link w:val="TAC"/>
    <w:locked/>
    <w:rsid w:val="003F3335"/>
    <w:rPr>
      <w:rFonts w:ascii="Arial" w:hAnsi="Arial" w:cs="Times New Roman"/>
      <w:kern w:val="0"/>
      <w:sz w:val="18"/>
      <w:szCs w:val="20"/>
      <w:lang w:val="en-GB" w:eastAsia="en-US"/>
    </w:rPr>
  </w:style>
  <w:style w:type="character" w:customStyle="1" w:styleId="TAHCar">
    <w:name w:val="TAH Car"/>
    <w:link w:val="TAH"/>
    <w:rsid w:val="003F3335"/>
    <w:rPr>
      <w:rFonts w:ascii="Arial" w:hAnsi="Arial" w:cs="Times New Roman"/>
      <w:b/>
      <w:kern w:val="0"/>
      <w:sz w:val="18"/>
      <w:szCs w:val="20"/>
      <w:lang w:val="en-GB" w:eastAsia="en-US"/>
    </w:rPr>
  </w:style>
  <w:style w:type="paragraph" w:styleId="aa">
    <w:name w:val="Balloon Text"/>
    <w:basedOn w:val="a"/>
    <w:link w:val="Char3"/>
    <w:uiPriority w:val="99"/>
    <w:semiHidden/>
    <w:unhideWhenUsed/>
    <w:rsid w:val="00AC05BC"/>
    <w:rPr>
      <w:sz w:val="18"/>
      <w:szCs w:val="18"/>
    </w:rPr>
  </w:style>
  <w:style w:type="character" w:customStyle="1" w:styleId="Char3">
    <w:name w:val="批注框文本 Char"/>
    <w:basedOn w:val="a0"/>
    <w:link w:val="aa"/>
    <w:uiPriority w:val="99"/>
    <w:semiHidden/>
    <w:rsid w:val="00AC05BC"/>
    <w:rPr>
      <w:rFonts w:ascii="Times New Roman" w:eastAsia="宋体" w:hAnsi="Times New Roman" w:cs="Times New Roman"/>
      <w:sz w:val="18"/>
      <w:szCs w:val="18"/>
    </w:rPr>
  </w:style>
  <w:style w:type="character" w:customStyle="1" w:styleId="3Char">
    <w:name w:val="标题 3 Char"/>
    <w:basedOn w:val="a0"/>
    <w:link w:val="3"/>
    <w:uiPriority w:val="9"/>
    <w:semiHidden/>
    <w:rsid w:val="00444B7B"/>
    <w:rPr>
      <w:rFonts w:ascii="Times New Roman" w:eastAsia="宋体" w:hAnsi="Times New Roman" w:cs="Times New Roman"/>
      <w:b/>
      <w:bCs/>
      <w:sz w:val="32"/>
      <w:szCs w:val="32"/>
    </w:rPr>
  </w:style>
  <w:style w:type="paragraph" w:customStyle="1" w:styleId="TAL">
    <w:name w:val="TAL"/>
    <w:basedOn w:val="a"/>
    <w:link w:val="TALChar"/>
    <w:rsid w:val="005F25D0"/>
    <w:pPr>
      <w:keepNext/>
      <w:keepLines/>
      <w:widowControl/>
      <w:jc w:val="left"/>
    </w:pPr>
    <w:rPr>
      <w:rFonts w:ascii="Arial" w:eastAsiaTheme="minorEastAsia" w:hAnsi="Arial"/>
      <w:kern w:val="0"/>
      <w:sz w:val="18"/>
      <w:lang w:val="en-GB" w:eastAsia="en-US"/>
    </w:rPr>
  </w:style>
  <w:style w:type="character" w:customStyle="1" w:styleId="TALChar">
    <w:name w:val="TAL Char"/>
    <w:link w:val="TAL"/>
    <w:rsid w:val="005F25D0"/>
    <w:rPr>
      <w:rFonts w:ascii="Arial"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463041229">
      <w:bodyDiv w:val="1"/>
      <w:marLeft w:val="0"/>
      <w:marRight w:val="0"/>
      <w:marTop w:val="0"/>
      <w:marBottom w:val="0"/>
      <w:divBdr>
        <w:top w:val="none" w:sz="0" w:space="0" w:color="auto"/>
        <w:left w:val="none" w:sz="0" w:space="0" w:color="auto"/>
        <w:bottom w:val="none" w:sz="0" w:space="0" w:color="auto"/>
        <w:right w:val="none" w:sz="0" w:space="0" w:color="auto"/>
      </w:divBdr>
    </w:div>
    <w:div w:id="559707396">
      <w:bodyDiv w:val="1"/>
      <w:marLeft w:val="0"/>
      <w:marRight w:val="0"/>
      <w:marTop w:val="0"/>
      <w:marBottom w:val="0"/>
      <w:divBdr>
        <w:top w:val="none" w:sz="0" w:space="0" w:color="auto"/>
        <w:left w:val="none" w:sz="0" w:space="0" w:color="auto"/>
        <w:bottom w:val="none" w:sz="0" w:space="0" w:color="auto"/>
        <w:right w:val="none" w:sz="0" w:space="0" w:color="auto"/>
      </w:divBdr>
    </w:div>
    <w:div w:id="675613282">
      <w:bodyDiv w:val="1"/>
      <w:marLeft w:val="0"/>
      <w:marRight w:val="0"/>
      <w:marTop w:val="0"/>
      <w:marBottom w:val="0"/>
      <w:divBdr>
        <w:top w:val="none" w:sz="0" w:space="0" w:color="auto"/>
        <w:left w:val="none" w:sz="0" w:space="0" w:color="auto"/>
        <w:bottom w:val="none" w:sz="0" w:space="0" w:color="auto"/>
        <w:right w:val="none" w:sz="0" w:space="0" w:color="auto"/>
      </w:divBdr>
    </w:div>
    <w:div w:id="859507190">
      <w:bodyDiv w:val="1"/>
      <w:marLeft w:val="0"/>
      <w:marRight w:val="0"/>
      <w:marTop w:val="0"/>
      <w:marBottom w:val="0"/>
      <w:divBdr>
        <w:top w:val="none" w:sz="0" w:space="0" w:color="auto"/>
        <w:left w:val="none" w:sz="0" w:space="0" w:color="auto"/>
        <w:bottom w:val="none" w:sz="0" w:space="0" w:color="auto"/>
        <w:right w:val="none" w:sz="0" w:space="0" w:color="auto"/>
      </w:divBdr>
    </w:div>
    <w:div w:id="860969065">
      <w:bodyDiv w:val="1"/>
      <w:marLeft w:val="0"/>
      <w:marRight w:val="0"/>
      <w:marTop w:val="0"/>
      <w:marBottom w:val="0"/>
      <w:divBdr>
        <w:top w:val="none" w:sz="0" w:space="0" w:color="auto"/>
        <w:left w:val="none" w:sz="0" w:space="0" w:color="auto"/>
        <w:bottom w:val="none" w:sz="0" w:space="0" w:color="auto"/>
        <w:right w:val="none" w:sz="0" w:space="0" w:color="auto"/>
      </w:divBdr>
    </w:div>
    <w:div w:id="1029523520">
      <w:bodyDiv w:val="1"/>
      <w:marLeft w:val="0"/>
      <w:marRight w:val="0"/>
      <w:marTop w:val="0"/>
      <w:marBottom w:val="0"/>
      <w:divBdr>
        <w:top w:val="none" w:sz="0" w:space="0" w:color="auto"/>
        <w:left w:val="none" w:sz="0" w:space="0" w:color="auto"/>
        <w:bottom w:val="none" w:sz="0" w:space="0" w:color="auto"/>
        <w:right w:val="none" w:sz="0" w:space="0" w:color="auto"/>
      </w:divBdr>
    </w:div>
    <w:div w:id="158718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22.wmf"/><Relationship Id="rId63" Type="http://schemas.openxmlformats.org/officeDocument/2006/relationships/oleObject" Target="embeddings/oleObject32.bin"/><Relationship Id="rId68"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image" Target="media/image26.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oleObject" Target="embeddings/oleObject30.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25.wmf"/><Relationship Id="rId69"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EF0C-00AB-4D61-AC30-92A10F040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1283</Words>
  <Characters>7314</Characters>
  <Application>Microsoft Office Word</Application>
  <DocSecurity>0</DocSecurity>
  <Lines>60</Lines>
  <Paragraphs>17</Paragraphs>
  <ScaleCrop>false</ScaleCrop>
  <Company/>
  <LinksUpToDate>false</LinksUpToDate>
  <CharactersWithSpaces>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yzy</dc:creator>
  <cp:lastModifiedBy>Lenovo</cp:lastModifiedBy>
  <cp:revision>2</cp:revision>
  <dcterms:created xsi:type="dcterms:W3CDTF">2018-01-12T08:21:00Z</dcterms:created>
  <dcterms:modified xsi:type="dcterms:W3CDTF">2018-01-12T08:21:00Z</dcterms:modified>
</cp:coreProperties>
</file>