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986C6F4" w14:textId="4430D6A3"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w:t>
      </w:r>
      <w:r w:rsidR="00181150" w:rsidRPr="00181150">
        <w:rPr>
          <w:rFonts w:cs="Arial"/>
          <w:bCs/>
          <w:sz w:val="20"/>
          <w:lang w:eastAsia="ja-JP"/>
        </w:rPr>
        <w:t>AH 1801</w:t>
      </w:r>
      <w:r w:rsidR="006D0A77" w:rsidRPr="006D0A77">
        <w:rPr>
          <w:rFonts w:cs="Arial"/>
          <w:bCs/>
          <w:sz w:val="20"/>
          <w:lang w:eastAsia="ja-JP"/>
        </w:rPr>
        <w:t xml:space="preserve">                                       </w:t>
      </w:r>
      <w:r w:rsidR="006D0A77" w:rsidRPr="006D0A77">
        <w:rPr>
          <w:rFonts w:cs="Arial"/>
          <w:bCs/>
          <w:sz w:val="20"/>
          <w:lang w:eastAsia="ja-JP"/>
        </w:rPr>
        <w:tab/>
      </w:r>
      <w:r w:rsidR="00E32C3C" w:rsidRPr="00E32C3C">
        <w:rPr>
          <w:rFonts w:cs="Arial"/>
          <w:bCs/>
          <w:sz w:val="20"/>
          <w:lang w:eastAsia="ja-JP"/>
        </w:rPr>
        <w:t>R1-1</w:t>
      </w:r>
      <w:r w:rsidR="00142B7D">
        <w:rPr>
          <w:rFonts w:cs="Arial"/>
          <w:bCs/>
          <w:sz w:val="20"/>
          <w:lang w:eastAsia="ja-JP"/>
        </w:rPr>
        <w:t>8</w:t>
      </w:r>
      <w:r w:rsidR="00EF66BC">
        <w:rPr>
          <w:rFonts w:cs="Arial"/>
          <w:bCs/>
          <w:sz w:val="20"/>
          <w:lang w:eastAsia="ja-JP"/>
        </w:rPr>
        <w:t>00521</w:t>
      </w:r>
    </w:p>
    <w:p w14:paraId="371EB4BC" w14:textId="712AD59E" w:rsidR="006D0A77" w:rsidRDefault="00181150" w:rsidP="006D0A77">
      <w:pPr>
        <w:pStyle w:val="a3"/>
        <w:tabs>
          <w:tab w:val="right" w:pos="8280"/>
          <w:tab w:val="right" w:pos="9781"/>
        </w:tabs>
        <w:ind w:right="-58"/>
        <w:rPr>
          <w:rFonts w:cs="Arial"/>
          <w:bCs/>
          <w:sz w:val="20"/>
          <w:lang w:eastAsia="ja-JP"/>
        </w:rPr>
      </w:pPr>
      <w:r w:rsidRPr="00181150">
        <w:rPr>
          <w:rFonts w:cs="Arial"/>
          <w:bCs/>
          <w:sz w:val="20"/>
          <w:lang w:eastAsia="ja-JP"/>
        </w:rPr>
        <w:t>Vancouver, Canada, January 22nd – 26th, 2018</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1907A61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201A7D" w:rsidRPr="00201A7D">
        <w:rPr>
          <w:rFonts w:eastAsiaTheme="minorEastAsia"/>
          <w:b w:val="0"/>
          <w:sz w:val="20"/>
          <w:lang w:eastAsia="ja-JP"/>
        </w:rPr>
        <w:t>Remaining details on group-common PDCCH</w:t>
      </w:r>
    </w:p>
    <w:p w14:paraId="1470D3A8" w14:textId="4A1BD51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3734B">
        <w:rPr>
          <w:rFonts w:ascii="Arial" w:hAnsi="Arial"/>
          <w:lang w:eastAsia="ja-JP"/>
        </w:rPr>
        <w:t>7</w:t>
      </w:r>
      <w:r w:rsidR="00E53689">
        <w:rPr>
          <w:rFonts w:ascii="Arial" w:hAnsi="Arial" w:hint="eastAsia"/>
          <w:lang w:eastAsia="ja-JP"/>
        </w:rPr>
        <w:t>.3.1.</w:t>
      </w:r>
      <w:r w:rsidR="0053734B">
        <w:rPr>
          <w:rFonts w:ascii="Arial" w:hAnsi="Arial"/>
          <w:lang w:eastAsia="ja-JP"/>
        </w:rPr>
        <w:t>3</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599B800F" w14:textId="7121951B" w:rsidR="003927C3"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6F3759">
        <w:rPr>
          <w:rFonts w:cs="Arial" w:hint="eastAsia"/>
          <w:lang w:eastAsia="ja-JP"/>
        </w:rPr>
        <w:t xml:space="preserve"> </w:t>
      </w:r>
      <w:r w:rsidR="003927C3">
        <w:rPr>
          <w:rFonts w:cs="Arial"/>
          <w:lang w:eastAsia="ja-JP"/>
        </w:rPr>
        <w:t>the remaining details on group-common PDCCH.</w:t>
      </w:r>
      <w:r w:rsidR="00773539">
        <w:rPr>
          <w:rFonts w:cs="Arial"/>
          <w:lang w:eastAsia="ja-JP"/>
        </w:rPr>
        <w:t xml:space="preserve"> </w:t>
      </w:r>
    </w:p>
    <w:p w14:paraId="489CBE92" w14:textId="77777777" w:rsidR="00773539" w:rsidRPr="00773539" w:rsidRDefault="00773539" w:rsidP="00F018D7">
      <w:pPr>
        <w:rPr>
          <w:rFonts w:cs="Arial"/>
          <w:lang w:eastAsia="ja-JP"/>
        </w:rPr>
      </w:pP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71E01AD" w14:textId="3D548131" w:rsidR="0053734B" w:rsidRPr="005E71EC" w:rsidRDefault="0053734B" w:rsidP="0053734B">
      <w:pPr>
        <w:rPr>
          <w:b/>
          <w:u w:val="single"/>
          <w:lang w:eastAsia="ja-JP"/>
        </w:rPr>
      </w:pPr>
      <w:r>
        <w:rPr>
          <w:b/>
          <w:u w:val="single"/>
          <w:lang w:eastAsia="ja-JP"/>
        </w:rPr>
        <w:t>Relation between semi-static DL/UL assignment and dynamic SFI</w:t>
      </w:r>
    </w:p>
    <w:p w14:paraId="0D83C992" w14:textId="6A011839" w:rsidR="0053734B" w:rsidRDefault="0053734B" w:rsidP="0053734B">
      <w:pPr>
        <w:ind w:left="400"/>
        <w:rPr>
          <w:lang w:eastAsia="ja-JP"/>
        </w:rPr>
      </w:pPr>
      <w:r>
        <w:rPr>
          <w:lang w:eastAsia="ja-JP"/>
        </w:rPr>
        <w:t>In some version</w:t>
      </w:r>
      <w:r w:rsidR="00FC7664">
        <w:rPr>
          <w:lang w:eastAsia="ja-JP"/>
        </w:rPr>
        <w:t>s</w:t>
      </w:r>
      <w:r>
        <w:rPr>
          <w:lang w:eastAsia="ja-JP"/>
        </w:rPr>
        <w:t xml:space="preserve"> of NR Adhoc#3 way forward on SFI, </w:t>
      </w:r>
      <w:r w:rsidR="00FC7664">
        <w:rPr>
          <w:lang w:eastAsia="ja-JP"/>
        </w:rPr>
        <w:t xml:space="preserve">it was noted that </w:t>
      </w:r>
      <w:r>
        <w:rPr>
          <w:lang w:eastAsia="ja-JP"/>
        </w:rPr>
        <w:t xml:space="preserve">following </w:t>
      </w:r>
      <w:r w:rsidR="002A0915">
        <w:rPr>
          <w:lang w:eastAsia="ja-JP"/>
        </w:rPr>
        <w:t xml:space="preserve">4 </w:t>
      </w:r>
      <w:r>
        <w:rPr>
          <w:lang w:eastAsia="ja-JP"/>
        </w:rPr>
        <w:t>operation modes are supported is i</w:t>
      </w:r>
      <w:r w:rsidR="00FC7664">
        <w:rPr>
          <w:lang w:eastAsia="ja-JP"/>
        </w:rPr>
        <w:t>mplied from previous agreements.</w:t>
      </w:r>
      <w:r w:rsidR="00DB6CAF">
        <w:rPr>
          <w:lang w:eastAsia="ja-JP"/>
        </w:rPr>
        <w:t xml:space="preserve"> We agree such understanding and our thinking of usage scenarios is also described.</w:t>
      </w:r>
    </w:p>
    <w:p w14:paraId="7031C6A2" w14:textId="1B0BCC4B" w:rsidR="00404C21" w:rsidRDefault="00404C21" w:rsidP="00404C21">
      <w:pPr>
        <w:ind w:left="400"/>
        <w:rPr>
          <w:lang w:eastAsia="ja-JP"/>
        </w:rPr>
      </w:pPr>
      <w:r>
        <w:rPr>
          <w:rFonts w:hint="eastAsia"/>
          <w:lang w:eastAsia="ja-JP"/>
        </w:rPr>
        <w:t xml:space="preserve">Mode </w:t>
      </w:r>
      <w:r>
        <w:rPr>
          <w:lang w:eastAsia="ja-JP"/>
        </w:rPr>
        <w:t>1:</w:t>
      </w:r>
      <w:r>
        <w:rPr>
          <w:lang w:eastAsia="ja-JP"/>
        </w:rPr>
        <w:tab/>
      </w:r>
      <w:r w:rsidRPr="00404C21">
        <w:rPr>
          <w:lang w:eastAsia="ja-JP"/>
        </w:rPr>
        <w:t>Semi-static DL/UL assignment without dynamic SFI</w:t>
      </w:r>
    </w:p>
    <w:p w14:paraId="2EA90AC6" w14:textId="47FE8F28" w:rsidR="00DB6CAF" w:rsidRPr="00404C21" w:rsidRDefault="00DB6CAF" w:rsidP="00DB6CAF">
      <w:pPr>
        <w:ind w:left="800"/>
        <w:rPr>
          <w:lang w:eastAsia="ja-JP"/>
        </w:rPr>
      </w:pPr>
      <w:r>
        <w:rPr>
          <w:rFonts w:hint="eastAsia"/>
          <w:lang w:eastAsia="ja-JP"/>
        </w:rPr>
        <w:t xml:space="preserve">Macro deployment below sub 6GHz. </w:t>
      </w:r>
      <w:r>
        <w:rPr>
          <w:lang w:eastAsia="ja-JP"/>
        </w:rPr>
        <w:t>Dynamic TDD is not operated.</w:t>
      </w:r>
    </w:p>
    <w:p w14:paraId="409E2E29" w14:textId="1F7A5E5F" w:rsidR="00404C21" w:rsidRDefault="00404C21" w:rsidP="00404C21">
      <w:pPr>
        <w:ind w:left="400"/>
        <w:rPr>
          <w:lang w:eastAsia="ja-JP"/>
        </w:rPr>
      </w:pPr>
      <w:r>
        <w:rPr>
          <w:lang w:eastAsia="ja-JP"/>
        </w:rPr>
        <w:t xml:space="preserve">Mode 2: </w:t>
      </w:r>
      <w:r w:rsidRPr="00404C21">
        <w:rPr>
          <w:lang w:eastAsia="ja-JP"/>
        </w:rPr>
        <w:t>Dynamic SFI without semi-static DL/UL assignment</w:t>
      </w:r>
    </w:p>
    <w:p w14:paraId="348322BA" w14:textId="7258E167" w:rsidR="002D4BAD" w:rsidRPr="002D4BAD" w:rsidRDefault="002D4BAD" w:rsidP="002D4BAD">
      <w:pPr>
        <w:ind w:left="800"/>
        <w:rPr>
          <w:lang w:eastAsia="ja-JP"/>
        </w:rPr>
      </w:pPr>
      <w:r>
        <w:rPr>
          <w:lang w:eastAsia="ja-JP"/>
        </w:rPr>
        <w:t xml:space="preserve">Small cell </w:t>
      </w:r>
      <w:r>
        <w:rPr>
          <w:rFonts w:hint="eastAsia"/>
          <w:lang w:eastAsia="ja-JP"/>
        </w:rPr>
        <w:t xml:space="preserve">deployment below </w:t>
      </w:r>
      <w:r>
        <w:rPr>
          <w:lang w:eastAsia="ja-JP"/>
        </w:rPr>
        <w:t xml:space="preserve">or above </w:t>
      </w:r>
      <w:r>
        <w:rPr>
          <w:rFonts w:hint="eastAsia"/>
          <w:lang w:eastAsia="ja-JP"/>
        </w:rPr>
        <w:t xml:space="preserve">6GHz. </w:t>
      </w:r>
      <w:r>
        <w:rPr>
          <w:lang w:eastAsia="ja-JP"/>
        </w:rPr>
        <w:t xml:space="preserve">Dynamic TDD is </w:t>
      </w:r>
      <w:r w:rsidR="00D073C0">
        <w:rPr>
          <w:lang w:eastAsia="ja-JP"/>
        </w:rPr>
        <w:t>operated without any semi-static DL/UL slot/subframe configuration. Relatively isolated cell deployment.</w:t>
      </w:r>
    </w:p>
    <w:p w14:paraId="0F5DB7BC" w14:textId="5A6913BA" w:rsidR="00404C21" w:rsidRDefault="00404C21" w:rsidP="00404C21">
      <w:pPr>
        <w:ind w:left="400"/>
        <w:rPr>
          <w:lang w:eastAsia="ja-JP"/>
        </w:rPr>
      </w:pPr>
      <w:r>
        <w:rPr>
          <w:lang w:eastAsia="ja-JP"/>
        </w:rPr>
        <w:t xml:space="preserve">Mode 3: </w:t>
      </w:r>
      <w:r w:rsidRPr="00404C21">
        <w:rPr>
          <w:lang w:eastAsia="ja-JP"/>
        </w:rPr>
        <w:t xml:space="preserve">Semi-static DL/UL assignment with dynamic SFI </w:t>
      </w:r>
    </w:p>
    <w:p w14:paraId="0C26B0AD" w14:textId="32713E64" w:rsidR="00D41816" w:rsidRPr="00404C21" w:rsidRDefault="00D41816" w:rsidP="00D41816">
      <w:pPr>
        <w:ind w:left="800"/>
        <w:rPr>
          <w:lang w:eastAsia="ja-JP"/>
        </w:rPr>
      </w:pPr>
      <w:r>
        <w:rPr>
          <w:lang w:eastAsia="ja-JP"/>
        </w:rPr>
        <w:t xml:space="preserve">Small cell </w:t>
      </w:r>
      <w:r>
        <w:rPr>
          <w:rFonts w:hint="eastAsia"/>
          <w:lang w:eastAsia="ja-JP"/>
        </w:rPr>
        <w:t xml:space="preserve">deployment below </w:t>
      </w:r>
      <w:r>
        <w:rPr>
          <w:lang w:eastAsia="ja-JP"/>
        </w:rPr>
        <w:t xml:space="preserve">or above </w:t>
      </w:r>
      <w:r>
        <w:rPr>
          <w:rFonts w:hint="eastAsia"/>
          <w:lang w:eastAsia="ja-JP"/>
        </w:rPr>
        <w:t xml:space="preserve">6GHz. </w:t>
      </w:r>
      <w:r>
        <w:rPr>
          <w:lang w:eastAsia="ja-JP"/>
        </w:rPr>
        <w:t xml:space="preserve">Dynamic TDD is </w:t>
      </w:r>
      <w:r w:rsidR="00D073C0">
        <w:rPr>
          <w:lang w:eastAsia="ja-JP"/>
        </w:rPr>
        <w:t>operated with relatively non-isolated cell deployment.</w:t>
      </w:r>
      <w:r>
        <w:rPr>
          <w:lang w:eastAsia="ja-JP"/>
        </w:rPr>
        <w:t xml:space="preserve"> By setting some slots/subframes are semi-statically configured as DL or UL, these slots/subframes can be used as stable interference slots/subframe. These slots/subframes can be used as control</w:t>
      </w:r>
      <w:r w:rsidR="008565F0">
        <w:rPr>
          <w:lang w:eastAsia="ja-JP"/>
        </w:rPr>
        <w:t xml:space="preserve"> or lower BLER target data transmission.</w:t>
      </w:r>
    </w:p>
    <w:p w14:paraId="1799799A" w14:textId="48209C41" w:rsidR="0053734B" w:rsidRDefault="00404C21" w:rsidP="00404C21">
      <w:pPr>
        <w:ind w:left="400"/>
        <w:rPr>
          <w:lang w:eastAsia="ja-JP"/>
        </w:rPr>
      </w:pPr>
      <w:r>
        <w:rPr>
          <w:lang w:eastAsia="ja-JP"/>
        </w:rPr>
        <w:t xml:space="preserve">Mode 4: </w:t>
      </w:r>
      <w:r w:rsidRPr="00404C21">
        <w:rPr>
          <w:lang w:eastAsia="ja-JP"/>
        </w:rPr>
        <w:t>No semi-static DL/UL assignment and no dynamic SFI</w:t>
      </w:r>
    </w:p>
    <w:p w14:paraId="788A74D5" w14:textId="2F2B2D66" w:rsidR="00D073C0" w:rsidRPr="002D4BAD" w:rsidRDefault="00D073C0" w:rsidP="00D073C0">
      <w:pPr>
        <w:ind w:left="800"/>
        <w:rPr>
          <w:lang w:eastAsia="ja-JP"/>
        </w:rPr>
      </w:pPr>
      <w:r>
        <w:rPr>
          <w:lang w:eastAsia="ja-JP"/>
        </w:rPr>
        <w:t xml:space="preserve">Small cell </w:t>
      </w:r>
      <w:r>
        <w:rPr>
          <w:rFonts w:hint="eastAsia"/>
          <w:lang w:eastAsia="ja-JP"/>
        </w:rPr>
        <w:t xml:space="preserve">deployment </w:t>
      </w:r>
      <w:r w:rsidR="00283520">
        <w:rPr>
          <w:lang w:eastAsia="ja-JP"/>
        </w:rPr>
        <w:t xml:space="preserve">especially </w:t>
      </w:r>
      <w:r>
        <w:rPr>
          <w:lang w:eastAsia="ja-JP"/>
        </w:rPr>
        <w:t xml:space="preserve">above </w:t>
      </w:r>
      <w:r>
        <w:rPr>
          <w:rFonts w:hint="eastAsia"/>
          <w:lang w:eastAsia="ja-JP"/>
        </w:rPr>
        <w:t xml:space="preserve">6GHz. </w:t>
      </w:r>
      <w:r>
        <w:rPr>
          <w:lang w:eastAsia="ja-JP"/>
        </w:rPr>
        <w:t>Dynamic TDD is operated without any semi-static DL/UL slot/subframe configuration. Relatively isolated cell deployment. By using aggressive analogue beam forming, group co</w:t>
      </w:r>
      <w:r w:rsidR="00AF7463">
        <w:rPr>
          <w:lang w:eastAsia="ja-JP"/>
        </w:rPr>
        <w:t xml:space="preserve">mmon PDCCH is not so practical or inefficient. </w:t>
      </w:r>
    </w:p>
    <w:p w14:paraId="26173AFD" w14:textId="30621436" w:rsidR="00D073C0" w:rsidRDefault="00F749C7" w:rsidP="00404C21">
      <w:pPr>
        <w:ind w:left="400"/>
        <w:rPr>
          <w:lang w:eastAsia="ja-JP"/>
        </w:rPr>
      </w:pPr>
      <w:r>
        <w:rPr>
          <w:rFonts w:hint="eastAsia"/>
          <w:lang w:eastAsia="ja-JP"/>
        </w:rPr>
        <w:t xml:space="preserve">From dynamic TDD perspective, aggressiveness of the operation order is Mode 1 &lt; Mode 3 &lt; Mode 2 </w:t>
      </w:r>
      <w:r>
        <w:rPr>
          <w:lang w:eastAsia="ja-JP"/>
        </w:rPr>
        <w:t>&lt; Mode 4.</w:t>
      </w:r>
      <w:r w:rsidR="004C5A2A">
        <w:rPr>
          <w:lang w:eastAsia="ja-JP"/>
        </w:rPr>
        <w:t xml:space="preserve"> </w:t>
      </w:r>
      <w:r w:rsidR="00F4482B">
        <w:rPr>
          <w:lang w:eastAsia="ja-JP"/>
        </w:rPr>
        <w:t xml:space="preserve">The same order is applied to the amount of interference variation to neighbour cells. Therefore, the order is applied </w:t>
      </w:r>
      <w:r w:rsidR="008625C7">
        <w:rPr>
          <w:lang w:eastAsia="ja-JP"/>
        </w:rPr>
        <w:t>from</w:t>
      </w:r>
      <w:r w:rsidR="00F4482B">
        <w:rPr>
          <w:lang w:eastAsia="ja-JP"/>
        </w:rPr>
        <w:t xml:space="preserve"> high frequency reuse </w:t>
      </w:r>
      <w:r w:rsidR="008625C7">
        <w:rPr>
          <w:lang w:eastAsia="ja-JP"/>
        </w:rPr>
        <w:t xml:space="preserve">deployment </w:t>
      </w:r>
      <w:r w:rsidR="00F4482B">
        <w:rPr>
          <w:lang w:eastAsia="ja-JP"/>
        </w:rPr>
        <w:t>to more isolated cell deployment</w:t>
      </w:r>
      <w:r w:rsidR="000B2B8F">
        <w:rPr>
          <w:lang w:eastAsia="ja-JP"/>
        </w:rPr>
        <w:t xml:space="preserve"> including indoor</w:t>
      </w:r>
      <w:r w:rsidR="00F4482B">
        <w:rPr>
          <w:lang w:eastAsia="ja-JP"/>
        </w:rPr>
        <w:t>.</w:t>
      </w:r>
    </w:p>
    <w:p w14:paraId="34473447" w14:textId="001F52C1" w:rsidR="00DE605E" w:rsidRDefault="002400F8" w:rsidP="00404C21">
      <w:pPr>
        <w:ind w:left="400"/>
        <w:rPr>
          <w:lang w:eastAsia="ja-JP"/>
        </w:rPr>
      </w:pPr>
      <w:r>
        <w:rPr>
          <w:lang w:eastAsia="ja-JP"/>
        </w:rPr>
        <w:t>For FDD, w</w:t>
      </w:r>
      <w:r w:rsidR="00DE605E">
        <w:rPr>
          <w:lang w:eastAsia="ja-JP"/>
        </w:rPr>
        <w:t xml:space="preserve">hen SFI </w:t>
      </w:r>
      <w:r>
        <w:rPr>
          <w:lang w:eastAsia="ja-JP"/>
        </w:rPr>
        <w:t>can be</w:t>
      </w:r>
      <w:r w:rsidR="00DE605E">
        <w:rPr>
          <w:lang w:eastAsia="ja-JP"/>
        </w:rPr>
        <w:t xml:space="preserve"> used to power saving of the monitoring PDCCH, dynamic control of CSI/SRS, and/or forward compatibility purpose</w:t>
      </w:r>
      <w:r>
        <w:rPr>
          <w:lang w:eastAsia="ja-JP"/>
        </w:rPr>
        <w:t xml:space="preserve">. In FDD, </w:t>
      </w:r>
      <w:r w:rsidR="00DE605E">
        <w:rPr>
          <w:lang w:eastAsia="ja-JP"/>
        </w:rPr>
        <w:t>case mode 2 or 3 can be used.</w:t>
      </w:r>
    </w:p>
    <w:p w14:paraId="0043E1F8" w14:textId="4CB66A7D" w:rsidR="00233269" w:rsidRDefault="00233269" w:rsidP="00404C21">
      <w:pPr>
        <w:ind w:left="400"/>
        <w:rPr>
          <w:lang w:eastAsia="ja-JP"/>
        </w:rPr>
      </w:pPr>
      <w:r>
        <w:rPr>
          <w:lang w:eastAsia="ja-JP"/>
        </w:rPr>
        <w:t>When semi-static DL/UL assignment is not configured, our view is all symbols are interpreted as "Unknown/flexible".</w:t>
      </w:r>
    </w:p>
    <w:p w14:paraId="4EBD4669" w14:textId="1309912C" w:rsidR="00D129AD" w:rsidRPr="002E04DE" w:rsidRDefault="00233269" w:rsidP="00404C21">
      <w:pPr>
        <w:ind w:left="400"/>
        <w:rPr>
          <w:b/>
          <w:lang w:eastAsia="ja-JP"/>
        </w:rPr>
      </w:pPr>
      <w:r>
        <w:rPr>
          <w:b/>
          <w:lang w:eastAsia="ja-JP"/>
        </w:rPr>
        <w:t>Proposal 1:</w:t>
      </w:r>
      <w:r w:rsidRPr="002E146D">
        <w:rPr>
          <w:rFonts w:hint="eastAsia"/>
          <w:b/>
          <w:lang w:eastAsia="ja-JP"/>
        </w:rPr>
        <w:t xml:space="preserve"> </w:t>
      </w:r>
      <w:r>
        <w:rPr>
          <w:b/>
          <w:lang w:eastAsia="ja-JP"/>
        </w:rPr>
        <w:t xml:space="preserve">When semi-static DL/UL assignment is not configured, </w:t>
      </w:r>
      <w:r w:rsidR="002E04DE">
        <w:rPr>
          <w:b/>
          <w:lang w:eastAsia="ja-JP"/>
        </w:rPr>
        <w:t xml:space="preserve">UE interprets that </w:t>
      </w:r>
      <w:r>
        <w:rPr>
          <w:b/>
          <w:lang w:eastAsia="ja-JP"/>
        </w:rPr>
        <w:t xml:space="preserve">all symbols are </w:t>
      </w:r>
      <w:r w:rsidR="000E5F3C">
        <w:rPr>
          <w:b/>
          <w:lang w:eastAsia="ja-JP"/>
        </w:rPr>
        <w:t xml:space="preserve">semi-static </w:t>
      </w:r>
      <w:r>
        <w:rPr>
          <w:b/>
          <w:lang w:eastAsia="ja-JP"/>
        </w:rPr>
        <w:t>"Unknown/flexible".</w:t>
      </w:r>
    </w:p>
    <w:p w14:paraId="15E131B0" w14:textId="410B1EFE" w:rsidR="00692E7B" w:rsidRDefault="00692E7B" w:rsidP="005E71EC">
      <w:pPr>
        <w:ind w:left="400"/>
        <w:rPr>
          <w:lang w:eastAsia="ja-JP"/>
        </w:rPr>
      </w:pPr>
    </w:p>
    <w:p w14:paraId="2183F986" w14:textId="35049B40" w:rsidR="005D1BEE" w:rsidRPr="005E71EC" w:rsidRDefault="001D43D6" w:rsidP="005D1BEE">
      <w:pPr>
        <w:rPr>
          <w:b/>
          <w:u w:val="single"/>
          <w:lang w:eastAsia="ja-JP"/>
        </w:rPr>
      </w:pPr>
      <w:r>
        <w:rPr>
          <w:b/>
          <w:u w:val="single"/>
          <w:lang w:eastAsia="ja-JP"/>
        </w:rPr>
        <w:t xml:space="preserve">Multiplexing of contents in the </w:t>
      </w:r>
      <w:r w:rsidR="005D1BEE">
        <w:rPr>
          <w:b/>
          <w:u w:val="single"/>
          <w:lang w:eastAsia="ja-JP"/>
        </w:rPr>
        <w:t>group common PDCCH</w:t>
      </w:r>
    </w:p>
    <w:p w14:paraId="2E0BE2EB" w14:textId="516FE39B" w:rsidR="0072760D" w:rsidRDefault="00064D2D" w:rsidP="005D1BEE">
      <w:pPr>
        <w:ind w:left="400"/>
        <w:rPr>
          <w:lang w:eastAsia="ja-JP"/>
        </w:rPr>
      </w:pPr>
      <w:r>
        <w:rPr>
          <w:lang w:eastAsia="ja-JP"/>
        </w:rPr>
        <w:lastRenderedPageBreak/>
        <w:t xml:space="preserve">The RNTI values for </w:t>
      </w:r>
      <w:r w:rsidR="0072760D">
        <w:rPr>
          <w:lang w:eastAsia="ja-JP"/>
        </w:rPr>
        <w:t>SFI-RNTI</w:t>
      </w:r>
      <w:r w:rsidR="00877DA7">
        <w:rPr>
          <w:lang w:eastAsia="ja-JP"/>
        </w:rPr>
        <w:t>, TPC-PUCCH-RNTI, TPC-PUSCH-RNTI, TPC-SRS-RNTI and SRS-TPC-RNTI</w:t>
      </w:r>
      <w:r w:rsidR="0072760D">
        <w:rPr>
          <w:lang w:eastAsia="ja-JP"/>
        </w:rPr>
        <w:t xml:space="preserve"> are configurable by RRC. </w:t>
      </w:r>
      <w:r w:rsidR="0072760D" w:rsidRPr="0072760D">
        <w:rPr>
          <w:lang w:eastAsia="ja-JP"/>
        </w:rPr>
        <w:t>SFI value location</w:t>
      </w:r>
      <w:r w:rsidR="0072760D">
        <w:rPr>
          <w:lang w:eastAsia="ja-JP"/>
        </w:rPr>
        <w:t xml:space="preserve"> within a DCI message is given by </w:t>
      </w:r>
      <w:r w:rsidR="0072760D" w:rsidRPr="0072760D">
        <w:rPr>
          <w:lang w:eastAsia="ja-JP"/>
        </w:rPr>
        <w:t>sfi-PositionInDCI</w:t>
      </w:r>
      <w:r w:rsidR="00877DA7">
        <w:rPr>
          <w:lang w:eastAsia="ja-JP"/>
        </w:rPr>
        <w:t>. The similar mechanism</w:t>
      </w:r>
      <w:r w:rsidR="00CD0C28">
        <w:rPr>
          <w:lang w:eastAsia="ja-JP"/>
        </w:rPr>
        <w:t xml:space="preserve"> to indicate the bit position</w:t>
      </w:r>
      <w:r w:rsidR="00877DA7">
        <w:rPr>
          <w:lang w:eastAsia="ja-JP"/>
        </w:rPr>
        <w:t xml:space="preserve"> is also available for </w:t>
      </w:r>
      <w:r w:rsidR="002E72D8" w:rsidRPr="002E72D8">
        <w:rPr>
          <w:lang w:eastAsia="ja-JP"/>
        </w:rPr>
        <w:t>TPC-PUCCH-RNTI, TPC-PUSCH-RNTI, TPC-SRS-RNTI and SRS-TPC-RNTI</w:t>
      </w:r>
      <w:r w:rsidR="002E72D8">
        <w:rPr>
          <w:lang w:eastAsia="ja-JP"/>
        </w:rPr>
        <w:t xml:space="preserve">. </w:t>
      </w:r>
      <w:r w:rsidR="00BE1DE7">
        <w:rPr>
          <w:lang w:eastAsia="ja-JP"/>
        </w:rPr>
        <w:t xml:space="preserve">DCI payload size is also configurable by </w:t>
      </w:r>
      <w:r w:rsidR="00BE1DE7" w:rsidRPr="00BE1DE7">
        <w:rPr>
          <w:lang w:eastAsia="ja-JP"/>
        </w:rPr>
        <w:t>SFI-DCI-payload-length</w:t>
      </w:r>
      <w:r w:rsidR="00BE1DE7">
        <w:rPr>
          <w:lang w:eastAsia="ja-JP"/>
        </w:rPr>
        <w:t xml:space="preserve">. </w:t>
      </w:r>
      <w:r w:rsidR="002E72D8">
        <w:rPr>
          <w:lang w:eastAsia="ja-JP"/>
        </w:rPr>
        <w:t xml:space="preserve">Therefore, when </w:t>
      </w:r>
      <w:r>
        <w:rPr>
          <w:lang w:eastAsia="ja-JP"/>
        </w:rPr>
        <w:t xml:space="preserve">RNTI value for </w:t>
      </w:r>
      <w:r w:rsidR="002E72D8">
        <w:rPr>
          <w:lang w:eastAsia="ja-JP"/>
        </w:rPr>
        <w:t xml:space="preserve">SFI-RNTI and other TPC and/or SRS related RNTI are the same </w:t>
      </w:r>
      <w:r w:rsidR="00BE1DE7">
        <w:rPr>
          <w:lang w:eastAsia="ja-JP"/>
        </w:rPr>
        <w:t xml:space="preserve">and </w:t>
      </w:r>
      <w:r>
        <w:rPr>
          <w:lang w:eastAsia="ja-JP"/>
        </w:rPr>
        <w:t xml:space="preserve">these </w:t>
      </w:r>
      <w:r w:rsidR="00BE1DE7">
        <w:rPr>
          <w:lang w:eastAsia="ja-JP"/>
        </w:rPr>
        <w:t xml:space="preserve">DCI </w:t>
      </w:r>
      <w:r w:rsidR="00B76AF5">
        <w:rPr>
          <w:lang w:eastAsia="ja-JP"/>
        </w:rPr>
        <w:t xml:space="preserve">payload </w:t>
      </w:r>
      <w:r w:rsidR="00BE1DE7">
        <w:rPr>
          <w:lang w:eastAsia="ja-JP"/>
        </w:rPr>
        <w:t>size are same</w:t>
      </w:r>
      <w:r w:rsidR="002E72D8">
        <w:rPr>
          <w:lang w:eastAsia="ja-JP"/>
        </w:rPr>
        <w:t>, the same DCI can</w:t>
      </w:r>
      <w:r>
        <w:rPr>
          <w:lang w:eastAsia="ja-JP"/>
        </w:rPr>
        <w:t xml:space="preserve"> be shared by SFI, TPC and SRS </w:t>
      </w:r>
      <w:r w:rsidR="002E72D8">
        <w:rPr>
          <w:lang w:eastAsia="ja-JP"/>
        </w:rPr>
        <w:t xml:space="preserve">as the network operation. Although this is not required to be captured in the specification, it should be clarified. </w:t>
      </w:r>
    </w:p>
    <w:p w14:paraId="1406E2AA" w14:textId="4C7B90B1" w:rsidR="003B4DEB" w:rsidRDefault="009539AB" w:rsidP="003B4DEB">
      <w:pPr>
        <w:ind w:left="400"/>
        <w:rPr>
          <w:b/>
          <w:lang w:eastAsia="ja-JP"/>
        </w:rPr>
      </w:pPr>
      <w:r>
        <w:rPr>
          <w:b/>
          <w:lang w:eastAsia="ja-JP"/>
        </w:rPr>
        <w:t>Proposal 2</w:t>
      </w:r>
      <w:r w:rsidR="003B4DEB">
        <w:rPr>
          <w:b/>
          <w:lang w:eastAsia="ja-JP"/>
        </w:rPr>
        <w:t>:</w:t>
      </w:r>
      <w:r w:rsidR="003B4DEB" w:rsidRPr="002E146D">
        <w:rPr>
          <w:rFonts w:hint="eastAsia"/>
          <w:b/>
          <w:lang w:eastAsia="ja-JP"/>
        </w:rPr>
        <w:t xml:space="preserve"> </w:t>
      </w:r>
      <w:r w:rsidR="003B4DEB">
        <w:rPr>
          <w:b/>
          <w:lang w:eastAsia="ja-JP"/>
        </w:rPr>
        <w:t>By the network operation of setting the same RNTI, one DCI can multiplex SFI, TPC for PUCCH, TPC for PUSCH, TPC for SRS an</w:t>
      </w:r>
      <w:r w:rsidR="0081331A">
        <w:rPr>
          <w:b/>
          <w:lang w:eastAsia="ja-JP"/>
        </w:rPr>
        <w:t>d SRS trigger flag.</w:t>
      </w:r>
    </w:p>
    <w:p w14:paraId="5101CB2E" w14:textId="77777777" w:rsidR="00695F8E" w:rsidRPr="00695F8E" w:rsidRDefault="00695F8E" w:rsidP="009E7F5E">
      <w:pPr>
        <w:ind w:left="400"/>
        <w:rPr>
          <w:b/>
          <w:lang w:eastAsia="ja-JP"/>
        </w:rPr>
      </w:pPr>
    </w:p>
    <w:p w14:paraId="4F2C0D1D" w14:textId="49CC439F" w:rsidR="000E58D8" w:rsidRPr="005E71EC" w:rsidRDefault="000E58D8" w:rsidP="000E58D8">
      <w:pPr>
        <w:rPr>
          <w:b/>
          <w:u w:val="single"/>
          <w:lang w:eastAsia="ja-JP"/>
        </w:rPr>
      </w:pPr>
      <w:r>
        <w:rPr>
          <w:b/>
          <w:u w:val="single"/>
          <w:lang w:eastAsia="ja-JP"/>
        </w:rPr>
        <w:t xml:space="preserve">Applicability to BWP operation </w:t>
      </w:r>
    </w:p>
    <w:p w14:paraId="08729A2B" w14:textId="42D72876" w:rsidR="002F38E4" w:rsidRDefault="00600C19" w:rsidP="000E58D8">
      <w:pPr>
        <w:ind w:left="400"/>
        <w:rPr>
          <w:lang w:eastAsia="ja-JP"/>
        </w:rPr>
      </w:pPr>
      <w:r>
        <w:rPr>
          <w:lang w:eastAsia="ja-JP"/>
        </w:rPr>
        <w:t>We propose</w:t>
      </w:r>
      <w:r w:rsidR="000E58D8">
        <w:rPr>
          <w:lang w:eastAsia="ja-JP"/>
        </w:rPr>
        <w:t xml:space="preserve"> </w:t>
      </w:r>
      <w:r w:rsidR="002F38E4">
        <w:rPr>
          <w:rFonts w:hint="eastAsia"/>
          <w:lang w:eastAsia="ja-JP"/>
        </w:rPr>
        <w:t>t</w:t>
      </w:r>
      <w:r w:rsidR="002F38E4" w:rsidRPr="002F38E4">
        <w:rPr>
          <w:lang w:eastAsia="ja-JP"/>
        </w:rPr>
        <w:t xml:space="preserve">he </w:t>
      </w:r>
      <w:r w:rsidR="00D52099">
        <w:rPr>
          <w:lang w:eastAsia="ja-JP"/>
        </w:rPr>
        <w:t xml:space="preserve">indicated </w:t>
      </w:r>
      <w:r w:rsidR="002F38E4" w:rsidRPr="002F38E4">
        <w:rPr>
          <w:lang w:eastAsia="ja-JP"/>
        </w:rPr>
        <w:t xml:space="preserve">SFI is applicable for all </w:t>
      </w:r>
      <w:r w:rsidR="002F38E4">
        <w:rPr>
          <w:lang w:eastAsia="ja-JP"/>
        </w:rPr>
        <w:t>BWP</w:t>
      </w:r>
      <w:r w:rsidR="002F38E4" w:rsidRPr="002F38E4">
        <w:rPr>
          <w:lang w:eastAsia="ja-JP"/>
        </w:rPr>
        <w:t xml:space="preserve"> configured for a UE in the </w:t>
      </w:r>
      <w:r w:rsidR="002F38E4">
        <w:rPr>
          <w:lang w:eastAsia="ja-JP"/>
        </w:rPr>
        <w:t xml:space="preserve">NR carrier. This is equivalent to, for a UE perspective, there is no situation that the single UE support both simultaneous reception and </w:t>
      </w:r>
      <w:r w:rsidR="00A83C32">
        <w:rPr>
          <w:lang w:eastAsia="ja-JP"/>
        </w:rPr>
        <w:t>transmission</w:t>
      </w:r>
      <w:r w:rsidR="002F38E4">
        <w:rPr>
          <w:lang w:eastAsia="ja-JP"/>
        </w:rPr>
        <w:t xml:space="preserve"> in the same carrier.</w:t>
      </w:r>
      <w:r w:rsidR="009A50FF">
        <w:rPr>
          <w:lang w:eastAsia="ja-JP"/>
        </w:rPr>
        <w:t xml:space="preserve"> Note that from network perspective, this</w:t>
      </w:r>
      <w:r w:rsidR="009A50FF" w:rsidRPr="009A50FF">
        <w:rPr>
          <w:lang w:eastAsia="ja-JP"/>
        </w:rPr>
        <w:t xml:space="preserve"> still allows different SFI can be used over a NR carrier.</w:t>
      </w:r>
    </w:p>
    <w:p w14:paraId="683F1D84" w14:textId="2850ED15" w:rsidR="001406BC" w:rsidRDefault="001406BC" w:rsidP="001406BC">
      <w:pPr>
        <w:ind w:left="400"/>
        <w:rPr>
          <w:b/>
          <w:lang w:eastAsia="ja-JP"/>
        </w:rPr>
      </w:pPr>
      <w:r>
        <w:rPr>
          <w:b/>
          <w:lang w:eastAsia="ja-JP"/>
        </w:rPr>
        <w:t xml:space="preserve">Proposal </w:t>
      </w:r>
      <w:r w:rsidR="009539AB">
        <w:rPr>
          <w:b/>
          <w:lang w:eastAsia="ja-JP"/>
        </w:rPr>
        <w:t>3</w:t>
      </w:r>
      <w:r>
        <w:rPr>
          <w:b/>
          <w:lang w:eastAsia="ja-JP"/>
        </w:rPr>
        <w:t>:</w:t>
      </w:r>
      <w:r w:rsidRPr="002E146D">
        <w:rPr>
          <w:rFonts w:hint="eastAsia"/>
          <w:b/>
          <w:lang w:eastAsia="ja-JP"/>
        </w:rPr>
        <w:t xml:space="preserve"> </w:t>
      </w:r>
      <w:r w:rsidR="004D2F37">
        <w:rPr>
          <w:b/>
          <w:lang w:eastAsia="ja-JP"/>
        </w:rPr>
        <w:t>T</w:t>
      </w:r>
      <w:r w:rsidR="004D2F37" w:rsidRPr="004D2F37">
        <w:rPr>
          <w:b/>
          <w:lang w:eastAsia="ja-JP"/>
        </w:rPr>
        <w:t xml:space="preserve">he </w:t>
      </w:r>
      <w:r w:rsidR="00865C3E">
        <w:rPr>
          <w:b/>
          <w:lang w:eastAsia="ja-JP"/>
        </w:rPr>
        <w:t xml:space="preserve">indicated </w:t>
      </w:r>
      <w:r w:rsidR="004D2F37" w:rsidRPr="004D2F37">
        <w:rPr>
          <w:b/>
          <w:lang w:eastAsia="ja-JP"/>
        </w:rPr>
        <w:t>SFI is applicable for all BWP configu</w:t>
      </w:r>
      <w:r w:rsidR="00033FC1">
        <w:rPr>
          <w:b/>
          <w:lang w:eastAsia="ja-JP"/>
        </w:rPr>
        <w:t>red for a UE in the NR carrier.</w:t>
      </w:r>
    </w:p>
    <w:p w14:paraId="13A60D42" w14:textId="3C508E6D" w:rsidR="00033FC1" w:rsidRPr="00B27AA1" w:rsidRDefault="00033FC1" w:rsidP="001406BC">
      <w:pPr>
        <w:ind w:left="400"/>
        <w:rPr>
          <w:b/>
          <w:lang w:eastAsia="ja-JP"/>
        </w:rPr>
      </w:pPr>
    </w:p>
    <w:p w14:paraId="4E3CEDC6" w14:textId="4F316268" w:rsidR="00033FC1" w:rsidRPr="005E71EC" w:rsidRDefault="00137377" w:rsidP="00033FC1">
      <w:pPr>
        <w:rPr>
          <w:b/>
          <w:u w:val="single"/>
          <w:lang w:eastAsia="ja-JP"/>
        </w:rPr>
      </w:pPr>
      <w:r>
        <w:rPr>
          <w:b/>
          <w:u w:val="single"/>
          <w:lang w:eastAsia="ja-JP"/>
        </w:rPr>
        <w:t xml:space="preserve">Realization of </w:t>
      </w:r>
      <w:r w:rsidR="00033FC1">
        <w:rPr>
          <w:b/>
          <w:u w:val="single"/>
          <w:lang w:eastAsia="ja-JP"/>
        </w:rPr>
        <w:t xml:space="preserve">switching time between DL and UL </w:t>
      </w:r>
    </w:p>
    <w:p w14:paraId="127AA404" w14:textId="4F8D74E2" w:rsidR="00033FC1" w:rsidRDefault="0088629E" w:rsidP="00033FC1">
      <w:pPr>
        <w:ind w:left="400"/>
        <w:rPr>
          <w:lang w:eastAsia="ja-JP"/>
        </w:rPr>
      </w:pPr>
      <w:r>
        <w:rPr>
          <w:lang w:eastAsia="ja-JP"/>
        </w:rPr>
        <w:t>The unknown/flexible symbol before UL can be used as switching time between DL and UL</w:t>
      </w:r>
      <w:r w:rsidR="00865C3E">
        <w:rPr>
          <w:lang w:eastAsia="ja-JP"/>
        </w:rPr>
        <w:t xml:space="preserve"> for UE</w:t>
      </w:r>
      <w:r>
        <w:rPr>
          <w:lang w:eastAsia="ja-JP"/>
        </w:rPr>
        <w:t xml:space="preserve">. The network ensures this behaviour when UL happens. Therefore, there is no need to have </w:t>
      </w:r>
      <w:r w:rsidR="00137377">
        <w:rPr>
          <w:lang w:eastAsia="ja-JP"/>
        </w:rPr>
        <w:t>explicit switching symbol between DL and UL.</w:t>
      </w:r>
    </w:p>
    <w:p w14:paraId="05F2F430" w14:textId="43A3F986" w:rsidR="00033FC1" w:rsidRDefault="00033FC1" w:rsidP="00033FC1">
      <w:pPr>
        <w:ind w:left="400"/>
        <w:rPr>
          <w:b/>
          <w:lang w:eastAsia="ja-JP"/>
        </w:rPr>
      </w:pPr>
      <w:r>
        <w:rPr>
          <w:b/>
          <w:lang w:eastAsia="ja-JP"/>
        </w:rPr>
        <w:t xml:space="preserve">Proposal </w:t>
      </w:r>
      <w:r w:rsidR="009539AB">
        <w:rPr>
          <w:b/>
          <w:lang w:eastAsia="ja-JP"/>
        </w:rPr>
        <w:t>4</w:t>
      </w:r>
      <w:r>
        <w:rPr>
          <w:b/>
          <w:lang w:eastAsia="ja-JP"/>
        </w:rPr>
        <w:t>:</w:t>
      </w:r>
      <w:r w:rsidRPr="002E146D">
        <w:rPr>
          <w:rFonts w:hint="eastAsia"/>
          <w:b/>
          <w:lang w:eastAsia="ja-JP"/>
        </w:rPr>
        <w:t xml:space="preserve"> </w:t>
      </w:r>
      <w:r w:rsidR="006607D6">
        <w:rPr>
          <w:b/>
          <w:lang w:eastAsia="ja-JP"/>
        </w:rPr>
        <w:t xml:space="preserve">UE can assume </w:t>
      </w:r>
      <w:r w:rsidR="00B57A9E" w:rsidRPr="00B57A9E">
        <w:rPr>
          <w:b/>
          <w:lang w:eastAsia="ja-JP"/>
        </w:rPr>
        <w:t>SFI indication to include one or more Unknown</w:t>
      </w:r>
      <w:r w:rsidR="00B57A9E">
        <w:rPr>
          <w:b/>
          <w:lang w:eastAsia="ja-JP"/>
        </w:rPr>
        <w:t>/flexible</w:t>
      </w:r>
      <w:r w:rsidR="00B57A9E" w:rsidRPr="00B57A9E">
        <w:rPr>
          <w:b/>
          <w:lang w:eastAsia="ja-JP"/>
        </w:rPr>
        <w:t xml:space="preserve"> symbols before the first UL symbols for switching time between DL and UL</w:t>
      </w:r>
      <w:r w:rsidR="00B57A9E">
        <w:rPr>
          <w:b/>
          <w:lang w:eastAsia="ja-JP"/>
        </w:rPr>
        <w:t xml:space="preserve">. This </w:t>
      </w:r>
      <w:r w:rsidR="00865C3E">
        <w:rPr>
          <w:b/>
          <w:lang w:eastAsia="ja-JP"/>
        </w:rPr>
        <w:t xml:space="preserve">switching </w:t>
      </w:r>
      <w:r w:rsidR="00B57A9E">
        <w:rPr>
          <w:b/>
          <w:lang w:eastAsia="ja-JP"/>
        </w:rPr>
        <w:t xml:space="preserve">symbol </w:t>
      </w:r>
      <w:r w:rsidR="00865C3E">
        <w:rPr>
          <w:b/>
          <w:lang w:eastAsia="ja-JP"/>
        </w:rPr>
        <w:t xml:space="preserve">before UL </w:t>
      </w:r>
      <w:r w:rsidR="00B57A9E">
        <w:rPr>
          <w:b/>
          <w:lang w:eastAsia="ja-JP"/>
        </w:rPr>
        <w:t>is not limited in a slot.</w:t>
      </w:r>
    </w:p>
    <w:p w14:paraId="7974AECE" w14:textId="416231B0" w:rsidR="00033FC1" w:rsidRDefault="00033FC1" w:rsidP="001406BC">
      <w:pPr>
        <w:ind w:left="400"/>
        <w:rPr>
          <w:b/>
          <w:lang w:eastAsia="ja-JP"/>
        </w:rPr>
      </w:pPr>
    </w:p>
    <w:p w14:paraId="7199FA8C" w14:textId="172F70F5" w:rsidR="006508F5" w:rsidRPr="005E71EC" w:rsidRDefault="006508F5" w:rsidP="006508F5">
      <w:pPr>
        <w:rPr>
          <w:b/>
          <w:u w:val="single"/>
          <w:lang w:eastAsia="ja-JP"/>
        </w:rPr>
      </w:pPr>
      <w:r>
        <w:rPr>
          <w:b/>
          <w:u w:val="single"/>
          <w:lang w:eastAsia="ja-JP"/>
        </w:rPr>
        <w:t xml:space="preserve">Decoding time of SFI </w:t>
      </w:r>
    </w:p>
    <w:p w14:paraId="3B2DC951" w14:textId="0E594A13" w:rsidR="006508F5" w:rsidRDefault="00360C35" w:rsidP="006508F5">
      <w:pPr>
        <w:ind w:left="400"/>
        <w:rPr>
          <w:lang w:eastAsia="ja-JP"/>
        </w:rPr>
      </w:pPr>
      <w:r>
        <w:rPr>
          <w:lang w:eastAsia="ja-JP"/>
        </w:rPr>
        <w:t>SFI decoding time is proposed to be same as the decoding time of normal PDCCH. Therefore, when SFI and UE specific DCI are same timing of the slot, both SFI and UE specific DCI are valid for PDSCH</w:t>
      </w:r>
      <w:r w:rsidR="0049463F">
        <w:rPr>
          <w:lang w:eastAsia="ja-JP"/>
        </w:rPr>
        <w:t>/PUSCH</w:t>
      </w:r>
      <w:r>
        <w:rPr>
          <w:lang w:eastAsia="ja-JP"/>
        </w:rPr>
        <w:t xml:space="preserve"> decoding perspective. Although SFI can control not to receive PDCCH monitoring, such control is eff</w:t>
      </w:r>
      <w:r w:rsidR="007A15DC">
        <w:rPr>
          <w:lang w:eastAsia="ja-JP"/>
        </w:rPr>
        <w:t>ective only after the next slot.</w:t>
      </w:r>
    </w:p>
    <w:p w14:paraId="6F18FAEF" w14:textId="044307D4" w:rsidR="006508F5" w:rsidRPr="006508F5" w:rsidRDefault="006508F5" w:rsidP="001406BC">
      <w:pPr>
        <w:ind w:left="400"/>
        <w:rPr>
          <w:b/>
          <w:lang w:eastAsia="ja-JP"/>
        </w:rPr>
      </w:pPr>
      <w:r>
        <w:rPr>
          <w:b/>
          <w:lang w:eastAsia="ja-JP"/>
        </w:rPr>
        <w:t xml:space="preserve">Proposal </w:t>
      </w:r>
      <w:r w:rsidR="009539AB">
        <w:rPr>
          <w:rFonts w:hint="eastAsia"/>
          <w:b/>
          <w:lang w:eastAsia="ja-JP"/>
        </w:rPr>
        <w:t>5</w:t>
      </w:r>
      <w:r>
        <w:rPr>
          <w:b/>
          <w:lang w:eastAsia="ja-JP"/>
        </w:rPr>
        <w:t>:</w:t>
      </w:r>
      <w:r w:rsidRPr="002E146D">
        <w:rPr>
          <w:rFonts w:hint="eastAsia"/>
          <w:b/>
          <w:lang w:eastAsia="ja-JP"/>
        </w:rPr>
        <w:t xml:space="preserve"> </w:t>
      </w:r>
      <w:r w:rsidR="00BC2B24">
        <w:rPr>
          <w:b/>
          <w:lang w:eastAsia="ja-JP"/>
        </w:rPr>
        <w:t>SFI decoding time is same as UE specific DCI for PDSCH and PUSCH</w:t>
      </w:r>
      <w:r w:rsidR="00EF7B71">
        <w:rPr>
          <w:b/>
          <w:lang w:eastAsia="ja-JP"/>
        </w:rPr>
        <w:t xml:space="preserve"> respectively</w:t>
      </w:r>
      <w:r w:rsidR="00BC2B24">
        <w:rPr>
          <w:b/>
          <w:lang w:eastAsia="ja-JP"/>
        </w:rPr>
        <w:t>.</w:t>
      </w:r>
    </w:p>
    <w:p w14:paraId="64DC5191" w14:textId="3C315920" w:rsidR="00743C16" w:rsidRDefault="00743C16" w:rsidP="001406BC">
      <w:pPr>
        <w:ind w:left="400"/>
        <w:rPr>
          <w:b/>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8AD09C7" w14:textId="77777777" w:rsidR="00AB77DC" w:rsidRDefault="00AB77DC" w:rsidP="00AB77DC">
      <w:pPr>
        <w:rPr>
          <w:lang w:eastAsia="ja-JP"/>
        </w:rPr>
      </w:pPr>
      <w:r>
        <w:rPr>
          <w:rFonts w:hint="eastAsia"/>
          <w:lang w:eastAsia="ja-JP"/>
        </w:rPr>
        <w:t>We propose following.</w:t>
      </w:r>
    </w:p>
    <w:p w14:paraId="0096C024" w14:textId="77777777" w:rsidR="00217D52" w:rsidRPr="002E04DE" w:rsidRDefault="00217D52" w:rsidP="00217D52">
      <w:pPr>
        <w:ind w:left="400"/>
        <w:rPr>
          <w:b/>
          <w:lang w:eastAsia="ja-JP"/>
        </w:rPr>
      </w:pPr>
      <w:r>
        <w:rPr>
          <w:b/>
          <w:lang w:eastAsia="ja-JP"/>
        </w:rPr>
        <w:t>Proposal 1:</w:t>
      </w:r>
      <w:r w:rsidRPr="002E146D">
        <w:rPr>
          <w:rFonts w:hint="eastAsia"/>
          <w:b/>
          <w:lang w:eastAsia="ja-JP"/>
        </w:rPr>
        <w:t xml:space="preserve"> </w:t>
      </w:r>
      <w:r>
        <w:rPr>
          <w:b/>
          <w:lang w:eastAsia="ja-JP"/>
        </w:rPr>
        <w:t>When semi-static DL/UL assignment is not configured, UE interprets that all symbols are semi-static "Unknown/flexible".</w:t>
      </w:r>
    </w:p>
    <w:p w14:paraId="74528A6B" w14:textId="77777777" w:rsidR="00217D52" w:rsidRDefault="00217D52" w:rsidP="00217D52">
      <w:pPr>
        <w:ind w:left="400"/>
        <w:rPr>
          <w:b/>
          <w:lang w:eastAsia="ja-JP"/>
        </w:rPr>
      </w:pPr>
      <w:r>
        <w:rPr>
          <w:b/>
          <w:lang w:eastAsia="ja-JP"/>
        </w:rPr>
        <w:t>Proposal 2:</w:t>
      </w:r>
      <w:r w:rsidRPr="002E146D">
        <w:rPr>
          <w:rFonts w:hint="eastAsia"/>
          <w:b/>
          <w:lang w:eastAsia="ja-JP"/>
        </w:rPr>
        <w:t xml:space="preserve"> </w:t>
      </w:r>
      <w:r>
        <w:rPr>
          <w:b/>
          <w:lang w:eastAsia="ja-JP"/>
        </w:rPr>
        <w:t>By the network operation of setting the same RNTI, one DCI can multiplex SFI, TPC for PUCCH, TPC for PUSCH, TPC for SRS and SRS trigger flag.</w:t>
      </w:r>
    </w:p>
    <w:p w14:paraId="1474CDBC" w14:textId="77777777" w:rsidR="00217D52" w:rsidRDefault="00217D52" w:rsidP="00217D52">
      <w:pPr>
        <w:ind w:left="400"/>
        <w:rPr>
          <w:b/>
          <w:lang w:eastAsia="ja-JP"/>
        </w:rPr>
      </w:pPr>
      <w:r>
        <w:rPr>
          <w:b/>
          <w:lang w:eastAsia="ja-JP"/>
        </w:rPr>
        <w:t>Proposal 3:</w:t>
      </w:r>
      <w:r w:rsidRPr="002E146D">
        <w:rPr>
          <w:rFonts w:hint="eastAsia"/>
          <w:b/>
          <w:lang w:eastAsia="ja-JP"/>
        </w:rPr>
        <w:t xml:space="preserve"> </w:t>
      </w:r>
      <w:r>
        <w:rPr>
          <w:b/>
          <w:lang w:eastAsia="ja-JP"/>
        </w:rPr>
        <w:t>T</w:t>
      </w:r>
      <w:r w:rsidRPr="004D2F37">
        <w:rPr>
          <w:b/>
          <w:lang w:eastAsia="ja-JP"/>
        </w:rPr>
        <w:t xml:space="preserve">he </w:t>
      </w:r>
      <w:r>
        <w:rPr>
          <w:b/>
          <w:lang w:eastAsia="ja-JP"/>
        </w:rPr>
        <w:t xml:space="preserve">indicated </w:t>
      </w:r>
      <w:r w:rsidRPr="004D2F37">
        <w:rPr>
          <w:b/>
          <w:lang w:eastAsia="ja-JP"/>
        </w:rPr>
        <w:t>SFI is applicable for all BWP configu</w:t>
      </w:r>
      <w:r>
        <w:rPr>
          <w:b/>
          <w:lang w:eastAsia="ja-JP"/>
        </w:rPr>
        <w:t>red for a UE in the NR carrier.</w:t>
      </w:r>
    </w:p>
    <w:p w14:paraId="1ECD7039" w14:textId="77777777" w:rsidR="00217D52" w:rsidRDefault="00217D52" w:rsidP="00217D52">
      <w:pPr>
        <w:ind w:left="400"/>
        <w:rPr>
          <w:b/>
          <w:lang w:eastAsia="ja-JP"/>
        </w:rPr>
      </w:pPr>
      <w:r>
        <w:rPr>
          <w:b/>
          <w:lang w:eastAsia="ja-JP"/>
        </w:rPr>
        <w:t>Proposal 4:</w:t>
      </w:r>
      <w:r w:rsidRPr="002E146D">
        <w:rPr>
          <w:rFonts w:hint="eastAsia"/>
          <w:b/>
          <w:lang w:eastAsia="ja-JP"/>
        </w:rPr>
        <w:t xml:space="preserve"> </w:t>
      </w:r>
      <w:r>
        <w:rPr>
          <w:b/>
          <w:lang w:eastAsia="ja-JP"/>
        </w:rPr>
        <w:t xml:space="preserve">UE can assume </w:t>
      </w:r>
      <w:r w:rsidRPr="00B57A9E">
        <w:rPr>
          <w:b/>
          <w:lang w:eastAsia="ja-JP"/>
        </w:rPr>
        <w:t>SFI indication to include one or more Unknown</w:t>
      </w:r>
      <w:r>
        <w:rPr>
          <w:b/>
          <w:lang w:eastAsia="ja-JP"/>
        </w:rPr>
        <w:t>/flexible</w:t>
      </w:r>
      <w:r w:rsidRPr="00B57A9E">
        <w:rPr>
          <w:b/>
          <w:lang w:eastAsia="ja-JP"/>
        </w:rPr>
        <w:t xml:space="preserve"> symbols before the first UL symbols for switching time between DL and UL</w:t>
      </w:r>
      <w:r>
        <w:rPr>
          <w:b/>
          <w:lang w:eastAsia="ja-JP"/>
        </w:rPr>
        <w:t>. This switching symbol before UL is not limited in a slot.</w:t>
      </w:r>
    </w:p>
    <w:p w14:paraId="3888C06F" w14:textId="77777777" w:rsidR="00217D52" w:rsidRPr="006508F5" w:rsidRDefault="00217D52" w:rsidP="00217D52">
      <w:pPr>
        <w:ind w:left="400"/>
        <w:rPr>
          <w:b/>
          <w:lang w:eastAsia="ja-JP"/>
        </w:rPr>
      </w:pPr>
      <w:r>
        <w:rPr>
          <w:b/>
          <w:lang w:eastAsia="ja-JP"/>
        </w:rPr>
        <w:t xml:space="preserve">Proposal </w:t>
      </w:r>
      <w:r>
        <w:rPr>
          <w:rFonts w:hint="eastAsia"/>
          <w:b/>
          <w:lang w:eastAsia="ja-JP"/>
        </w:rPr>
        <w:t>5</w:t>
      </w:r>
      <w:r>
        <w:rPr>
          <w:b/>
          <w:lang w:eastAsia="ja-JP"/>
        </w:rPr>
        <w:t>:</w:t>
      </w:r>
      <w:r w:rsidRPr="002E146D">
        <w:rPr>
          <w:rFonts w:hint="eastAsia"/>
          <w:b/>
          <w:lang w:eastAsia="ja-JP"/>
        </w:rPr>
        <w:t xml:space="preserve"> </w:t>
      </w:r>
      <w:r>
        <w:rPr>
          <w:b/>
          <w:lang w:eastAsia="ja-JP"/>
        </w:rPr>
        <w:t>SFI decoding time is same as UE specific DCI for PDSCH and PUSCH respectively.</w:t>
      </w:r>
    </w:p>
    <w:p w14:paraId="7F057062" w14:textId="7D20B027" w:rsidR="00E145FF" w:rsidRPr="00627B4F" w:rsidRDefault="00E145FF" w:rsidP="00E3523B">
      <w:pPr>
        <w:tabs>
          <w:tab w:val="left" w:pos="260"/>
        </w:tabs>
        <w:snapToGrid w:val="0"/>
        <w:rPr>
          <w:lang w:eastAsia="ja-JP"/>
        </w:rPr>
      </w:pPr>
    </w:p>
    <w:sectPr w:rsidR="00E145FF" w:rsidRPr="00627B4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1418D" w14:textId="77777777" w:rsidR="00140695" w:rsidRDefault="00140695">
      <w:r>
        <w:separator/>
      </w:r>
    </w:p>
  </w:endnote>
  <w:endnote w:type="continuationSeparator" w:id="0">
    <w:p w14:paraId="50384A2E" w14:textId="77777777" w:rsidR="00140695" w:rsidRDefault="00140695">
      <w:r>
        <w:continuationSeparator/>
      </w:r>
    </w:p>
  </w:endnote>
  <w:endnote w:type="continuationNotice" w:id="1">
    <w:p w14:paraId="23B18C3A" w14:textId="77777777" w:rsidR="00140695" w:rsidRDefault="00140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656AB5BA"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3524D">
      <w:rPr>
        <w:rStyle w:val="af5"/>
      </w:rPr>
      <w:t>1</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5B345" w14:textId="77777777" w:rsidR="00140695" w:rsidRDefault="00140695">
      <w:r>
        <w:separator/>
      </w:r>
    </w:p>
  </w:footnote>
  <w:footnote w:type="continuationSeparator" w:id="0">
    <w:p w14:paraId="6FE7FBA1" w14:textId="77777777" w:rsidR="00140695" w:rsidRDefault="00140695">
      <w:r>
        <w:continuationSeparator/>
      </w:r>
    </w:p>
  </w:footnote>
  <w:footnote w:type="continuationNotice" w:id="1">
    <w:p w14:paraId="5D9B304B" w14:textId="77777777" w:rsidR="00140695" w:rsidRDefault="00140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6724D"/>
    <w:multiLevelType w:val="hybridMultilevel"/>
    <w:tmpl w:val="811226FE"/>
    <w:lvl w:ilvl="0" w:tplc="48BCB526">
      <w:start w:val="1"/>
      <w:numFmt w:val="bullet"/>
      <w:lvlText w:val="•"/>
      <w:lvlJc w:val="left"/>
      <w:pPr>
        <w:tabs>
          <w:tab w:val="num" w:pos="720"/>
        </w:tabs>
        <w:ind w:left="720" w:hanging="360"/>
      </w:pPr>
      <w:rPr>
        <w:rFonts w:ascii="Arial" w:hAnsi="Arial" w:hint="default"/>
      </w:rPr>
    </w:lvl>
    <w:lvl w:ilvl="1" w:tplc="14BAA986">
      <w:start w:val="1"/>
      <w:numFmt w:val="bullet"/>
      <w:lvlText w:val="•"/>
      <w:lvlJc w:val="left"/>
      <w:pPr>
        <w:tabs>
          <w:tab w:val="num" w:pos="1440"/>
        </w:tabs>
        <w:ind w:left="1440" w:hanging="360"/>
      </w:pPr>
      <w:rPr>
        <w:rFonts w:ascii="Arial" w:hAnsi="Arial" w:hint="default"/>
      </w:rPr>
    </w:lvl>
    <w:lvl w:ilvl="2" w:tplc="21540F76" w:tentative="1">
      <w:start w:val="1"/>
      <w:numFmt w:val="bullet"/>
      <w:lvlText w:val="•"/>
      <w:lvlJc w:val="left"/>
      <w:pPr>
        <w:tabs>
          <w:tab w:val="num" w:pos="2160"/>
        </w:tabs>
        <w:ind w:left="2160" w:hanging="360"/>
      </w:pPr>
      <w:rPr>
        <w:rFonts w:ascii="Arial" w:hAnsi="Arial" w:hint="default"/>
      </w:rPr>
    </w:lvl>
    <w:lvl w:ilvl="3" w:tplc="6F0A3E1A" w:tentative="1">
      <w:start w:val="1"/>
      <w:numFmt w:val="bullet"/>
      <w:lvlText w:val="•"/>
      <w:lvlJc w:val="left"/>
      <w:pPr>
        <w:tabs>
          <w:tab w:val="num" w:pos="2880"/>
        </w:tabs>
        <w:ind w:left="2880" w:hanging="360"/>
      </w:pPr>
      <w:rPr>
        <w:rFonts w:ascii="Arial" w:hAnsi="Arial" w:hint="default"/>
      </w:rPr>
    </w:lvl>
    <w:lvl w:ilvl="4" w:tplc="FB8A64E4" w:tentative="1">
      <w:start w:val="1"/>
      <w:numFmt w:val="bullet"/>
      <w:lvlText w:val="•"/>
      <w:lvlJc w:val="left"/>
      <w:pPr>
        <w:tabs>
          <w:tab w:val="num" w:pos="3600"/>
        </w:tabs>
        <w:ind w:left="3600" w:hanging="360"/>
      </w:pPr>
      <w:rPr>
        <w:rFonts w:ascii="Arial" w:hAnsi="Arial" w:hint="default"/>
      </w:rPr>
    </w:lvl>
    <w:lvl w:ilvl="5" w:tplc="D472B354" w:tentative="1">
      <w:start w:val="1"/>
      <w:numFmt w:val="bullet"/>
      <w:lvlText w:val="•"/>
      <w:lvlJc w:val="left"/>
      <w:pPr>
        <w:tabs>
          <w:tab w:val="num" w:pos="4320"/>
        </w:tabs>
        <w:ind w:left="4320" w:hanging="360"/>
      </w:pPr>
      <w:rPr>
        <w:rFonts w:ascii="Arial" w:hAnsi="Arial" w:hint="default"/>
      </w:rPr>
    </w:lvl>
    <w:lvl w:ilvl="6" w:tplc="0980E008" w:tentative="1">
      <w:start w:val="1"/>
      <w:numFmt w:val="bullet"/>
      <w:lvlText w:val="•"/>
      <w:lvlJc w:val="left"/>
      <w:pPr>
        <w:tabs>
          <w:tab w:val="num" w:pos="5040"/>
        </w:tabs>
        <w:ind w:left="5040" w:hanging="360"/>
      </w:pPr>
      <w:rPr>
        <w:rFonts w:ascii="Arial" w:hAnsi="Arial" w:hint="default"/>
      </w:rPr>
    </w:lvl>
    <w:lvl w:ilvl="7" w:tplc="11CAC2A8" w:tentative="1">
      <w:start w:val="1"/>
      <w:numFmt w:val="bullet"/>
      <w:lvlText w:val="•"/>
      <w:lvlJc w:val="left"/>
      <w:pPr>
        <w:tabs>
          <w:tab w:val="num" w:pos="5760"/>
        </w:tabs>
        <w:ind w:left="5760" w:hanging="360"/>
      </w:pPr>
      <w:rPr>
        <w:rFonts w:ascii="Arial" w:hAnsi="Arial" w:hint="default"/>
      </w:rPr>
    </w:lvl>
    <w:lvl w:ilvl="8" w:tplc="35821B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3"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6"/>
  </w:num>
  <w:num w:numId="4">
    <w:abstractNumId w:val="35"/>
  </w:num>
  <w:num w:numId="5">
    <w:abstractNumId w:val="23"/>
  </w:num>
  <w:num w:numId="6">
    <w:abstractNumId w:val="24"/>
  </w:num>
  <w:num w:numId="7">
    <w:abstractNumId w:val="20"/>
  </w:num>
  <w:num w:numId="8">
    <w:abstractNumId w:val="40"/>
  </w:num>
  <w:num w:numId="9">
    <w:abstractNumId w:val="7"/>
  </w:num>
  <w:num w:numId="10">
    <w:abstractNumId w:val="15"/>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5"/>
  </w:num>
  <w:num w:numId="16">
    <w:abstractNumId w:val="28"/>
  </w:num>
  <w:num w:numId="17">
    <w:abstractNumId w:val="37"/>
  </w:num>
  <w:num w:numId="18">
    <w:abstractNumId w:val="34"/>
  </w:num>
  <w:num w:numId="19">
    <w:abstractNumId w:val="43"/>
  </w:num>
  <w:num w:numId="20">
    <w:abstractNumId w:val="30"/>
  </w:num>
  <w:num w:numId="21">
    <w:abstractNumId w:val="14"/>
  </w:num>
  <w:num w:numId="22">
    <w:abstractNumId w:val="2"/>
  </w:num>
  <w:num w:numId="23">
    <w:abstractNumId w:val="31"/>
  </w:num>
  <w:num w:numId="24">
    <w:abstractNumId w:val="3"/>
  </w:num>
  <w:num w:numId="25">
    <w:abstractNumId w:val="5"/>
  </w:num>
  <w:num w:numId="26">
    <w:abstractNumId w:val="41"/>
  </w:num>
  <w:num w:numId="27">
    <w:abstractNumId w:val="6"/>
  </w:num>
  <w:num w:numId="28">
    <w:abstractNumId w:val="4"/>
  </w:num>
  <w:num w:numId="29">
    <w:abstractNumId w:val="11"/>
  </w:num>
  <w:num w:numId="30">
    <w:abstractNumId w:val="17"/>
  </w:num>
  <w:num w:numId="31">
    <w:abstractNumId w:val="12"/>
  </w:num>
  <w:num w:numId="32">
    <w:abstractNumId w:val="26"/>
  </w:num>
  <w:num w:numId="33">
    <w:abstractNumId w:val="38"/>
  </w:num>
  <w:num w:numId="34">
    <w:abstractNumId w:val="13"/>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8"/>
  </w:num>
  <w:num w:numId="38">
    <w:abstractNumId w:val="33"/>
  </w:num>
  <w:num w:numId="39">
    <w:abstractNumId w:val="9"/>
  </w:num>
  <w:num w:numId="40">
    <w:abstractNumId w:val="21"/>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2"/>
  </w:num>
  <w:num w:numId="47">
    <w:abstractNumId w:val="10"/>
  </w:num>
  <w:num w:numId="4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157"/>
    <w:rsid w:val="000023A0"/>
    <w:rsid w:val="00002485"/>
    <w:rsid w:val="000027C3"/>
    <w:rsid w:val="00002A0A"/>
    <w:rsid w:val="00002F0F"/>
    <w:rsid w:val="0000305B"/>
    <w:rsid w:val="000032D0"/>
    <w:rsid w:val="0000399C"/>
    <w:rsid w:val="00003BCD"/>
    <w:rsid w:val="0000453C"/>
    <w:rsid w:val="00004A8B"/>
    <w:rsid w:val="00004D55"/>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1BE"/>
    <w:rsid w:val="0003061E"/>
    <w:rsid w:val="000308A1"/>
    <w:rsid w:val="000310E6"/>
    <w:rsid w:val="00031400"/>
    <w:rsid w:val="00031E0C"/>
    <w:rsid w:val="00032060"/>
    <w:rsid w:val="00032486"/>
    <w:rsid w:val="0003260D"/>
    <w:rsid w:val="0003308E"/>
    <w:rsid w:val="000331C6"/>
    <w:rsid w:val="000332CA"/>
    <w:rsid w:val="000334FE"/>
    <w:rsid w:val="00033C8D"/>
    <w:rsid w:val="00033FC1"/>
    <w:rsid w:val="00034302"/>
    <w:rsid w:val="00034C07"/>
    <w:rsid w:val="00035574"/>
    <w:rsid w:val="00036A11"/>
    <w:rsid w:val="00036F38"/>
    <w:rsid w:val="00037478"/>
    <w:rsid w:val="00037B0C"/>
    <w:rsid w:val="0004009F"/>
    <w:rsid w:val="000402A1"/>
    <w:rsid w:val="00040D18"/>
    <w:rsid w:val="0004128F"/>
    <w:rsid w:val="00041836"/>
    <w:rsid w:val="00041945"/>
    <w:rsid w:val="00041AD9"/>
    <w:rsid w:val="00041E8D"/>
    <w:rsid w:val="00041FEA"/>
    <w:rsid w:val="000426C7"/>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91C"/>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D2D"/>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30DF"/>
    <w:rsid w:val="00074024"/>
    <w:rsid w:val="00075BB7"/>
    <w:rsid w:val="0007690F"/>
    <w:rsid w:val="000803A0"/>
    <w:rsid w:val="00081405"/>
    <w:rsid w:val="00083B28"/>
    <w:rsid w:val="00083C62"/>
    <w:rsid w:val="00084C8B"/>
    <w:rsid w:val="00084E90"/>
    <w:rsid w:val="00085A5C"/>
    <w:rsid w:val="000865D7"/>
    <w:rsid w:val="00087BD0"/>
    <w:rsid w:val="00087E13"/>
    <w:rsid w:val="00087F01"/>
    <w:rsid w:val="00087FB3"/>
    <w:rsid w:val="0009048D"/>
    <w:rsid w:val="00090659"/>
    <w:rsid w:val="000908EC"/>
    <w:rsid w:val="00090E2D"/>
    <w:rsid w:val="00091349"/>
    <w:rsid w:val="0009157D"/>
    <w:rsid w:val="0009299A"/>
    <w:rsid w:val="00093263"/>
    <w:rsid w:val="00093617"/>
    <w:rsid w:val="000937B6"/>
    <w:rsid w:val="000944E7"/>
    <w:rsid w:val="00094778"/>
    <w:rsid w:val="00094C69"/>
    <w:rsid w:val="00094FE7"/>
    <w:rsid w:val="0009531E"/>
    <w:rsid w:val="00095395"/>
    <w:rsid w:val="00096002"/>
    <w:rsid w:val="0009639E"/>
    <w:rsid w:val="00096543"/>
    <w:rsid w:val="00097555"/>
    <w:rsid w:val="00097918"/>
    <w:rsid w:val="00097ED4"/>
    <w:rsid w:val="000A0B1F"/>
    <w:rsid w:val="000A1408"/>
    <w:rsid w:val="000A2457"/>
    <w:rsid w:val="000A2F81"/>
    <w:rsid w:val="000A3132"/>
    <w:rsid w:val="000A3512"/>
    <w:rsid w:val="000A3979"/>
    <w:rsid w:val="000A3A30"/>
    <w:rsid w:val="000A3C0F"/>
    <w:rsid w:val="000A3FF4"/>
    <w:rsid w:val="000A42F7"/>
    <w:rsid w:val="000A5BD3"/>
    <w:rsid w:val="000A65C8"/>
    <w:rsid w:val="000A6BB2"/>
    <w:rsid w:val="000A6BCF"/>
    <w:rsid w:val="000A7299"/>
    <w:rsid w:val="000B038F"/>
    <w:rsid w:val="000B0399"/>
    <w:rsid w:val="000B0BE4"/>
    <w:rsid w:val="000B0EBC"/>
    <w:rsid w:val="000B1005"/>
    <w:rsid w:val="000B1BD7"/>
    <w:rsid w:val="000B1DD5"/>
    <w:rsid w:val="000B2408"/>
    <w:rsid w:val="000B2427"/>
    <w:rsid w:val="000B2B8F"/>
    <w:rsid w:val="000B2E94"/>
    <w:rsid w:val="000B3279"/>
    <w:rsid w:val="000B36C6"/>
    <w:rsid w:val="000B3888"/>
    <w:rsid w:val="000B451F"/>
    <w:rsid w:val="000B486A"/>
    <w:rsid w:val="000B5228"/>
    <w:rsid w:val="000B53CF"/>
    <w:rsid w:val="000B5F4E"/>
    <w:rsid w:val="000B63B1"/>
    <w:rsid w:val="000B6F65"/>
    <w:rsid w:val="000B7468"/>
    <w:rsid w:val="000C02E0"/>
    <w:rsid w:val="000C0380"/>
    <w:rsid w:val="000C0670"/>
    <w:rsid w:val="000C0AD5"/>
    <w:rsid w:val="000C0D4E"/>
    <w:rsid w:val="000C0E68"/>
    <w:rsid w:val="000C0F2B"/>
    <w:rsid w:val="000C1FC5"/>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6C92"/>
    <w:rsid w:val="000D7A9E"/>
    <w:rsid w:val="000D7B5E"/>
    <w:rsid w:val="000E00E0"/>
    <w:rsid w:val="000E06B2"/>
    <w:rsid w:val="000E0F9C"/>
    <w:rsid w:val="000E2A29"/>
    <w:rsid w:val="000E3220"/>
    <w:rsid w:val="000E33DF"/>
    <w:rsid w:val="000E3C37"/>
    <w:rsid w:val="000E4C04"/>
    <w:rsid w:val="000E51E3"/>
    <w:rsid w:val="000E58AD"/>
    <w:rsid w:val="000E58D8"/>
    <w:rsid w:val="000E58E0"/>
    <w:rsid w:val="000E5A9A"/>
    <w:rsid w:val="000E5D88"/>
    <w:rsid w:val="000E5F3C"/>
    <w:rsid w:val="000E6138"/>
    <w:rsid w:val="000E6C1F"/>
    <w:rsid w:val="000E6F5C"/>
    <w:rsid w:val="000F0375"/>
    <w:rsid w:val="000F056A"/>
    <w:rsid w:val="000F05AA"/>
    <w:rsid w:val="000F0DA5"/>
    <w:rsid w:val="000F12BC"/>
    <w:rsid w:val="000F255F"/>
    <w:rsid w:val="000F2662"/>
    <w:rsid w:val="000F2810"/>
    <w:rsid w:val="000F29F2"/>
    <w:rsid w:val="000F36BC"/>
    <w:rsid w:val="000F396E"/>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AD0"/>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77"/>
    <w:rsid w:val="00137388"/>
    <w:rsid w:val="0013758F"/>
    <w:rsid w:val="00140695"/>
    <w:rsid w:val="001406BC"/>
    <w:rsid w:val="00140912"/>
    <w:rsid w:val="00140C2F"/>
    <w:rsid w:val="00140E71"/>
    <w:rsid w:val="00142434"/>
    <w:rsid w:val="00142B7D"/>
    <w:rsid w:val="00142E1C"/>
    <w:rsid w:val="00142F9A"/>
    <w:rsid w:val="00143766"/>
    <w:rsid w:val="001455E4"/>
    <w:rsid w:val="00145997"/>
    <w:rsid w:val="00145B95"/>
    <w:rsid w:val="00146A8F"/>
    <w:rsid w:val="00147243"/>
    <w:rsid w:val="00147C5C"/>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575DD"/>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150"/>
    <w:rsid w:val="00181E2B"/>
    <w:rsid w:val="0018218B"/>
    <w:rsid w:val="0018259F"/>
    <w:rsid w:val="00182649"/>
    <w:rsid w:val="001827CC"/>
    <w:rsid w:val="00182F10"/>
    <w:rsid w:val="00183562"/>
    <w:rsid w:val="00184315"/>
    <w:rsid w:val="00184741"/>
    <w:rsid w:val="00184CFE"/>
    <w:rsid w:val="001855CD"/>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59FC"/>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58AA"/>
    <w:rsid w:val="001A6366"/>
    <w:rsid w:val="001A66F8"/>
    <w:rsid w:val="001A6799"/>
    <w:rsid w:val="001A6A7D"/>
    <w:rsid w:val="001A7288"/>
    <w:rsid w:val="001A73D0"/>
    <w:rsid w:val="001A7A72"/>
    <w:rsid w:val="001B05DC"/>
    <w:rsid w:val="001B05EC"/>
    <w:rsid w:val="001B0CF9"/>
    <w:rsid w:val="001B1300"/>
    <w:rsid w:val="001B223C"/>
    <w:rsid w:val="001B35AF"/>
    <w:rsid w:val="001B37D2"/>
    <w:rsid w:val="001B37FE"/>
    <w:rsid w:val="001B3878"/>
    <w:rsid w:val="001B38C6"/>
    <w:rsid w:val="001B3F7D"/>
    <w:rsid w:val="001B413E"/>
    <w:rsid w:val="001B43B1"/>
    <w:rsid w:val="001B4583"/>
    <w:rsid w:val="001B46E3"/>
    <w:rsid w:val="001B48B1"/>
    <w:rsid w:val="001B4C69"/>
    <w:rsid w:val="001B4F38"/>
    <w:rsid w:val="001B4F90"/>
    <w:rsid w:val="001B53FB"/>
    <w:rsid w:val="001B7243"/>
    <w:rsid w:val="001B7952"/>
    <w:rsid w:val="001B7A83"/>
    <w:rsid w:val="001B7E74"/>
    <w:rsid w:val="001C0F66"/>
    <w:rsid w:val="001C148B"/>
    <w:rsid w:val="001C1999"/>
    <w:rsid w:val="001C2F8F"/>
    <w:rsid w:val="001C3363"/>
    <w:rsid w:val="001C3850"/>
    <w:rsid w:val="001C3ABF"/>
    <w:rsid w:val="001C4FC0"/>
    <w:rsid w:val="001C5CA7"/>
    <w:rsid w:val="001C6CDE"/>
    <w:rsid w:val="001C6D10"/>
    <w:rsid w:val="001D095E"/>
    <w:rsid w:val="001D0C92"/>
    <w:rsid w:val="001D0EC7"/>
    <w:rsid w:val="001D1CBC"/>
    <w:rsid w:val="001D1FE4"/>
    <w:rsid w:val="001D2DF3"/>
    <w:rsid w:val="001D2E8A"/>
    <w:rsid w:val="001D324D"/>
    <w:rsid w:val="001D3383"/>
    <w:rsid w:val="001D389B"/>
    <w:rsid w:val="001D43D6"/>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2C"/>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1A7D"/>
    <w:rsid w:val="0020216B"/>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52"/>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2CD"/>
    <w:rsid w:val="00230F0D"/>
    <w:rsid w:val="00231238"/>
    <w:rsid w:val="002318D7"/>
    <w:rsid w:val="00231AF0"/>
    <w:rsid w:val="00233269"/>
    <w:rsid w:val="00233541"/>
    <w:rsid w:val="00234680"/>
    <w:rsid w:val="00234923"/>
    <w:rsid w:val="00234ACA"/>
    <w:rsid w:val="0023524D"/>
    <w:rsid w:val="002352CB"/>
    <w:rsid w:val="00235A56"/>
    <w:rsid w:val="002368D5"/>
    <w:rsid w:val="002372B4"/>
    <w:rsid w:val="00237362"/>
    <w:rsid w:val="002374E2"/>
    <w:rsid w:val="00237750"/>
    <w:rsid w:val="00237939"/>
    <w:rsid w:val="00237AEB"/>
    <w:rsid w:val="00237D0B"/>
    <w:rsid w:val="002400F8"/>
    <w:rsid w:val="00240AD3"/>
    <w:rsid w:val="002417C0"/>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147"/>
    <w:rsid w:val="0025623D"/>
    <w:rsid w:val="00256F10"/>
    <w:rsid w:val="00257920"/>
    <w:rsid w:val="002579BD"/>
    <w:rsid w:val="00257F3A"/>
    <w:rsid w:val="00260961"/>
    <w:rsid w:val="00260AC9"/>
    <w:rsid w:val="00260B3D"/>
    <w:rsid w:val="00261439"/>
    <w:rsid w:val="00261951"/>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50"/>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6A9"/>
    <w:rsid w:val="00276E11"/>
    <w:rsid w:val="00276E89"/>
    <w:rsid w:val="00276EA8"/>
    <w:rsid w:val="002809CD"/>
    <w:rsid w:val="00281307"/>
    <w:rsid w:val="0028164A"/>
    <w:rsid w:val="002817E3"/>
    <w:rsid w:val="00283225"/>
    <w:rsid w:val="00283520"/>
    <w:rsid w:val="0028360D"/>
    <w:rsid w:val="0028393C"/>
    <w:rsid w:val="00283BF6"/>
    <w:rsid w:val="00284032"/>
    <w:rsid w:val="00284AF4"/>
    <w:rsid w:val="00284E44"/>
    <w:rsid w:val="002850E3"/>
    <w:rsid w:val="002877FB"/>
    <w:rsid w:val="00287A5A"/>
    <w:rsid w:val="00287B8D"/>
    <w:rsid w:val="002901F7"/>
    <w:rsid w:val="00290836"/>
    <w:rsid w:val="00291247"/>
    <w:rsid w:val="0029160B"/>
    <w:rsid w:val="00291A3F"/>
    <w:rsid w:val="00291DB7"/>
    <w:rsid w:val="002924BE"/>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915"/>
    <w:rsid w:val="002A0A6D"/>
    <w:rsid w:val="002A1562"/>
    <w:rsid w:val="002A15EC"/>
    <w:rsid w:val="002A1880"/>
    <w:rsid w:val="002A25D0"/>
    <w:rsid w:val="002A2815"/>
    <w:rsid w:val="002A464B"/>
    <w:rsid w:val="002A4839"/>
    <w:rsid w:val="002A4EEB"/>
    <w:rsid w:val="002A512D"/>
    <w:rsid w:val="002A5188"/>
    <w:rsid w:val="002A5D13"/>
    <w:rsid w:val="002A5E54"/>
    <w:rsid w:val="002A602A"/>
    <w:rsid w:val="002A6FE7"/>
    <w:rsid w:val="002A7D61"/>
    <w:rsid w:val="002B056A"/>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0BA"/>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0F4B"/>
    <w:rsid w:val="002D15B8"/>
    <w:rsid w:val="002D16D2"/>
    <w:rsid w:val="002D18D2"/>
    <w:rsid w:val="002D1D33"/>
    <w:rsid w:val="002D20E7"/>
    <w:rsid w:val="002D20EF"/>
    <w:rsid w:val="002D21BC"/>
    <w:rsid w:val="002D262D"/>
    <w:rsid w:val="002D2740"/>
    <w:rsid w:val="002D2FDB"/>
    <w:rsid w:val="002D33B3"/>
    <w:rsid w:val="002D3434"/>
    <w:rsid w:val="002D3836"/>
    <w:rsid w:val="002D3853"/>
    <w:rsid w:val="002D414D"/>
    <w:rsid w:val="002D4A66"/>
    <w:rsid w:val="002D4BAD"/>
    <w:rsid w:val="002D4DCA"/>
    <w:rsid w:val="002D52E9"/>
    <w:rsid w:val="002D5301"/>
    <w:rsid w:val="002D5A22"/>
    <w:rsid w:val="002D5A4F"/>
    <w:rsid w:val="002D5AD4"/>
    <w:rsid w:val="002D626B"/>
    <w:rsid w:val="002D661E"/>
    <w:rsid w:val="002D6E1D"/>
    <w:rsid w:val="002D7CA0"/>
    <w:rsid w:val="002E0092"/>
    <w:rsid w:val="002E01E3"/>
    <w:rsid w:val="002E04DE"/>
    <w:rsid w:val="002E0872"/>
    <w:rsid w:val="002E181D"/>
    <w:rsid w:val="002E2890"/>
    <w:rsid w:val="002E2C24"/>
    <w:rsid w:val="002E34B4"/>
    <w:rsid w:val="002E38BA"/>
    <w:rsid w:val="002E3979"/>
    <w:rsid w:val="002E3CD2"/>
    <w:rsid w:val="002E41B2"/>
    <w:rsid w:val="002E55D3"/>
    <w:rsid w:val="002E5912"/>
    <w:rsid w:val="002E5947"/>
    <w:rsid w:val="002E5EA0"/>
    <w:rsid w:val="002E68ED"/>
    <w:rsid w:val="002E72D8"/>
    <w:rsid w:val="002E75DC"/>
    <w:rsid w:val="002E79F5"/>
    <w:rsid w:val="002E7F1C"/>
    <w:rsid w:val="002F001A"/>
    <w:rsid w:val="002F062F"/>
    <w:rsid w:val="002F0EBC"/>
    <w:rsid w:val="002F10E9"/>
    <w:rsid w:val="002F1811"/>
    <w:rsid w:val="002F253F"/>
    <w:rsid w:val="002F27A4"/>
    <w:rsid w:val="002F2A75"/>
    <w:rsid w:val="002F37D7"/>
    <w:rsid w:val="002F38C0"/>
    <w:rsid w:val="002F38E4"/>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6DEF"/>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4C4"/>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7F2"/>
    <w:rsid w:val="00347B0D"/>
    <w:rsid w:val="00347F6B"/>
    <w:rsid w:val="003505DE"/>
    <w:rsid w:val="00350CD1"/>
    <w:rsid w:val="00351060"/>
    <w:rsid w:val="00351FCB"/>
    <w:rsid w:val="00352260"/>
    <w:rsid w:val="00354CD8"/>
    <w:rsid w:val="00354F45"/>
    <w:rsid w:val="0035546D"/>
    <w:rsid w:val="0035750F"/>
    <w:rsid w:val="00357F85"/>
    <w:rsid w:val="0036018E"/>
    <w:rsid w:val="003601F7"/>
    <w:rsid w:val="00360C35"/>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1E79"/>
    <w:rsid w:val="00372277"/>
    <w:rsid w:val="0037242B"/>
    <w:rsid w:val="00372E30"/>
    <w:rsid w:val="00373B03"/>
    <w:rsid w:val="00374322"/>
    <w:rsid w:val="00374655"/>
    <w:rsid w:val="003749BB"/>
    <w:rsid w:val="0037528F"/>
    <w:rsid w:val="00375351"/>
    <w:rsid w:val="00375480"/>
    <w:rsid w:val="003756F7"/>
    <w:rsid w:val="00375D4E"/>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18DA"/>
    <w:rsid w:val="00392193"/>
    <w:rsid w:val="00392284"/>
    <w:rsid w:val="003927C3"/>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0DB9"/>
    <w:rsid w:val="003B16CD"/>
    <w:rsid w:val="003B2802"/>
    <w:rsid w:val="003B2CC7"/>
    <w:rsid w:val="003B2D20"/>
    <w:rsid w:val="003B2FB6"/>
    <w:rsid w:val="003B359C"/>
    <w:rsid w:val="003B3B29"/>
    <w:rsid w:val="003B481A"/>
    <w:rsid w:val="003B4DEB"/>
    <w:rsid w:val="003B4F3D"/>
    <w:rsid w:val="003B5BAA"/>
    <w:rsid w:val="003B5C47"/>
    <w:rsid w:val="003B61FA"/>
    <w:rsid w:val="003B6E44"/>
    <w:rsid w:val="003B6FC4"/>
    <w:rsid w:val="003B7A7C"/>
    <w:rsid w:val="003C00B0"/>
    <w:rsid w:val="003C062C"/>
    <w:rsid w:val="003C0C78"/>
    <w:rsid w:val="003C0E94"/>
    <w:rsid w:val="003C14C8"/>
    <w:rsid w:val="003C16EB"/>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92E"/>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0AC8"/>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72F"/>
    <w:rsid w:val="004009BA"/>
    <w:rsid w:val="00400B59"/>
    <w:rsid w:val="00400C3F"/>
    <w:rsid w:val="00400CCA"/>
    <w:rsid w:val="00400ED6"/>
    <w:rsid w:val="00402FC7"/>
    <w:rsid w:val="004034D6"/>
    <w:rsid w:val="0040356F"/>
    <w:rsid w:val="00403722"/>
    <w:rsid w:val="004037BE"/>
    <w:rsid w:val="0040382E"/>
    <w:rsid w:val="00404221"/>
    <w:rsid w:val="00404C21"/>
    <w:rsid w:val="00404D4E"/>
    <w:rsid w:val="0040549E"/>
    <w:rsid w:val="004055F5"/>
    <w:rsid w:val="004057D0"/>
    <w:rsid w:val="004063AC"/>
    <w:rsid w:val="00407AB9"/>
    <w:rsid w:val="00407F2A"/>
    <w:rsid w:val="00410CF8"/>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0FE1"/>
    <w:rsid w:val="004213EB"/>
    <w:rsid w:val="004221F2"/>
    <w:rsid w:val="00422760"/>
    <w:rsid w:val="0042299B"/>
    <w:rsid w:val="00422A10"/>
    <w:rsid w:val="00423CAA"/>
    <w:rsid w:val="00424BCE"/>
    <w:rsid w:val="004256DE"/>
    <w:rsid w:val="004258B3"/>
    <w:rsid w:val="00427358"/>
    <w:rsid w:val="00427671"/>
    <w:rsid w:val="004300FE"/>
    <w:rsid w:val="004304E9"/>
    <w:rsid w:val="0043064B"/>
    <w:rsid w:val="00430B72"/>
    <w:rsid w:val="00430ECB"/>
    <w:rsid w:val="0043100B"/>
    <w:rsid w:val="00431EF9"/>
    <w:rsid w:val="0043261E"/>
    <w:rsid w:val="004328EC"/>
    <w:rsid w:val="00433244"/>
    <w:rsid w:val="00433410"/>
    <w:rsid w:val="00433943"/>
    <w:rsid w:val="004340C4"/>
    <w:rsid w:val="004349EF"/>
    <w:rsid w:val="00434C24"/>
    <w:rsid w:val="00434FD2"/>
    <w:rsid w:val="004358E1"/>
    <w:rsid w:val="004366A9"/>
    <w:rsid w:val="00436EBC"/>
    <w:rsid w:val="00437610"/>
    <w:rsid w:val="00437A7A"/>
    <w:rsid w:val="00437F57"/>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1A79"/>
    <w:rsid w:val="0045206B"/>
    <w:rsid w:val="00452238"/>
    <w:rsid w:val="00452285"/>
    <w:rsid w:val="004524AB"/>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379"/>
    <w:rsid w:val="00471CC5"/>
    <w:rsid w:val="0047412A"/>
    <w:rsid w:val="00474496"/>
    <w:rsid w:val="004746EB"/>
    <w:rsid w:val="004751BE"/>
    <w:rsid w:val="004753C6"/>
    <w:rsid w:val="004755DD"/>
    <w:rsid w:val="00476477"/>
    <w:rsid w:val="0047719C"/>
    <w:rsid w:val="004771A6"/>
    <w:rsid w:val="004776E8"/>
    <w:rsid w:val="00480147"/>
    <w:rsid w:val="004801C9"/>
    <w:rsid w:val="00480437"/>
    <w:rsid w:val="00480824"/>
    <w:rsid w:val="00480888"/>
    <w:rsid w:val="0048098F"/>
    <w:rsid w:val="0048150E"/>
    <w:rsid w:val="00481980"/>
    <w:rsid w:val="00481A29"/>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63F"/>
    <w:rsid w:val="00494B5B"/>
    <w:rsid w:val="00494F3E"/>
    <w:rsid w:val="004958EE"/>
    <w:rsid w:val="00495DFF"/>
    <w:rsid w:val="00496384"/>
    <w:rsid w:val="004965D7"/>
    <w:rsid w:val="0049661C"/>
    <w:rsid w:val="004969D2"/>
    <w:rsid w:val="00496AC2"/>
    <w:rsid w:val="004972E7"/>
    <w:rsid w:val="0049741E"/>
    <w:rsid w:val="00497849"/>
    <w:rsid w:val="004A04D4"/>
    <w:rsid w:val="004A0750"/>
    <w:rsid w:val="004A0D50"/>
    <w:rsid w:val="004A1190"/>
    <w:rsid w:val="004A1697"/>
    <w:rsid w:val="004A1A12"/>
    <w:rsid w:val="004A1BA0"/>
    <w:rsid w:val="004A1BEE"/>
    <w:rsid w:val="004A20E7"/>
    <w:rsid w:val="004A31FA"/>
    <w:rsid w:val="004A339B"/>
    <w:rsid w:val="004A40A8"/>
    <w:rsid w:val="004A4B9C"/>
    <w:rsid w:val="004A5059"/>
    <w:rsid w:val="004A52E0"/>
    <w:rsid w:val="004A548F"/>
    <w:rsid w:val="004A5F94"/>
    <w:rsid w:val="004A625D"/>
    <w:rsid w:val="004A6562"/>
    <w:rsid w:val="004A6ACE"/>
    <w:rsid w:val="004A6DF9"/>
    <w:rsid w:val="004A770D"/>
    <w:rsid w:val="004A79C5"/>
    <w:rsid w:val="004A7B76"/>
    <w:rsid w:val="004B0008"/>
    <w:rsid w:val="004B0877"/>
    <w:rsid w:val="004B0CA2"/>
    <w:rsid w:val="004B154F"/>
    <w:rsid w:val="004B2915"/>
    <w:rsid w:val="004B2F20"/>
    <w:rsid w:val="004B3BDE"/>
    <w:rsid w:val="004B429E"/>
    <w:rsid w:val="004B478A"/>
    <w:rsid w:val="004B47A0"/>
    <w:rsid w:val="004B4EA3"/>
    <w:rsid w:val="004B6343"/>
    <w:rsid w:val="004B6974"/>
    <w:rsid w:val="004B6B29"/>
    <w:rsid w:val="004B6F2F"/>
    <w:rsid w:val="004B707E"/>
    <w:rsid w:val="004B76CA"/>
    <w:rsid w:val="004B7F44"/>
    <w:rsid w:val="004B7FE3"/>
    <w:rsid w:val="004C0D98"/>
    <w:rsid w:val="004C0E7A"/>
    <w:rsid w:val="004C14F1"/>
    <w:rsid w:val="004C1903"/>
    <w:rsid w:val="004C1EF2"/>
    <w:rsid w:val="004C200F"/>
    <w:rsid w:val="004C202E"/>
    <w:rsid w:val="004C21C9"/>
    <w:rsid w:val="004C29EE"/>
    <w:rsid w:val="004C347B"/>
    <w:rsid w:val="004C3A0B"/>
    <w:rsid w:val="004C3BC4"/>
    <w:rsid w:val="004C4E50"/>
    <w:rsid w:val="004C519B"/>
    <w:rsid w:val="004C54CE"/>
    <w:rsid w:val="004C58C1"/>
    <w:rsid w:val="004C5A2A"/>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2BA2"/>
    <w:rsid w:val="004D2F37"/>
    <w:rsid w:val="004D3487"/>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2D1"/>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3BB"/>
    <w:rsid w:val="004F782D"/>
    <w:rsid w:val="004F79FE"/>
    <w:rsid w:val="004F7EEB"/>
    <w:rsid w:val="0050011B"/>
    <w:rsid w:val="0050041B"/>
    <w:rsid w:val="00500623"/>
    <w:rsid w:val="00500B97"/>
    <w:rsid w:val="00500C61"/>
    <w:rsid w:val="005011B7"/>
    <w:rsid w:val="00501639"/>
    <w:rsid w:val="005016AE"/>
    <w:rsid w:val="00501F6E"/>
    <w:rsid w:val="00502933"/>
    <w:rsid w:val="00502B9A"/>
    <w:rsid w:val="00502FBB"/>
    <w:rsid w:val="005031A3"/>
    <w:rsid w:val="005032C8"/>
    <w:rsid w:val="0050348F"/>
    <w:rsid w:val="00504C76"/>
    <w:rsid w:val="005056A6"/>
    <w:rsid w:val="005060DB"/>
    <w:rsid w:val="00506B3B"/>
    <w:rsid w:val="00506B82"/>
    <w:rsid w:val="00506DF8"/>
    <w:rsid w:val="0050715A"/>
    <w:rsid w:val="00507DD3"/>
    <w:rsid w:val="00510402"/>
    <w:rsid w:val="00511034"/>
    <w:rsid w:val="005114C5"/>
    <w:rsid w:val="005116C4"/>
    <w:rsid w:val="00511786"/>
    <w:rsid w:val="00511F03"/>
    <w:rsid w:val="00511FFD"/>
    <w:rsid w:val="00512655"/>
    <w:rsid w:val="00512867"/>
    <w:rsid w:val="00513B4C"/>
    <w:rsid w:val="00513CB1"/>
    <w:rsid w:val="00513F2B"/>
    <w:rsid w:val="005141E7"/>
    <w:rsid w:val="0051477E"/>
    <w:rsid w:val="00514877"/>
    <w:rsid w:val="0051497E"/>
    <w:rsid w:val="00514E93"/>
    <w:rsid w:val="00515024"/>
    <w:rsid w:val="00515157"/>
    <w:rsid w:val="0051520C"/>
    <w:rsid w:val="00515FCE"/>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E8B"/>
    <w:rsid w:val="00523F1D"/>
    <w:rsid w:val="0052403A"/>
    <w:rsid w:val="00525047"/>
    <w:rsid w:val="00525DAD"/>
    <w:rsid w:val="00526503"/>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7EC"/>
    <w:rsid w:val="00532C9F"/>
    <w:rsid w:val="00533028"/>
    <w:rsid w:val="00533999"/>
    <w:rsid w:val="00533D97"/>
    <w:rsid w:val="00533DC0"/>
    <w:rsid w:val="00533FF6"/>
    <w:rsid w:val="00534CBA"/>
    <w:rsid w:val="0053604D"/>
    <w:rsid w:val="0053613D"/>
    <w:rsid w:val="00536311"/>
    <w:rsid w:val="0053734B"/>
    <w:rsid w:val="0053750C"/>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4784"/>
    <w:rsid w:val="00545239"/>
    <w:rsid w:val="005453EB"/>
    <w:rsid w:val="0054568A"/>
    <w:rsid w:val="00545B4B"/>
    <w:rsid w:val="00547059"/>
    <w:rsid w:val="00547731"/>
    <w:rsid w:val="005479EF"/>
    <w:rsid w:val="005500EB"/>
    <w:rsid w:val="0055084C"/>
    <w:rsid w:val="005512D6"/>
    <w:rsid w:val="0055153D"/>
    <w:rsid w:val="00551DD7"/>
    <w:rsid w:val="00552164"/>
    <w:rsid w:val="005524A8"/>
    <w:rsid w:val="005529F5"/>
    <w:rsid w:val="0055305D"/>
    <w:rsid w:val="00553666"/>
    <w:rsid w:val="00553739"/>
    <w:rsid w:val="00553DB7"/>
    <w:rsid w:val="00553DFD"/>
    <w:rsid w:val="005543AE"/>
    <w:rsid w:val="00554E5A"/>
    <w:rsid w:val="005551E1"/>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5818"/>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4F3"/>
    <w:rsid w:val="005A06C7"/>
    <w:rsid w:val="005A07CA"/>
    <w:rsid w:val="005A1AF8"/>
    <w:rsid w:val="005A1CEF"/>
    <w:rsid w:val="005A244C"/>
    <w:rsid w:val="005A2624"/>
    <w:rsid w:val="005A30CD"/>
    <w:rsid w:val="005A368B"/>
    <w:rsid w:val="005A37CC"/>
    <w:rsid w:val="005A4B10"/>
    <w:rsid w:val="005A4C5D"/>
    <w:rsid w:val="005A4CF8"/>
    <w:rsid w:val="005A5298"/>
    <w:rsid w:val="005A5447"/>
    <w:rsid w:val="005A5538"/>
    <w:rsid w:val="005A64B1"/>
    <w:rsid w:val="005A64F3"/>
    <w:rsid w:val="005A66D2"/>
    <w:rsid w:val="005B00F3"/>
    <w:rsid w:val="005B0309"/>
    <w:rsid w:val="005B0661"/>
    <w:rsid w:val="005B0784"/>
    <w:rsid w:val="005B15A7"/>
    <w:rsid w:val="005B1BE5"/>
    <w:rsid w:val="005B2B21"/>
    <w:rsid w:val="005B3247"/>
    <w:rsid w:val="005B419F"/>
    <w:rsid w:val="005B43F8"/>
    <w:rsid w:val="005B6EF6"/>
    <w:rsid w:val="005B6FF8"/>
    <w:rsid w:val="005B7553"/>
    <w:rsid w:val="005B75F8"/>
    <w:rsid w:val="005B7604"/>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156"/>
    <w:rsid w:val="005C72E0"/>
    <w:rsid w:val="005C74A5"/>
    <w:rsid w:val="005C7D72"/>
    <w:rsid w:val="005D00BB"/>
    <w:rsid w:val="005D0F3D"/>
    <w:rsid w:val="005D1BEE"/>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EE2"/>
    <w:rsid w:val="005E1F0E"/>
    <w:rsid w:val="005E222F"/>
    <w:rsid w:val="005E252B"/>
    <w:rsid w:val="005E3499"/>
    <w:rsid w:val="005E3731"/>
    <w:rsid w:val="005E4396"/>
    <w:rsid w:val="005E5222"/>
    <w:rsid w:val="005E53D7"/>
    <w:rsid w:val="005E5837"/>
    <w:rsid w:val="005E5CD5"/>
    <w:rsid w:val="005E5D5F"/>
    <w:rsid w:val="005E5E43"/>
    <w:rsid w:val="005E5F07"/>
    <w:rsid w:val="005E5FBE"/>
    <w:rsid w:val="005E614D"/>
    <w:rsid w:val="005E6447"/>
    <w:rsid w:val="005E64DB"/>
    <w:rsid w:val="005E68F1"/>
    <w:rsid w:val="005E71EC"/>
    <w:rsid w:val="005E72BA"/>
    <w:rsid w:val="005F0FAA"/>
    <w:rsid w:val="005F2C18"/>
    <w:rsid w:val="005F3AE3"/>
    <w:rsid w:val="005F3B5E"/>
    <w:rsid w:val="005F3C62"/>
    <w:rsid w:val="005F41AF"/>
    <w:rsid w:val="005F45C1"/>
    <w:rsid w:val="005F4B9E"/>
    <w:rsid w:val="005F4E29"/>
    <w:rsid w:val="005F4F06"/>
    <w:rsid w:val="005F51AF"/>
    <w:rsid w:val="005F570E"/>
    <w:rsid w:val="005F5A37"/>
    <w:rsid w:val="005F607A"/>
    <w:rsid w:val="005F6091"/>
    <w:rsid w:val="005F6165"/>
    <w:rsid w:val="005F6652"/>
    <w:rsid w:val="005F6D10"/>
    <w:rsid w:val="005F6DB2"/>
    <w:rsid w:val="005F736D"/>
    <w:rsid w:val="005F7AB2"/>
    <w:rsid w:val="006004DC"/>
    <w:rsid w:val="00600755"/>
    <w:rsid w:val="00600972"/>
    <w:rsid w:val="00600C19"/>
    <w:rsid w:val="00602511"/>
    <w:rsid w:val="00602601"/>
    <w:rsid w:val="00603018"/>
    <w:rsid w:val="006031C0"/>
    <w:rsid w:val="006031D7"/>
    <w:rsid w:val="00603FCE"/>
    <w:rsid w:val="0060438C"/>
    <w:rsid w:val="006044C0"/>
    <w:rsid w:val="006048FB"/>
    <w:rsid w:val="00604DE1"/>
    <w:rsid w:val="00605FE8"/>
    <w:rsid w:val="00606A45"/>
    <w:rsid w:val="00606AD7"/>
    <w:rsid w:val="00606B17"/>
    <w:rsid w:val="006073A6"/>
    <w:rsid w:val="00607EED"/>
    <w:rsid w:val="00610851"/>
    <w:rsid w:val="0061091F"/>
    <w:rsid w:val="0061096D"/>
    <w:rsid w:val="00611210"/>
    <w:rsid w:val="00611C24"/>
    <w:rsid w:val="006123AA"/>
    <w:rsid w:val="0061267D"/>
    <w:rsid w:val="00612773"/>
    <w:rsid w:val="0061284E"/>
    <w:rsid w:val="00613441"/>
    <w:rsid w:val="006134E3"/>
    <w:rsid w:val="00613714"/>
    <w:rsid w:val="006137F6"/>
    <w:rsid w:val="0061413B"/>
    <w:rsid w:val="00614718"/>
    <w:rsid w:val="006147F8"/>
    <w:rsid w:val="00615748"/>
    <w:rsid w:val="00615832"/>
    <w:rsid w:val="00615A20"/>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B4F"/>
    <w:rsid w:val="00627E41"/>
    <w:rsid w:val="006300B6"/>
    <w:rsid w:val="0063101D"/>
    <w:rsid w:val="0063124C"/>
    <w:rsid w:val="006312AA"/>
    <w:rsid w:val="0063134F"/>
    <w:rsid w:val="00631A95"/>
    <w:rsid w:val="00631D2C"/>
    <w:rsid w:val="00631F50"/>
    <w:rsid w:val="00632F59"/>
    <w:rsid w:val="0063393B"/>
    <w:rsid w:val="00633BC0"/>
    <w:rsid w:val="006348C9"/>
    <w:rsid w:val="00634920"/>
    <w:rsid w:val="00635C58"/>
    <w:rsid w:val="00637797"/>
    <w:rsid w:val="00640CD6"/>
    <w:rsid w:val="006413BC"/>
    <w:rsid w:val="00641689"/>
    <w:rsid w:val="006420FA"/>
    <w:rsid w:val="0064228B"/>
    <w:rsid w:val="0064276F"/>
    <w:rsid w:val="00642C64"/>
    <w:rsid w:val="00642D37"/>
    <w:rsid w:val="00642DE4"/>
    <w:rsid w:val="00643DC8"/>
    <w:rsid w:val="006441F7"/>
    <w:rsid w:val="006442B9"/>
    <w:rsid w:val="00644804"/>
    <w:rsid w:val="006450F7"/>
    <w:rsid w:val="00645468"/>
    <w:rsid w:val="006454C8"/>
    <w:rsid w:val="00645AA7"/>
    <w:rsid w:val="00646DAC"/>
    <w:rsid w:val="00647230"/>
    <w:rsid w:val="00647C17"/>
    <w:rsid w:val="00647D2A"/>
    <w:rsid w:val="00650660"/>
    <w:rsid w:val="00650785"/>
    <w:rsid w:val="006508F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57CD2"/>
    <w:rsid w:val="0066064F"/>
    <w:rsid w:val="006607D6"/>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2E7B"/>
    <w:rsid w:val="0069337F"/>
    <w:rsid w:val="006934D1"/>
    <w:rsid w:val="0069363F"/>
    <w:rsid w:val="00693DD0"/>
    <w:rsid w:val="00694A2B"/>
    <w:rsid w:val="006950B1"/>
    <w:rsid w:val="006951CF"/>
    <w:rsid w:val="0069548C"/>
    <w:rsid w:val="0069587E"/>
    <w:rsid w:val="00695C91"/>
    <w:rsid w:val="00695E67"/>
    <w:rsid w:val="00695F8E"/>
    <w:rsid w:val="0069640B"/>
    <w:rsid w:val="00696BA4"/>
    <w:rsid w:val="00697070"/>
    <w:rsid w:val="0069734E"/>
    <w:rsid w:val="006976AD"/>
    <w:rsid w:val="00697EA8"/>
    <w:rsid w:val="006A0B90"/>
    <w:rsid w:val="006A2D4C"/>
    <w:rsid w:val="006A3717"/>
    <w:rsid w:val="006A3BE4"/>
    <w:rsid w:val="006A4C31"/>
    <w:rsid w:val="006A4E92"/>
    <w:rsid w:val="006A4FBA"/>
    <w:rsid w:val="006A57DA"/>
    <w:rsid w:val="006A5EB1"/>
    <w:rsid w:val="006A659A"/>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C00"/>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A9"/>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3A"/>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256"/>
    <w:rsid w:val="006E5D3C"/>
    <w:rsid w:val="006E64D5"/>
    <w:rsid w:val="006E6C55"/>
    <w:rsid w:val="006E7311"/>
    <w:rsid w:val="006E7617"/>
    <w:rsid w:val="006E779C"/>
    <w:rsid w:val="006E7A12"/>
    <w:rsid w:val="006E7DDA"/>
    <w:rsid w:val="006F0606"/>
    <w:rsid w:val="006F065F"/>
    <w:rsid w:val="006F0829"/>
    <w:rsid w:val="006F0F1C"/>
    <w:rsid w:val="006F3759"/>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766"/>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60D"/>
    <w:rsid w:val="00727EBC"/>
    <w:rsid w:val="00730563"/>
    <w:rsid w:val="0073065D"/>
    <w:rsid w:val="00732408"/>
    <w:rsid w:val="007325E2"/>
    <w:rsid w:val="00732B88"/>
    <w:rsid w:val="007334AC"/>
    <w:rsid w:val="00733702"/>
    <w:rsid w:val="00733C9C"/>
    <w:rsid w:val="00734DBA"/>
    <w:rsid w:val="007358F4"/>
    <w:rsid w:val="00735AB7"/>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16"/>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256F"/>
    <w:rsid w:val="0075337B"/>
    <w:rsid w:val="00753384"/>
    <w:rsid w:val="007534C0"/>
    <w:rsid w:val="0075382E"/>
    <w:rsid w:val="00753F80"/>
    <w:rsid w:val="00754BC4"/>
    <w:rsid w:val="00754BDF"/>
    <w:rsid w:val="00755A4E"/>
    <w:rsid w:val="00755FF1"/>
    <w:rsid w:val="00756232"/>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B1A"/>
    <w:rsid w:val="00765D32"/>
    <w:rsid w:val="007664AC"/>
    <w:rsid w:val="007666EC"/>
    <w:rsid w:val="00767306"/>
    <w:rsid w:val="00767C7A"/>
    <w:rsid w:val="00767CAB"/>
    <w:rsid w:val="00767F2D"/>
    <w:rsid w:val="00771C9A"/>
    <w:rsid w:val="007734B1"/>
    <w:rsid w:val="00773539"/>
    <w:rsid w:val="00774714"/>
    <w:rsid w:val="00774A0C"/>
    <w:rsid w:val="00774C1C"/>
    <w:rsid w:val="00775639"/>
    <w:rsid w:val="007767C2"/>
    <w:rsid w:val="0077699E"/>
    <w:rsid w:val="007773C5"/>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09C"/>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5774"/>
    <w:rsid w:val="00797086"/>
    <w:rsid w:val="00797F62"/>
    <w:rsid w:val="007A013E"/>
    <w:rsid w:val="007A02D1"/>
    <w:rsid w:val="007A0613"/>
    <w:rsid w:val="007A1046"/>
    <w:rsid w:val="007A128D"/>
    <w:rsid w:val="007A15DC"/>
    <w:rsid w:val="007A1AA2"/>
    <w:rsid w:val="007A1BF1"/>
    <w:rsid w:val="007A2463"/>
    <w:rsid w:val="007A29A7"/>
    <w:rsid w:val="007A29BA"/>
    <w:rsid w:val="007A2B70"/>
    <w:rsid w:val="007A2EE3"/>
    <w:rsid w:val="007A3405"/>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4392"/>
    <w:rsid w:val="007B5280"/>
    <w:rsid w:val="007B5A90"/>
    <w:rsid w:val="007B5AAE"/>
    <w:rsid w:val="007B6595"/>
    <w:rsid w:val="007B6AD0"/>
    <w:rsid w:val="007B70A0"/>
    <w:rsid w:val="007B74D9"/>
    <w:rsid w:val="007B7721"/>
    <w:rsid w:val="007B79FC"/>
    <w:rsid w:val="007C02F4"/>
    <w:rsid w:val="007C0E1C"/>
    <w:rsid w:val="007C10D0"/>
    <w:rsid w:val="007C15DD"/>
    <w:rsid w:val="007C21F6"/>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A1"/>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5B5E"/>
    <w:rsid w:val="00806200"/>
    <w:rsid w:val="008069D9"/>
    <w:rsid w:val="00807DE2"/>
    <w:rsid w:val="00810955"/>
    <w:rsid w:val="00810DFC"/>
    <w:rsid w:val="008111C7"/>
    <w:rsid w:val="00811730"/>
    <w:rsid w:val="00811945"/>
    <w:rsid w:val="00811CDE"/>
    <w:rsid w:val="00812601"/>
    <w:rsid w:val="00812BD4"/>
    <w:rsid w:val="0081331A"/>
    <w:rsid w:val="0081369B"/>
    <w:rsid w:val="00813AB6"/>
    <w:rsid w:val="00813C47"/>
    <w:rsid w:val="0081489D"/>
    <w:rsid w:val="00814C8F"/>
    <w:rsid w:val="00814D5B"/>
    <w:rsid w:val="008155F3"/>
    <w:rsid w:val="008157A4"/>
    <w:rsid w:val="0081585D"/>
    <w:rsid w:val="00816174"/>
    <w:rsid w:val="0081664B"/>
    <w:rsid w:val="008166DF"/>
    <w:rsid w:val="00817007"/>
    <w:rsid w:val="00817248"/>
    <w:rsid w:val="00817844"/>
    <w:rsid w:val="00820966"/>
    <w:rsid w:val="00820B86"/>
    <w:rsid w:val="0082121C"/>
    <w:rsid w:val="0082228A"/>
    <w:rsid w:val="00822AB9"/>
    <w:rsid w:val="00822B7B"/>
    <w:rsid w:val="00822C35"/>
    <w:rsid w:val="0082376A"/>
    <w:rsid w:val="00824922"/>
    <w:rsid w:val="00825255"/>
    <w:rsid w:val="00825265"/>
    <w:rsid w:val="00825B09"/>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2F76"/>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BDC"/>
    <w:rsid w:val="00842EF7"/>
    <w:rsid w:val="008432ED"/>
    <w:rsid w:val="0084379B"/>
    <w:rsid w:val="00844BC1"/>
    <w:rsid w:val="00844C65"/>
    <w:rsid w:val="00846021"/>
    <w:rsid w:val="008460B0"/>
    <w:rsid w:val="008466B3"/>
    <w:rsid w:val="0084762B"/>
    <w:rsid w:val="00847E0C"/>
    <w:rsid w:val="0085014F"/>
    <w:rsid w:val="00851E9F"/>
    <w:rsid w:val="008525FE"/>
    <w:rsid w:val="008526D1"/>
    <w:rsid w:val="008535A3"/>
    <w:rsid w:val="00854A31"/>
    <w:rsid w:val="00854CA6"/>
    <w:rsid w:val="00855196"/>
    <w:rsid w:val="008565F0"/>
    <w:rsid w:val="008567BC"/>
    <w:rsid w:val="00856CA4"/>
    <w:rsid w:val="0085701E"/>
    <w:rsid w:val="008579AC"/>
    <w:rsid w:val="00860FBF"/>
    <w:rsid w:val="00861D65"/>
    <w:rsid w:val="0086227A"/>
    <w:rsid w:val="008624E9"/>
    <w:rsid w:val="008625C7"/>
    <w:rsid w:val="00862F08"/>
    <w:rsid w:val="008632E4"/>
    <w:rsid w:val="0086374E"/>
    <w:rsid w:val="00863B7A"/>
    <w:rsid w:val="00863D3A"/>
    <w:rsid w:val="008648AC"/>
    <w:rsid w:val="00864A4B"/>
    <w:rsid w:val="00864D62"/>
    <w:rsid w:val="00865421"/>
    <w:rsid w:val="008654A5"/>
    <w:rsid w:val="00865B62"/>
    <w:rsid w:val="00865C3E"/>
    <w:rsid w:val="00866C92"/>
    <w:rsid w:val="008671DD"/>
    <w:rsid w:val="00867303"/>
    <w:rsid w:val="008706DB"/>
    <w:rsid w:val="008707F3"/>
    <w:rsid w:val="00870C4A"/>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6D7A"/>
    <w:rsid w:val="00877605"/>
    <w:rsid w:val="008779A4"/>
    <w:rsid w:val="00877DA7"/>
    <w:rsid w:val="00877FFB"/>
    <w:rsid w:val="008806CE"/>
    <w:rsid w:val="00880700"/>
    <w:rsid w:val="008807A2"/>
    <w:rsid w:val="00880BF6"/>
    <w:rsid w:val="00880F2F"/>
    <w:rsid w:val="008810C0"/>
    <w:rsid w:val="0088135B"/>
    <w:rsid w:val="00881399"/>
    <w:rsid w:val="00881683"/>
    <w:rsid w:val="0088199F"/>
    <w:rsid w:val="00881BA4"/>
    <w:rsid w:val="008825A6"/>
    <w:rsid w:val="008829D4"/>
    <w:rsid w:val="00882F93"/>
    <w:rsid w:val="008833E7"/>
    <w:rsid w:val="0088421A"/>
    <w:rsid w:val="00884A24"/>
    <w:rsid w:val="00884AB9"/>
    <w:rsid w:val="00884BE3"/>
    <w:rsid w:val="00885042"/>
    <w:rsid w:val="00885B1B"/>
    <w:rsid w:val="00885EB8"/>
    <w:rsid w:val="0088629E"/>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2DED"/>
    <w:rsid w:val="008B3FB9"/>
    <w:rsid w:val="008B4253"/>
    <w:rsid w:val="008B4567"/>
    <w:rsid w:val="008B4B23"/>
    <w:rsid w:val="008B5481"/>
    <w:rsid w:val="008B5997"/>
    <w:rsid w:val="008B5999"/>
    <w:rsid w:val="008B5F4E"/>
    <w:rsid w:val="008B679F"/>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091"/>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5894"/>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1FC1"/>
    <w:rsid w:val="00913135"/>
    <w:rsid w:val="009131E3"/>
    <w:rsid w:val="009144FD"/>
    <w:rsid w:val="009157DF"/>
    <w:rsid w:val="00915B39"/>
    <w:rsid w:val="00915CC9"/>
    <w:rsid w:val="00915F3F"/>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D60"/>
    <w:rsid w:val="00931FF7"/>
    <w:rsid w:val="00933794"/>
    <w:rsid w:val="0093481B"/>
    <w:rsid w:val="009349A1"/>
    <w:rsid w:val="00934D47"/>
    <w:rsid w:val="009355EB"/>
    <w:rsid w:val="009356D1"/>
    <w:rsid w:val="009358E8"/>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9AB"/>
    <w:rsid w:val="00953F31"/>
    <w:rsid w:val="009542D7"/>
    <w:rsid w:val="00954759"/>
    <w:rsid w:val="00956C7A"/>
    <w:rsid w:val="00957227"/>
    <w:rsid w:val="00957EC8"/>
    <w:rsid w:val="00957F60"/>
    <w:rsid w:val="00960583"/>
    <w:rsid w:val="00961217"/>
    <w:rsid w:val="00961AC5"/>
    <w:rsid w:val="00961FF5"/>
    <w:rsid w:val="00962021"/>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3CA1"/>
    <w:rsid w:val="00974614"/>
    <w:rsid w:val="009750E7"/>
    <w:rsid w:val="009761D8"/>
    <w:rsid w:val="00976533"/>
    <w:rsid w:val="00976842"/>
    <w:rsid w:val="00976AC1"/>
    <w:rsid w:val="00976B01"/>
    <w:rsid w:val="00976F61"/>
    <w:rsid w:val="00977171"/>
    <w:rsid w:val="0097735E"/>
    <w:rsid w:val="0097775D"/>
    <w:rsid w:val="0098121A"/>
    <w:rsid w:val="00981415"/>
    <w:rsid w:val="00982E0C"/>
    <w:rsid w:val="0098320B"/>
    <w:rsid w:val="009833BF"/>
    <w:rsid w:val="00983634"/>
    <w:rsid w:val="00983DBC"/>
    <w:rsid w:val="00983DF3"/>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5CE"/>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A9C"/>
    <w:rsid w:val="00997D96"/>
    <w:rsid w:val="00997DCC"/>
    <w:rsid w:val="00997DEF"/>
    <w:rsid w:val="009A00F4"/>
    <w:rsid w:val="009A0B3C"/>
    <w:rsid w:val="009A104A"/>
    <w:rsid w:val="009A1966"/>
    <w:rsid w:val="009A1A27"/>
    <w:rsid w:val="009A1B17"/>
    <w:rsid w:val="009A2429"/>
    <w:rsid w:val="009A2A3F"/>
    <w:rsid w:val="009A31EB"/>
    <w:rsid w:val="009A3A4C"/>
    <w:rsid w:val="009A44C6"/>
    <w:rsid w:val="009A4662"/>
    <w:rsid w:val="009A477C"/>
    <w:rsid w:val="009A4882"/>
    <w:rsid w:val="009A50FF"/>
    <w:rsid w:val="009A548B"/>
    <w:rsid w:val="009A5799"/>
    <w:rsid w:val="009A5BE3"/>
    <w:rsid w:val="009A5DBB"/>
    <w:rsid w:val="009A5E27"/>
    <w:rsid w:val="009A618D"/>
    <w:rsid w:val="009A6231"/>
    <w:rsid w:val="009A6431"/>
    <w:rsid w:val="009A64BE"/>
    <w:rsid w:val="009A66A8"/>
    <w:rsid w:val="009A6CCD"/>
    <w:rsid w:val="009A75A4"/>
    <w:rsid w:val="009B05BE"/>
    <w:rsid w:val="009B1324"/>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CE3"/>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2B28"/>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E7F5E"/>
    <w:rsid w:val="009F046A"/>
    <w:rsid w:val="009F0499"/>
    <w:rsid w:val="009F0711"/>
    <w:rsid w:val="009F0B66"/>
    <w:rsid w:val="009F11A7"/>
    <w:rsid w:val="009F1412"/>
    <w:rsid w:val="009F15F0"/>
    <w:rsid w:val="009F30E8"/>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07EAC"/>
    <w:rsid w:val="00A10570"/>
    <w:rsid w:val="00A10D84"/>
    <w:rsid w:val="00A1138D"/>
    <w:rsid w:val="00A115BD"/>
    <w:rsid w:val="00A11CFB"/>
    <w:rsid w:val="00A11DD7"/>
    <w:rsid w:val="00A1241B"/>
    <w:rsid w:val="00A1285C"/>
    <w:rsid w:val="00A130F4"/>
    <w:rsid w:val="00A1338F"/>
    <w:rsid w:val="00A139B6"/>
    <w:rsid w:val="00A13DAA"/>
    <w:rsid w:val="00A147BE"/>
    <w:rsid w:val="00A14AC8"/>
    <w:rsid w:val="00A15D72"/>
    <w:rsid w:val="00A15DE0"/>
    <w:rsid w:val="00A15EE0"/>
    <w:rsid w:val="00A1733B"/>
    <w:rsid w:val="00A20952"/>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37D3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08EB"/>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587E"/>
    <w:rsid w:val="00A66146"/>
    <w:rsid w:val="00A662F3"/>
    <w:rsid w:val="00A6669E"/>
    <w:rsid w:val="00A66C39"/>
    <w:rsid w:val="00A67CBA"/>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3C32"/>
    <w:rsid w:val="00A84473"/>
    <w:rsid w:val="00A84B95"/>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1EB3"/>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411"/>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7DC"/>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0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27E"/>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022D"/>
    <w:rsid w:val="00AF13AA"/>
    <w:rsid w:val="00AF2E6E"/>
    <w:rsid w:val="00AF3091"/>
    <w:rsid w:val="00AF321A"/>
    <w:rsid w:val="00AF33B2"/>
    <w:rsid w:val="00AF379C"/>
    <w:rsid w:val="00AF39A6"/>
    <w:rsid w:val="00AF4160"/>
    <w:rsid w:val="00AF450D"/>
    <w:rsid w:val="00AF45AE"/>
    <w:rsid w:val="00AF45CF"/>
    <w:rsid w:val="00AF461D"/>
    <w:rsid w:val="00AF5D1E"/>
    <w:rsid w:val="00AF7463"/>
    <w:rsid w:val="00AF759C"/>
    <w:rsid w:val="00B00480"/>
    <w:rsid w:val="00B00776"/>
    <w:rsid w:val="00B020C6"/>
    <w:rsid w:val="00B02109"/>
    <w:rsid w:val="00B0248D"/>
    <w:rsid w:val="00B02772"/>
    <w:rsid w:val="00B02F57"/>
    <w:rsid w:val="00B03112"/>
    <w:rsid w:val="00B03424"/>
    <w:rsid w:val="00B036F7"/>
    <w:rsid w:val="00B0387F"/>
    <w:rsid w:val="00B043A3"/>
    <w:rsid w:val="00B049DD"/>
    <w:rsid w:val="00B04B3C"/>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2D8"/>
    <w:rsid w:val="00B1273A"/>
    <w:rsid w:val="00B12B2F"/>
    <w:rsid w:val="00B136D4"/>
    <w:rsid w:val="00B1379C"/>
    <w:rsid w:val="00B14B8E"/>
    <w:rsid w:val="00B14FB1"/>
    <w:rsid w:val="00B155F7"/>
    <w:rsid w:val="00B15919"/>
    <w:rsid w:val="00B16988"/>
    <w:rsid w:val="00B174B4"/>
    <w:rsid w:val="00B1755C"/>
    <w:rsid w:val="00B17815"/>
    <w:rsid w:val="00B17EF2"/>
    <w:rsid w:val="00B2028B"/>
    <w:rsid w:val="00B20477"/>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27AA1"/>
    <w:rsid w:val="00B300B1"/>
    <w:rsid w:val="00B3069F"/>
    <w:rsid w:val="00B30DF8"/>
    <w:rsid w:val="00B31127"/>
    <w:rsid w:val="00B31AA2"/>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5C6D"/>
    <w:rsid w:val="00B462B3"/>
    <w:rsid w:val="00B463FC"/>
    <w:rsid w:val="00B47369"/>
    <w:rsid w:val="00B474A0"/>
    <w:rsid w:val="00B475EA"/>
    <w:rsid w:val="00B47B30"/>
    <w:rsid w:val="00B50311"/>
    <w:rsid w:val="00B51971"/>
    <w:rsid w:val="00B51EA5"/>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57A9E"/>
    <w:rsid w:val="00B614AD"/>
    <w:rsid w:val="00B61711"/>
    <w:rsid w:val="00B61C8C"/>
    <w:rsid w:val="00B61E80"/>
    <w:rsid w:val="00B62BE0"/>
    <w:rsid w:val="00B634A2"/>
    <w:rsid w:val="00B643A3"/>
    <w:rsid w:val="00B64487"/>
    <w:rsid w:val="00B64938"/>
    <w:rsid w:val="00B64D27"/>
    <w:rsid w:val="00B651D4"/>
    <w:rsid w:val="00B65287"/>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AF5"/>
    <w:rsid w:val="00B76D2A"/>
    <w:rsid w:val="00B77214"/>
    <w:rsid w:val="00B77775"/>
    <w:rsid w:val="00B77A26"/>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B7E"/>
    <w:rsid w:val="00B97EE3"/>
    <w:rsid w:val="00B97F4E"/>
    <w:rsid w:val="00BA03F4"/>
    <w:rsid w:val="00BA04CA"/>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623"/>
    <w:rsid w:val="00BC0A41"/>
    <w:rsid w:val="00BC133D"/>
    <w:rsid w:val="00BC1357"/>
    <w:rsid w:val="00BC2B24"/>
    <w:rsid w:val="00BC3CBD"/>
    <w:rsid w:val="00BC4070"/>
    <w:rsid w:val="00BC4C62"/>
    <w:rsid w:val="00BC4D32"/>
    <w:rsid w:val="00BC5799"/>
    <w:rsid w:val="00BC580B"/>
    <w:rsid w:val="00BC5BD4"/>
    <w:rsid w:val="00BC6038"/>
    <w:rsid w:val="00BC63AB"/>
    <w:rsid w:val="00BC65FD"/>
    <w:rsid w:val="00BC6671"/>
    <w:rsid w:val="00BC6956"/>
    <w:rsid w:val="00BC7182"/>
    <w:rsid w:val="00BC73FD"/>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1DE7"/>
    <w:rsid w:val="00BE252F"/>
    <w:rsid w:val="00BE30AC"/>
    <w:rsid w:val="00BE3255"/>
    <w:rsid w:val="00BE3301"/>
    <w:rsid w:val="00BE37DE"/>
    <w:rsid w:val="00BE3BCF"/>
    <w:rsid w:val="00BE3BF4"/>
    <w:rsid w:val="00BE3E98"/>
    <w:rsid w:val="00BE4585"/>
    <w:rsid w:val="00BE4D35"/>
    <w:rsid w:val="00BE50EC"/>
    <w:rsid w:val="00BE5542"/>
    <w:rsid w:val="00BE56C5"/>
    <w:rsid w:val="00BE5873"/>
    <w:rsid w:val="00BE6392"/>
    <w:rsid w:val="00BE6F70"/>
    <w:rsid w:val="00BE7441"/>
    <w:rsid w:val="00BE75B6"/>
    <w:rsid w:val="00BE76E3"/>
    <w:rsid w:val="00BE7BD6"/>
    <w:rsid w:val="00BE7E85"/>
    <w:rsid w:val="00BF00EC"/>
    <w:rsid w:val="00BF0C6D"/>
    <w:rsid w:val="00BF1878"/>
    <w:rsid w:val="00BF18F0"/>
    <w:rsid w:val="00BF1AD1"/>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D3B"/>
    <w:rsid w:val="00C01FBA"/>
    <w:rsid w:val="00C020A9"/>
    <w:rsid w:val="00C02405"/>
    <w:rsid w:val="00C029CF"/>
    <w:rsid w:val="00C03011"/>
    <w:rsid w:val="00C032DE"/>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488"/>
    <w:rsid w:val="00C1093A"/>
    <w:rsid w:val="00C1140C"/>
    <w:rsid w:val="00C11713"/>
    <w:rsid w:val="00C1388C"/>
    <w:rsid w:val="00C150E2"/>
    <w:rsid w:val="00C15705"/>
    <w:rsid w:val="00C15C46"/>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1F0"/>
    <w:rsid w:val="00C328AA"/>
    <w:rsid w:val="00C32E4B"/>
    <w:rsid w:val="00C33A96"/>
    <w:rsid w:val="00C35A08"/>
    <w:rsid w:val="00C35E01"/>
    <w:rsid w:val="00C3624E"/>
    <w:rsid w:val="00C363A2"/>
    <w:rsid w:val="00C36423"/>
    <w:rsid w:val="00C3692F"/>
    <w:rsid w:val="00C36A6D"/>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57EEE"/>
    <w:rsid w:val="00C6067F"/>
    <w:rsid w:val="00C60680"/>
    <w:rsid w:val="00C606C4"/>
    <w:rsid w:val="00C61087"/>
    <w:rsid w:val="00C61A44"/>
    <w:rsid w:val="00C625EA"/>
    <w:rsid w:val="00C62D42"/>
    <w:rsid w:val="00C632DB"/>
    <w:rsid w:val="00C6409C"/>
    <w:rsid w:val="00C6431C"/>
    <w:rsid w:val="00C6444E"/>
    <w:rsid w:val="00C64869"/>
    <w:rsid w:val="00C6486E"/>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AD4"/>
    <w:rsid w:val="00C73ECF"/>
    <w:rsid w:val="00C73FC5"/>
    <w:rsid w:val="00C74734"/>
    <w:rsid w:val="00C74B26"/>
    <w:rsid w:val="00C75EE0"/>
    <w:rsid w:val="00C761F2"/>
    <w:rsid w:val="00C763DB"/>
    <w:rsid w:val="00C77552"/>
    <w:rsid w:val="00C777A2"/>
    <w:rsid w:val="00C77C5A"/>
    <w:rsid w:val="00C80030"/>
    <w:rsid w:val="00C800B4"/>
    <w:rsid w:val="00C801C8"/>
    <w:rsid w:val="00C8154F"/>
    <w:rsid w:val="00C81825"/>
    <w:rsid w:val="00C8230D"/>
    <w:rsid w:val="00C834D5"/>
    <w:rsid w:val="00C83E7C"/>
    <w:rsid w:val="00C8400D"/>
    <w:rsid w:val="00C8401E"/>
    <w:rsid w:val="00C8466B"/>
    <w:rsid w:val="00C84A08"/>
    <w:rsid w:val="00C851BB"/>
    <w:rsid w:val="00C85466"/>
    <w:rsid w:val="00C85664"/>
    <w:rsid w:val="00C856E0"/>
    <w:rsid w:val="00C85C39"/>
    <w:rsid w:val="00C86901"/>
    <w:rsid w:val="00C86C0C"/>
    <w:rsid w:val="00C86C1D"/>
    <w:rsid w:val="00C87276"/>
    <w:rsid w:val="00C872E9"/>
    <w:rsid w:val="00C87660"/>
    <w:rsid w:val="00C87775"/>
    <w:rsid w:val="00C87AB3"/>
    <w:rsid w:val="00C87B36"/>
    <w:rsid w:val="00C907E8"/>
    <w:rsid w:val="00C91A9A"/>
    <w:rsid w:val="00C92595"/>
    <w:rsid w:val="00C92728"/>
    <w:rsid w:val="00C92A9C"/>
    <w:rsid w:val="00C92EFF"/>
    <w:rsid w:val="00C9338F"/>
    <w:rsid w:val="00C93DB7"/>
    <w:rsid w:val="00C941E0"/>
    <w:rsid w:val="00C95087"/>
    <w:rsid w:val="00C95572"/>
    <w:rsid w:val="00C958D6"/>
    <w:rsid w:val="00C95CC9"/>
    <w:rsid w:val="00C965CD"/>
    <w:rsid w:val="00C96A2E"/>
    <w:rsid w:val="00C96AA5"/>
    <w:rsid w:val="00C96B6A"/>
    <w:rsid w:val="00C96D9F"/>
    <w:rsid w:val="00C96FB9"/>
    <w:rsid w:val="00C978A0"/>
    <w:rsid w:val="00CA1D3C"/>
    <w:rsid w:val="00CA1DFA"/>
    <w:rsid w:val="00CA2648"/>
    <w:rsid w:val="00CA2825"/>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16F3"/>
    <w:rsid w:val="00CB21BC"/>
    <w:rsid w:val="00CB237D"/>
    <w:rsid w:val="00CB23A6"/>
    <w:rsid w:val="00CB2EC3"/>
    <w:rsid w:val="00CB32C9"/>
    <w:rsid w:val="00CB3FEB"/>
    <w:rsid w:val="00CB4135"/>
    <w:rsid w:val="00CB497E"/>
    <w:rsid w:val="00CB4ECC"/>
    <w:rsid w:val="00CB5477"/>
    <w:rsid w:val="00CB5631"/>
    <w:rsid w:val="00CB5D12"/>
    <w:rsid w:val="00CB5D71"/>
    <w:rsid w:val="00CB6045"/>
    <w:rsid w:val="00CB611F"/>
    <w:rsid w:val="00CB66AE"/>
    <w:rsid w:val="00CB724D"/>
    <w:rsid w:val="00CB7309"/>
    <w:rsid w:val="00CB745B"/>
    <w:rsid w:val="00CC0E93"/>
    <w:rsid w:val="00CC0FAF"/>
    <w:rsid w:val="00CC386D"/>
    <w:rsid w:val="00CC422A"/>
    <w:rsid w:val="00CC44A0"/>
    <w:rsid w:val="00CC497E"/>
    <w:rsid w:val="00CC4F8A"/>
    <w:rsid w:val="00CC53A0"/>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0C28"/>
    <w:rsid w:val="00CD141D"/>
    <w:rsid w:val="00CD2476"/>
    <w:rsid w:val="00CD29EB"/>
    <w:rsid w:val="00CD2C52"/>
    <w:rsid w:val="00CD2E0E"/>
    <w:rsid w:val="00CD2F64"/>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39A"/>
    <w:rsid w:val="00CF59EF"/>
    <w:rsid w:val="00CF60B5"/>
    <w:rsid w:val="00CF61EE"/>
    <w:rsid w:val="00CF6647"/>
    <w:rsid w:val="00CF66EC"/>
    <w:rsid w:val="00CF6834"/>
    <w:rsid w:val="00CF6DF8"/>
    <w:rsid w:val="00CF6ED5"/>
    <w:rsid w:val="00CF704C"/>
    <w:rsid w:val="00CF7117"/>
    <w:rsid w:val="00CF71DE"/>
    <w:rsid w:val="00CF762F"/>
    <w:rsid w:val="00D00AC0"/>
    <w:rsid w:val="00D0107E"/>
    <w:rsid w:val="00D01488"/>
    <w:rsid w:val="00D02669"/>
    <w:rsid w:val="00D02896"/>
    <w:rsid w:val="00D02D13"/>
    <w:rsid w:val="00D02FD5"/>
    <w:rsid w:val="00D032FD"/>
    <w:rsid w:val="00D0334E"/>
    <w:rsid w:val="00D0339D"/>
    <w:rsid w:val="00D03817"/>
    <w:rsid w:val="00D04ECE"/>
    <w:rsid w:val="00D0542A"/>
    <w:rsid w:val="00D05B10"/>
    <w:rsid w:val="00D05CA6"/>
    <w:rsid w:val="00D06423"/>
    <w:rsid w:val="00D06BA6"/>
    <w:rsid w:val="00D07222"/>
    <w:rsid w:val="00D073C0"/>
    <w:rsid w:val="00D074CC"/>
    <w:rsid w:val="00D0794B"/>
    <w:rsid w:val="00D07B58"/>
    <w:rsid w:val="00D07BF5"/>
    <w:rsid w:val="00D07F6F"/>
    <w:rsid w:val="00D10A3B"/>
    <w:rsid w:val="00D10C13"/>
    <w:rsid w:val="00D129AD"/>
    <w:rsid w:val="00D135C5"/>
    <w:rsid w:val="00D1398B"/>
    <w:rsid w:val="00D13A39"/>
    <w:rsid w:val="00D13CEA"/>
    <w:rsid w:val="00D15E43"/>
    <w:rsid w:val="00D16741"/>
    <w:rsid w:val="00D16842"/>
    <w:rsid w:val="00D16CAA"/>
    <w:rsid w:val="00D16D4C"/>
    <w:rsid w:val="00D16E2D"/>
    <w:rsid w:val="00D173C0"/>
    <w:rsid w:val="00D208A0"/>
    <w:rsid w:val="00D210CC"/>
    <w:rsid w:val="00D2290C"/>
    <w:rsid w:val="00D23009"/>
    <w:rsid w:val="00D23582"/>
    <w:rsid w:val="00D235F9"/>
    <w:rsid w:val="00D240F9"/>
    <w:rsid w:val="00D24D5B"/>
    <w:rsid w:val="00D2507F"/>
    <w:rsid w:val="00D25598"/>
    <w:rsid w:val="00D25B58"/>
    <w:rsid w:val="00D27138"/>
    <w:rsid w:val="00D271BF"/>
    <w:rsid w:val="00D273D2"/>
    <w:rsid w:val="00D276A2"/>
    <w:rsid w:val="00D276AC"/>
    <w:rsid w:val="00D27AD0"/>
    <w:rsid w:val="00D3003B"/>
    <w:rsid w:val="00D303B8"/>
    <w:rsid w:val="00D30986"/>
    <w:rsid w:val="00D311D3"/>
    <w:rsid w:val="00D313E7"/>
    <w:rsid w:val="00D314E5"/>
    <w:rsid w:val="00D31649"/>
    <w:rsid w:val="00D31833"/>
    <w:rsid w:val="00D318DD"/>
    <w:rsid w:val="00D3242A"/>
    <w:rsid w:val="00D32845"/>
    <w:rsid w:val="00D33DDC"/>
    <w:rsid w:val="00D342DF"/>
    <w:rsid w:val="00D347AD"/>
    <w:rsid w:val="00D354A5"/>
    <w:rsid w:val="00D36151"/>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816"/>
    <w:rsid w:val="00D41D10"/>
    <w:rsid w:val="00D420A6"/>
    <w:rsid w:val="00D421AF"/>
    <w:rsid w:val="00D4249E"/>
    <w:rsid w:val="00D424A1"/>
    <w:rsid w:val="00D42721"/>
    <w:rsid w:val="00D42BA0"/>
    <w:rsid w:val="00D42C4E"/>
    <w:rsid w:val="00D4379C"/>
    <w:rsid w:val="00D43E74"/>
    <w:rsid w:val="00D44CB9"/>
    <w:rsid w:val="00D44F8A"/>
    <w:rsid w:val="00D44F8E"/>
    <w:rsid w:val="00D4557A"/>
    <w:rsid w:val="00D45F35"/>
    <w:rsid w:val="00D461F2"/>
    <w:rsid w:val="00D47BDC"/>
    <w:rsid w:val="00D50570"/>
    <w:rsid w:val="00D50996"/>
    <w:rsid w:val="00D509B8"/>
    <w:rsid w:val="00D5131C"/>
    <w:rsid w:val="00D5179D"/>
    <w:rsid w:val="00D51B7E"/>
    <w:rsid w:val="00D51E90"/>
    <w:rsid w:val="00D51FAB"/>
    <w:rsid w:val="00D52099"/>
    <w:rsid w:val="00D5230D"/>
    <w:rsid w:val="00D5244C"/>
    <w:rsid w:val="00D53DBA"/>
    <w:rsid w:val="00D54C14"/>
    <w:rsid w:val="00D55343"/>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435D"/>
    <w:rsid w:val="00D75C5E"/>
    <w:rsid w:val="00D75CF9"/>
    <w:rsid w:val="00D762CB"/>
    <w:rsid w:val="00D76C13"/>
    <w:rsid w:val="00D771D3"/>
    <w:rsid w:val="00D77315"/>
    <w:rsid w:val="00D77627"/>
    <w:rsid w:val="00D7783D"/>
    <w:rsid w:val="00D77F58"/>
    <w:rsid w:val="00D8017E"/>
    <w:rsid w:val="00D803DF"/>
    <w:rsid w:val="00D8080D"/>
    <w:rsid w:val="00D809F3"/>
    <w:rsid w:val="00D80A8D"/>
    <w:rsid w:val="00D81C93"/>
    <w:rsid w:val="00D81F4D"/>
    <w:rsid w:val="00D8218C"/>
    <w:rsid w:val="00D82243"/>
    <w:rsid w:val="00D83AC4"/>
    <w:rsid w:val="00D83E5E"/>
    <w:rsid w:val="00D846AB"/>
    <w:rsid w:val="00D853E6"/>
    <w:rsid w:val="00D863F0"/>
    <w:rsid w:val="00D864F8"/>
    <w:rsid w:val="00D865B4"/>
    <w:rsid w:val="00D8755E"/>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C7A"/>
    <w:rsid w:val="00DA2FA2"/>
    <w:rsid w:val="00DA302C"/>
    <w:rsid w:val="00DA366C"/>
    <w:rsid w:val="00DA3F57"/>
    <w:rsid w:val="00DA431F"/>
    <w:rsid w:val="00DA4901"/>
    <w:rsid w:val="00DA4B2C"/>
    <w:rsid w:val="00DA56F3"/>
    <w:rsid w:val="00DA5D3B"/>
    <w:rsid w:val="00DA645E"/>
    <w:rsid w:val="00DA6736"/>
    <w:rsid w:val="00DA69AD"/>
    <w:rsid w:val="00DA6AB6"/>
    <w:rsid w:val="00DA6E2A"/>
    <w:rsid w:val="00DA6F2C"/>
    <w:rsid w:val="00DA7193"/>
    <w:rsid w:val="00DA7715"/>
    <w:rsid w:val="00DB02BA"/>
    <w:rsid w:val="00DB20DB"/>
    <w:rsid w:val="00DB213F"/>
    <w:rsid w:val="00DB2EF1"/>
    <w:rsid w:val="00DB3349"/>
    <w:rsid w:val="00DB4CD7"/>
    <w:rsid w:val="00DB522C"/>
    <w:rsid w:val="00DB59B4"/>
    <w:rsid w:val="00DB5E96"/>
    <w:rsid w:val="00DB5F9C"/>
    <w:rsid w:val="00DB5FA8"/>
    <w:rsid w:val="00DB645D"/>
    <w:rsid w:val="00DB65F2"/>
    <w:rsid w:val="00DB6CAF"/>
    <w:rsid w:val="00DB6F7F"/>
    <w:rsid w:val="00DB7583"/>
    <w:rsid w:val="00DB7608"/>
    <w:rsid w:val="00DB7A44"/>
    <w:rsid w:val="00DB7D16"/>
    <w:rsid w:val="00DB7DC3"/>
    <w:rsid w:val="00DB7EEF"/>
    <w:rsid w:val="00DC0B49"/>
    <w:rsid w:val="00DC0FC5"/>
    <w:rsid w:val="00DC18CF"/>
    <w:rsid w:val="00DC1AD5"/>
    <w:rsid w:val="00DC1CF3"/>
    <w:rsid w:val="00DC2586"/>
    <w:rsid w:val="00DC2B11"/>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2E76"/>
    <w:rsid w:val="00DD35A7"/>
    <w:rsid w:val="00DD4903"/>
    <w:rsid w:val="00DD5F09"/>
    <w:rsid w:val="00DD64F3"/>
    <w:rsid w:val="00DD6CFA"/>
    <w:rsid w:val="00DD74A3"/>
    <w:rsid w:val="00DD7D8B"/>
    <w:rsid w:val="00DE11BC"/>
    <w:rsid w:val="00DE1289"/>
    <w:rsid w:val="00DE173B"/>
    <w:rsid w:val="00DE2753"/>
    <w:rsid w:val="00DE35C1"/>
    <w:rsid w:val="00DE3A56"/>
    <w:rsid w:val="00DE3B5C"/>
    <w:rsid w:val="00DE4008"/>
    <w:rsid w:val="00DE4F03"/>
    <w:rsid w:val="00DE4F6A"/>
    <w:rsid w:val="00DE596D"/>
    <w:rsid w:val="00DE605E"/>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5BC"/>
    <w:rsid w:val="00E0391E"/>
    <w:rsid w:val="00E03F31"/>
    <w:rsid w:val="00E04F95"/>
    <w:rsid w:val="00E053EB"/>
    <w:rsid w:val="00E055BD"/>
    <w:rsid w:val="00E05CBD"/>
    <w:rsid w:val="00E05EC9"/>
    <w:rsid w:val="00E05EF3"/>
    <w:rsid w:val="00E06BEC"/>
    <w:rsid w:val="00E072E4"/>
    <w:rsid w:val="00E100C6"/>
    <w:rsid w:val="00E10331"/>
    <w:rsid w:val="00E10412"/>
    <w:rsid w:val="00E10551"/>
    <w:rsid w:val="00E10CB5"/>
    <w:rsid w:val="00E1121F"/>
    <w:rsid w:val="00E11B4C"/>
    <w:rsid w:val="00E11C6E"/>
    <w:rsid w:val="00E11EDE"/>
    <w:rsid w:val="00E12E53"/>
    <w:rsid w:val="00E1367C"/>
    <w:rsid w:val="00E13989"/>
    <w:rsid w:val="00E13B8B"/>
    <w:rsid w:val="00E13FAD"/>
    <w:rsid w:val="00E1452F"/>
    <w:rsid w:val="00E145FF"/>
    <w:rsid w:val="00E149EC"/>
    <w:rsid w:val="00E14E82"/>
    <w:rsid w:val="00E16289"/>
    <w:rsid w:val="00E1685B"/>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27B28"/>
    <w:rsid w:val="00E27EC4"/>
    <w:rsid w:val="00E3001D"/>
    <w:rsid w:val="00E3002C"/>
    <w:rsid w:val="00E3033C"/>
    <w:rsid w:val="00E31003"/>
    <w:rsid w:val="00E312C2"/>
    <w:rsid w:val="00E3134D"/>
    <w:rsid w:val="00E3283A"/>
    <w:rsid w:val="00E32C3C"/>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66E"/>
    <w:rsid w:val="00E42E00"/>
    <w:rsid w:val="00E43CF2"/>
    <w:rsid w:val="00E44F61"/>
    <w:rsid w:val="00E45319"/>
    <w:rsid w:val="00E4548A"/>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689"/>
    <w:rsid w:val="00E53E69"/>
    <w:rsid w:val="00E54229"/>
    <w:rsid w:val="00E543A7"/>
    <w:rsid w:val="00E543C1"/>
    <w:rsid w:val="00E5521E"/>
    <w:rsid w:val="00E55D95"/>
    <w:rsid w:val="00E56CAC"/>
    <w:rsid w:val="00E56EE5"/>
    <w:rsid w:val="00E5765C"/>
    <w:rsid w:val="00E60CB4"/>
    <w:rsid w:val="00E613A5"/>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C4"/>
    <w:rsid w:val="00E650D7"/>
    <w:rsid w:val="00E6542E"/>
    <w:rsid w:val="00E65B3B"/>
    <w:rsid w:val="00E6627C"/>
    <w:rsid w:val="00E663FC"/>
    <w:rsid w:val="00E66C5D"/>
    <w:rsid w:val="00E66D7F"/>
    <w:rsid w:val="00E67EAD"/>
    <w:rsid w:val="00E70DFA"/>
    <w:rsid w:val="00E71349"/>
    <w:rsid w:val="00E719E3"/>
    <w:rsid w:val="00E71EA4"/>
    <w:rsid w:val="00E729C0"/>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E2A"/>
    <w:rsid w:val="00E85ADD"/>
    <w:rsid w:val="00E85BCD"/>
    <w:rsid w:val="00E8703B"/>
    <w:rsid w:val="00E87352"/>
    <w:rsid w:val="00E87850"/>
    <w:rsid w:val="00E8799F"/>
    <w:rsid w:val="00E907EF"/>
    <w:rsid w:val="00E90A72"/>
    <w:rsid w:val="00E90B36"/>
    <w:rsid w:val="00E91620"/>
    <w:rsid w:val="00E91B2D"/>
    <w:rsid w:val="00E92466"/>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435"/>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095"/>
    <w:rsid w:val="00EB5145"/>
    <w:rsid w:val="00EB5FEB"/>
    <w:rsid w:val="00EB6058"/>
    <w:rsid w:val="00EB6D1A"/>
    <w:rsid w:val="00EB72D8"/>
    <w:rsid w:val="00EB756E"/>
    <w:rsid w:val="00EC0116"/>
    <w:rsid w:val="00EC029B"/>
    <w:rsid w:val="00EC0CD1"/>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6A7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5DBF"/>
    <w:rsid w:val="00ED63FA"/>
    <w:rsid w:val="00ED6D9E"/>
    <w:rsid w:val="00ED7646"/>
    <w:rsid w:val="00EE0C00"/>
    <w:rsid w:val="00EE10B8"/>
    <w:rsid w:val="00EE162D"/>
    <w:rsid w:val="00EE1794"/>
    <w:rsid w:val="00EE2B2E"/>
    <w:rsid w:val="00EE2C40"/>
    <w:rsid w:val="00EE2F87"/>
    <w:rsid w:val="00EE370A"/>
    <w:rsid w:val="00EE3CA9"/>
    <w:rsid w:val="00EE3EDC"/>
    <w:rsid w:val="00EE4101"/>
    <w:rsid w:val="00EE4887"/>
    <w:rsid w:val="00EE4B61"/>
    <w:rsid w:val="00EE4C15"/>
    <w:rsid w:val="00EE537D"/>
    <w:rsid w:val="00EE539C"/>
    <w:rsid w:val="00EE567A"/>
    <w:rsid w:val="00EE5FA4"/>
    <w:rsid w:val="00EE6387"/>
    <w:rsid w:val="00EE64BA"/>
    <w:rsid w:val="00EE6BD6"/>
    <w:rsid w:val="00EE6C93"/>
    <w:rsid w:val="00EE74E9"/>
    <w:rsid w:val="00EE7BBB"/>
    <w:rsid w:val="00EF0C90"/>
    <w:rsid w:val="00EF1366"/>
    <w:rsid w:val="00EF354D"/>
    <w:rsid w:val="00EF3AD0"/>
    <w:rsid w:val="00EF3B55"/>
    <w:rsid w:val="00EF4076"/>
    <w:rsid w:val="00EF4664"/>
    <w:rsid w:val="00EF47E9"/>
    <w:rsid w:val="00EF5D8E"/>
    <w:rsid w:val="00EF5F2B"/>
    <w:rsid w:val="00EF66BC"/>
    <w:rsid w:val="00EF6A8F"/>
    <w:rsid w:val="00EF6D8B"/>
    <w:rsid w:val="00EF7852"/>
    <w:rsid w:val="00EF7B67"/>
    <w:rsid w:val="00EF7B71"/>
    <w:rsid w:val="00EF7DF7"/>
    <w:rsid w:val="00F00493"/>
    <w:rsid w:val="00F008B4"/>
    <w:rsid w:val="00F00B4A"/>
    <w:rsid w:val="00F00F95"/>
    <w:rsid w:val="00F0152A"/>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D21"/>
    <w:rsid w:val="00F05100"/>
    <w:rsid w:val="00F0511B"/>
    <w:rsid w:val="00F05539"/>
    <w:rsid w:val="00F05667"/>
    <w:rsid w:val="00F05690"/>
    <w:rsid w:val="00F05C2A"/>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A2E"/>
    <w:rsid w:val="00F14C76"/>
    <w:rsid w:val="00F15A1B"/>
    <w:rsid w:val="00F16296"/>
    <w:rsid w:val="00F16ABE"/>
    <w:rsid w:val="00F17711"/>
    <w:rsid w:val="00F17DAE"/>
    <w:rsid w:val="00F20033"/>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982"/>
    <w:rsid w:val="00F41EA6"/>
    <w:rsid w:val="00F432A4"/>
    <w:rsid w:val="00F4388C"/>
    <w:rsid w:val="00F44265"/>
    <w:rsid w:val="00F4482B"/>
    <w:rsid w:val="00F450AC"/>
    <w:rsid w:val="00F4574B"/>
    <w:rsid w:val="00F45EE0"/>
    <w:rsid w:val="00F46A24"/>
    <w:rsid w:val="00F4736D"/>
    <w:rsid w:val="00F47781"/>
    <w:rsid w:val="00F50251"/>
    <w:rsid w:val="00F50ACD"/>
    <w:rsid w:val="00F50DF2"/>
    <w:rsid w:val="00F51567"/>
    <w:rsid w:val="00F52DE8"/>
    <w:rsid w:val="00F52FB8"/>
    <w:rsid w:val="00F53DF2"/>
    <w:rsid w:val="00F54192"/>
    <w:rsid w:val="00F547E6"/>
    <w:rsid w:val="00F54810"/>
    <w:rsid w:val="00F54A35"/>
    <w:rsid w:val="00F54C22"/>
    <w:rsid w:val="00F55A45"/>
    <w:rsid w:val="00F567FE"/>
    <w:rsid w:val="00F568CD"/>
    <w:rsid w:val="00F56B37"/>
    <w:rsid w:val="00F56CE4"/>
    <w:rsid w:val="00F571F4"/>
    <w:rsid w:val="00F57580"/>
    <w:rsid w:val="00F57B58"/>
    <w:rsid w:val="00F57BE9"/>
    <w:rsid w:val="00F6037C"/>
    <w:rsid w:val="00F60A89"/>
    <w:rsid w:val="00F61F32"/>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9C7"/>
    <w:rsid w:val="00F74BFD"/>
    <w:rsid w:val="00F7575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37"/>
    <w:rsid w:val="00F96C65"/>
    <w:rsid w:val="00F97530"/>
    <w:rsid w:val="00F97D83"/>
    <w:rsid w:val="00FA1251"/>
    <w:rsid w:val="00FA1539"/>
    <w:rsid w:val="00FA206C"/>
    <w:rsid w:val="00FA20D9"/>
    <w:rsid w:val="00FA24FD"/>
    <w:rsid w:val="00FA2559"/>
    <w:rsid w:val="00FA2620"/>
    <w:rsid w:val="00FA2B38"/>
    <w:rsid w:val="00FA2C59"/>
    <w:rsid w:val="00FA327B"/>
    <w:rsid w:val="00FA328F"/>
    <w:rsid w:val="00FA4000"/>
    <w:rsid w:val="00FA44E6"/>
    <w:rsid w:val="00FA4760"/>
    <w:rsid w:val="00FA602A"/>
    <w:rsid w:val="00FA64B2"/>
    <w:rsid w:val="00FA698A"/>
    <w:rsid w:val="00FA6F10"/>
    <w:rsid w:val="00FA7328"/>
    <w:rsid w:val="00FA7F1D"/>
    <w:rsid w:val="00FB0620"/>
    <w:rsid w:val="00FB1143"/>
    <w:rsid w:val="00FB13EC"/>
    <w:rsid w:val="00FB15C7"/>
    <w:rsid w:val="00FB1A23"/>
    <w:rsid w:val="00FB23CE"/>
    <w:rsid w:val="00FB304E"/>
    <w:rsid w:val="00FB4D69"/>
    <w:rsid w:val="00FB69F5"/>
    <w:rsid w:val="00FB742B"/>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664"/>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5C7"/>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D30"/>
    <w:rsid w:val="00FE4ED3"/>
    <w:rsid w:val="00FE5590"/>
    <w:rsid w:val="00FE56C2"/>
    <w:rsid w:val="00FE5A56"/>
    <w:rsid w:val="00FE5D69"/>
    <w:rsid w:val="00FE5F07"/>
    <w:rsid w:val="00FE6007"/>
    <w:rsid w:val="00FE6585"/>
    <w:rsid w:val="00FE65E0"/>
    <w:rsid w:val="00FE6FAA"/>
    <w:rsid w:val="00FE7070"/>
    <w:rsid w:val="00FE74BC"/>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60DCF496-AB3D-4CA5-A86B-A1957E60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2709529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7188940">
      <w:bodyDiv w:val="1"/>
      <w:marLeft w:val="0"/>
      <w:marRight w:val="0"/>
      <w:marTop w:val="0"/>
      <w:marBottom w:val="0"/>
      <w:divBdr>
        <w:top w:val="none" w:sz="0" w:space="0" w:color="auto"/>
        <w:left w:val="none" w:sz="0" w:space="0" w:color="auto"/>
        <w:bottom w:val="none" w:sz="0" w:space="0" w:color="auto"/>
        <w:right w:val="none" w:sz="0" w:space="0" w:color="auto"/>
      </w:divBdr>
      <w:divsChild>
        <w:div w:id="1517689965">
          <w:marLeft w:val="1080"/>
          <w:marRight w:val="0"/>
          <w:marTop w:val="100"/>
          <w:marBottom w:val="0"/>
          <w:divBdr>
            <w:top w:val="none" w:sz="0" w:space="0" w:color="auto"/>
            <w:left w:val="none" w:sz="0" w:space="0" w:color="auto"/>
            <w:bottom w:val="none" w:sz="0" w:space="0" w:color="auto"/>
            <w:right w:val="none" w:sz="0" w:space="0" w:color="auto"/>
          </w:divBdr>
        </w:div>
        <w:div w:id="335810304">
          <w:marLeft w:val="1800"/>
          <w:marRight w:val="0"/>
          <w:marTop w:val="100"/>
          <w:marBottom w:val="0"/>
          <w:divBdr>
            <w:top w:val="none" w:sz="0" w:space="0" w:color="auto"/>
            <w:left w:val="none" w:sz="0" w:space="0" w:color="auto"/>
            <w:bottom w:val="none" w:sz="0" w:space="0" w:color="auto"/>
            <w:right w:val="none" w:sz="0" w:space="0" w:color="auto"/>
          </w:divBdr>
        </w:div>
        <w:div w:id="735199831">
          <w:marLeft w:val="1080"/>
          <w:marRight w:val="0"/>
          <w:marTop w:val="100"/>
          <w:marBottom w:val="0"/>
          <w:divBdr>
            <w:top w:val="none" w:sz="0" w:space="0" w:color="auto"/>
            <w:left w:val="none" w:sz="0" w:space="0" w:color="auto"/>
            <w:bottom w:val="none" w:sz="0" w:space="0" w:color="auto"/>
            <w:right w:val="none" w:sz="0" w:space="0" w:color="auto"/>
          </w:divBdr>
        </w:div>
        <w:div w:id="757752146">
          <w:marLeft w:val="1800"/>
          <w:marRight w:val="0"/>
          <w:marTop w:val="100"/>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4721">
      <w:bodyDiv w:val="1"/>
      <w:marLeft w:val="0"/>
      <w:marRight w:val="0"/>
      <w:marTop w:val="0"/>
      <w:marBottom w:val="0"/>
      <w:divBdr>
        <w:top w:val="none" w:sz="0" w:space="0" w:color="auto"/>
        <w:left w:val="none" w:sz="0" w:space="0" w:color="auto"/>
        <w:bottom w:val="none" w:sz="0" w:space="0" w:color="auto"/>
        <w:right w:val="none" w:sz="0" w:space="0" w:color="auto"/>
      </w:divBdr>
      <w:divsChild>
        <w:div w:id="725681547">
          <w:marLeft w:val="1080"/>
          <w:marRight w:val="0"/>
          <w:marTop w:val="100"/>
          <w:marBottom w:val="0"/>
          <w:divBdr>
            <w:top w:val="none" w:sz="0" w:space="0" w:color="auto"/>
            <w:left w:val="none" w:sz="0" w:space="0" w:color="auto"/>
            <w:bottom w:val="none" w:sz="0" w:space="0" w:color="auto"/>
            <w:right w:val="none" w:sz="0" w:space="0" w:color="auto"/>
          </w:divBdr>
        </w:div>
        <w:div w:id="1485052409">
          <w:marLeft w:val="1080"/>
          <w:marRight w:val="0"/>
          <w:marTop w:val="100"/>
          <w:marBottom w:val="0"/>
          <w:divBdr>
            <w:top w:val="none" w:sz="0" w:space="0" w:color="auto"/>
            <w:left w:val="none" w:sz="0" w:space="0" w:color="auto"/>
            <w:bottom w:val="none" w:sz="0" w:space="0" w:color="auto"/>
            <w:right w:val="none" w:sz="0" w:space="0" w:color="auto"/>
          </w:divBdr>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26364-D412-45AD-BD5B-42587829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Pages>
  <Words>842</Words>
  <Characters>4804</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03</cp:lastModifiedBy>
  <cp:revision>225</cp:revision>
  <cp:lastPrinted>2017-08-10T10:35:00Z</cp:lastPrinted>
  <dcterms:created xsi:type="dcterms:W3CDTF">2017-09-08T03:06:00Z</dcterms:created>
  <dcterms:modified xsi:type="dcterms:W3CDTF">2018-01-12T06:24:00Z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