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4D" w:rsidRPr="00B706E4" w:rsidRDefault="000E6C4D" w:rsidP="00CA4E96">
      <w:pPr>
        <w:pStyle w:val="CRCoverPage"/>
        <w:tabs>
          <w:tab w:val="right" w:pos="9639"/>
        </w:tabs>
        <w:spacing w:after="0" w:line="320" w:lineRule="exact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="006D676C"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AdHoc#1 </w:t>
      </w:r>
      <w:r w:rsidR="005B4568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9E4BB0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</w:t>
      </w:r>
      <w:r w:rsidR="00B706E4">
        <w:rPr>
          <w:b/>
          <w:i/>
          <w:noProof/>
          <w:sz w:val="22"/>
          <w:szCs w:val="22"/>
          <w:lang w:eastAsia="ko-KR"/>
        </w:rPr>
        <w:t>R1-180041</w:t>
      </w:r>
      <w:r w:rsidR="00B706E4">
        <w:rPr>
          <w:rFonts w:eastAsiaTheme="minorEastAsia" w:hint="eastAsia"/>
          <w:b/>
          <w:i/>
          <w:noProof/>
          <w:sz w:val="22"/>
          <w:szCs w:val="22"/>
          <w:lang w:eastAsia="zh-CN"/>
        </w:rPr>
        <w:t>7</w:t>
      </w:r>
    </w:p>
    <w:p w:rsidR="000E6C4D" w:rsidRDefault="0090483F" w:rsidP="00CA4E96">
      <w:pPr>
        <w:pStyle w:val="Header"/>
        <w:spacing w:after="240" w:line="320" w:lineRule="exact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Vancouver</w:t>
      </w:r>
      <w:r w:rsidR="001053C9">
        <w:rPr>
          <w:rFonts w:hint="eastAsia"/>
          <w:bCs/>
          <w:sz w:val="22"/>
          <w:lang w:eastAsia="zh-CN"/>
        </w:rPr>
        <w:t>,</w:t>
      </w:r>
      <w:r w:rsidR="0030429F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Canada</w:t>
      </w:r>
      <w:r w:rsidR="00513C37">
        <w:rPr>
          <w:rFonts w:hint="eastAsia"/>
          <w:bCs/>
          <w:sz w:val="22"/>
          <w:lang w:eastAsia="zh-CN"/>
        </w:rPr>
        <w:t>,</w:t>
      </w:r>
      <w:r w:rsidR="001053C9">
        <w:rPr>
          <w:rFonts w:hint="eastAsia"/>
          <w:bCs/>
          <w:sz w:val="22"/>
          <w:lang w:eastAsia="zh-CN"/>
        </w:rPr>
        <w:t xml:space="preserve"> </w:t>
      </w:r>
      <w:r w:rsidR="006D676C">
        <w:rPr>
          <w:rFonts w:hint="eastAsia"/>
          <w:bCs/>
          <w:sz w:val="22"/>
          <w:lang w:eastAsia="zh-CN"/>
        </w:rPr>
        <w:t>22</w:t>
      </w:r>
      <w:r w:rsidR="0030429F" w:rsidRPr="0030429F">
        <w:rPr>
          <w:rFonts w:hint="eastAsia"/>
          <w:bCs/>
          <w:sz w:val="22"/>
          <w:vertAlign w:val="superscript"/>
          <w:lang w:eastAsia="zh-CN"/>
        </w:rPr>
        <w:t>th</w:t>
      </w:r>
      <w:r w:rsidR="00513C37">
        <w:rPr>
          <w:bCs/>
          <w:sz w:val="22"/>
          <w:lang w:eastAsia="zh-CN"/>
        </w:rPr>
        <w:t>-</w:t>
      </w:r>
      <w:r w:rsidR="0030429F">
        <w:rPr>
          <w:rFonts w:hint="eastAsia"/>
          <w:bCs/>
          <w:sz w:val="22"/>
          <w:lang w:eastAsia="zh-CN"/>
        </w:rPr>
        <w:t xml:space="preserve"> </w:t>
      </w:r>
      <w:r w:rsidR="006D676C">
        <w:rPr>
          <w:rFonts w:hint="eastAsia"/>
          <w:bCs/>
          <w:sz w:val="22"/>
          <w:lang w:eastAsia="zh-CN"/>
        </w:rPr>
        <w:t>26</w:t>
      </w:r>
      <w:r w:rsidR="0030429F" w:rsidRPr="0030429F">
        <w:rPr>
          <w:rFonts w:hint="eastAsia"/>
          <w:bCs/>
          <w:sz w:val="22"/>
          <w:vertAlign w:val="superscript"/>
          <w:lang w:eastAsia="zh-CN"/>
        </w:rPr>
        <w:t>th</w:t>
      </w:r>
      <w:r w:rsidR="0030429F">
        <w:rPr>
          <w:rFonts w:hint="eastAsia"/>
          <w:bCs/>
          <w:sz w:val="22"/>
          <w:lang w:eastAsia="zh-CN"/>
        </w:rPr>
        <w:t xml:space="preserve"> </w:t>
      </w:r>
      <w:r w:rsidR="006D676C">
        <w:rPr>
          <w:rFonts w:hint="eastAsia"/>
          <w:bCs/>
          <w:sz w:val="22"/>
          <w:lang w:eastAsia="zh-CN"/>
        </w:rPr>
        <w:t>January</w:t>
      </w:r>
      <w:r w:rsidR="001053C9" w:rsidRPr="001053C9">
        <w:rPr>
          <w:bCs/>
          <w:sz w:val="22"/>
          <w:lang w:eastAsia="zh-CN"/>
        </w:rPr>
        <w:t xml:space="preserve"> 201</w:t>
      </w:r>
      <w:r w:rsidR="006D676C">
        <w:rPr>
          <w:rFonts w:hint="eastAsia"/>
          <w:bCs/>
          <w:sz w:val="22"/>
          <w:lang w:eastAsia="zh-CN"/>
        </w:rPr>
        <w:t>8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33A0C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4</w:t>
      </w:r>
      <w:r w:rsidR="00C2577F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1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3F7C1C">
        <w:rPr>
          <w:rFonts w:ascii="Arial" w:eastAsiaTheme="minorEastAsia" w:hAnsi="Arial" w:hint="eastAsia"/>
          <w:sz w:val="22"/>
          <w:szCs w:val="22"/>
          <w:lang w:eastAsia="zh-CN"/>
        </w:rPr>
        <w:t>Corrections on PRACH formats</w:t>
      </w:r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RAN1 #</w:t>
      </w:r>
      <w:r w:rsidR="0025058B">
        <w:rPr>
          <w:rFonts w:eastAsiaTheme="minorEastAsia" w:hint="eastAsia"/>
          <w:color w:val="000000"/>
          <w:lang w:eastAsia="zh-CN"/>
        </w:rPr>
        <w:t>9</w:t>
      </w:r>
      <w:r w:rsidR="00DA5E2A">
        <w:rPr>
          <w:rFonts w:eastAsiaTheme="minorEastAsia" w:hint="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meeting, the following agreement</w:t>
      </w:r>
      <w:r w:rsidR="00A90E31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A90E31">
        <w:rPr>
          <w:rFonts w:eastAsiaTheme="minorEastAsia" w:hint="eastAsia"/>
          <w:color w:val="000000"/>
          <w:lang w:eastAsia="zh-CN"/>
        </w:rPr>
        <w:t>are</w:t>
      </w:r>
      <w:r w:rsidR="000046CA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drawn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>
        <w:rPr>
          <w:rFonts w:eastAsiaTheme="minorEastAsia" w:hint="eastAsia"/>
          <w:color w:val="000000"/>
          <w:lang w:eastAsia="zh-CN"/>
        </w:rPr>
        <w:t>:</w:t>
      </w:r>
    </w:p>
    <w:p w:rsidR="000046CA" w:rsidRPr="000046CA" w:rsidRDefault="000046CA" w:rsidP="00CA4E96">
      <w:pPr>
        <w:spacing w:after="0" w:line="320" w:lineRule="exact"/>
        <w:rPr>
          <w:rFonts w:ascii="Times" w:eastAsia="宋体" w:hAnsi="Times" w:cs="Times"/>
          <w:lang w:eastAsia="zh-CN"/>
        </w:rPr>
      </w:pPr>
      <w:r w:rsidRPr="000046CA">
        <w:rPr>
          <w:rFonts w:ascii="Times" w:eastAsia="宋体" w:hAnsi="Times" w:cs="Times"/>
          <w:highlight w:val="green"/>
          <w:lang w:eastAsia="zh-CN"/>
        </w:rPr>
        <w:t>Agreements:</w:t>
      </w:r>
    </w:p>
    <w:p w:rsidR="00DA5E2A" w:rsidRPr="002578E7" w:rsidRDefault="00DA5E2A" w:rsidP="00DA5E2A">
      <w:pPr>
        <w:numPr>
          <w:ilvl w:val="0"/>
          <w:numId w:val="35"/>
        </w:numPr>
        <w:spacing w:after="0"/>
      </w:pPr>
      <w:r w:rsidRPr="002578E7">
        <w:t xml:space="preserve">Using 9 bits in the RRC for the RACH configuration. </w:t>
      </w:r>
    </w:p>
    <w:p w:rsidR="00DA5E2A" w:rsidRPr="002578E7" w:rsidRDefault="00DA5E2A" w:rsidP="00DA5E2A">
      <w:pPr>
        <w:pStyle w:val="ListParagraph"/>
        <w:numPr>
          <w:ilvl w:val="1"/>
          <w:numId w:val="36"/>
        </w:numPr>
        <w:ind w:firstLineChars="0"/>
        <w:contextualSpacing/>
        <w:rPr>
          <w:bCs/>
        </w:rPr>
      </w:pPr>
      <w:r w:rsidRPr="002578E7">
        <w:t xml:space="preserve">8 bits to indicate the </w:t>
      </w:r>
      <w:proofErr w:type="spellStart"/>
      <w:r w:rsidRPr="002578E7">
        <w:rPr>
          <w:i/>
        </w:rPr>
        <w:t>prach-ConfigIndex</w:t>
      </w:r>
      <w:proofErr w:type="spellEnd"/>
    </w:p>
    <w:p w:rsidR="00DA5E2A" w:rsidRPr="002578E7" w:rsidRDefault="00DA5E2A" w:rsidP="00DA5E2A">
      <w:pPr>
        <w:pStyle w:val="ListParagraph"/>
        <w:numPr>
          <w:ilvl w:val="1"/>
          <w:numId w:val="36"/>
        </w:numPr>
        <w:ind w:firstLineChars="0"/>
        <w:contextualSpacing/>
        <w:rPr>
          <w:bCs/>
        </w:rPr>
      </w:pPr>
      <w:r w:rsidRPr="002578E7">
        <w:rPr>
          <w:bCs/>
        </w:rPr>
        <w:t>1 bit to indicate prach-Msg1SubcarrierSpacing</w:t>
      </w:r>
      <w:r w:rsidRPr="002578E7">
        <w:t xml:space="preserve"> </w:t>
      </w:r>
    </w:p>
    <w:p w:rsidR="00DA5E2A" w:rsidRPr="002578E7" w:rsidRDefault="00DA5E2A" w:rsidP="00DA5E2A">
      <w:pPr>
        <w:pStyle w:val="ListParagraph"/>
        <w:numPr>
          <w:ilvl w:val="2"/>
          <w:numId w:val="36"/>
        </w:numPr>
        <w:ind w:firstLineChars="0"/>
        <w:contextualSpacing/>
        <w:rPr>
          <w:bCs/>
        </w:rPr>
      </w:pPr>
      <w:r w:rsidRPr="002578E7">
        <w:rPr>
          <w:bCs/>
        </w:rPr>
        <w:t>Range of values: {15, 30} or {60, 120} kHz</w:t>
      </w:r>
    </w:p>
    <w:p w:rsidR="00DA5E2A" w:rsidRPr="002578E7" w:rsidRDefault="00DA5E2A" w:rsidP="00DA5E2A">
      <w:pPr>
        <w:pStyle w:val="ListParagraph"/>
        <w:widowControl w:val="0"/>
        <w:numPr>
          <w:ilvl w:val="2"/>
          <w:numId w:val="37"/>
        </w:numPr>
        <w:spacing w:after="0"/>
        <w:ind w:firstLineChars="0"/>
        <w:jc w:val="both"/>
      </w:pPr>
      <w:r w:rsidRPr="002578E7">
        <w:t>Note: For above 6GHz 1 bit is used to indicate the SCS for Msg1, for below 6GHz 1- bit to indicate the SCS for Msg1 (applicable for the short sequence, for the long sequence it is given by the format)</w:t>
      </w:r>
    </w:p>
    <w:p w:rsidR="00DA5E2A" w:rsidRPr="002578E7" w:rsidRDefault="00DA5E2A" w:rsidP="00DA5E2A">
      <w:pPr>
        <w:pStyle w:val="ListParagraph"/>
        <w:widowControl w:val="0"/>
        <w:numPr>
          <w:ilvl w:val="0"/>
          <w:numId w:val="37"/>
        </w:numPr>
        <w:spacing w:after="0"/>
        <w:ind w:firstLineChars="0"/>
        <w:jc w:val="both"/>
      </w:pPr>
      <w:r w:rsidRPr="002578E7">
        <w:t>Different tables for FDD and TDD</w:t>
      </w:r>
    </w:p>
    <w:p w:rsidR="00DA5E2A" w:rsidRPr="002578E7" w:rsidRDefault="00DA5E2A" w:rsidP="00DA5E2A">
      <w:pPr>
        <w:pStyle w:val="ListParagraph"/>
        <w:widowControl w:val="0"/>
        <w:numPr>
          <w:ilvl w:val="0"/>
          <w:numId w:val="37"/>
        </w:numPr>
        <w:spacing w:after="0"/>
        <w:ind w:firstLineChars="0"/>
        <w:jc w:val="both"/>
      </w:pPr>
      <w:r w:rsidRPr="002578E7">
        <w:t>No need to indicate sequence length</w:t>
      </w:r>
    </w:p>
    <w:p w:rsidR="00DA5E2A" w:rsidRPr="002578E7" w:rsidRDefault="00DA5E2A" w:rsidP="00DA5E2A">
      <w:pPr>
        <w:pStyle w:val="ListParagraph"/>
        <w:numPr>
          <w:ilvl w:val="0"/>
          <w:numId w:val="37"/>
        </w:numPr>
        <w:ind w:firstLineChars="0"/>
        <w:contextualSpacing/>
        <w:rPr>
          <w:bCs/>
        </w:rPr>
      </w:pPr>
      <w:proofErr w:type="spellStart"/>
      <w:r w:rsidRPr="002578E7">
        <w:rPr>
          <w:bCs/>
        </w:rPr>
        <w:t>prach-ConfigIndex</w:t>
      </w:r>
      <w:proofErr w:type="spellEnd"/>
      <w:r w:rsidRPr="002578E7">
        <w:rPr>
          <w:bCs/>
        </w:rPr>
        <w:t>:</w:t>
      </w:r>
      <w:r w:rsidRPr="002578E7">
        <w:t xml:space="preserve"> </w:t>
      </w:r>
    </w:p>
    <w:p w:rsidR="00DA5E2A" w:rsidRPr="002578E7" w:rsidRDefault="00DA5E2A" w:rsidP="00DA5E2A">
      <w:pPr>
        <w:pStyle w:val="ListParagraph"/>
        <w:numPr>
          <w:ilvl w:val="1"/>
          <w:numId w:val="37"/>
        </w:numPr>
        <w:ind w:firstLineChars="0"/>
        <w:contextualSpacing/>
        <w:rPr>
          <w:bCs/>
        </w:rPr>
      </w:pPr>
      <w:r w:rsidRPr="002578E7">
        <w:rPr>
          <w:bCs/>
        </w:rPr>
        <w:t>Range of values: {0,1,..,255}</w:t>
      </w:r>
    </w:p>
    <w:p w:rsidR="00DA5E2A" w:rsidRPr="002578E7" w:rsidRDefault="00DA5E2A" w:rsidP="00DA5E2A">
      <w:pPr>
        <w:pStyle w:val="ListParagraph"/>
        <w:widowControl w:val="0"/>
        <w:numPr>
          <w:ilvl w:val="0"/>
          <w:numId w:val="37"/>
        </w:numPr>
        <w:spacing w:after="0"/>
        <w:ind w:firstLineChars="0"/>
        <w:jc w:val="both"/>
        <w:rPr>
          <w:b/>
        </w:rPr>
      </w:pPr>
      <w:r w:rsidRPr="002578E7">
        <w:rPr>
          <w:bCs/>
        </w:rPr>
        <w:t>prach-Msg1SubcarrierSpacing</w:t>
      </w:r>
    </w:p>
    <w:p w:rsidR="00DA5E2A" w:rsidRPr="002578E7" w:rsidRDefault="00DA5E2A" w:rsidP="00DA5E2A">
      <w:pPr>
        <w:pStyle w:val="ListParagraph"/>
        <w:numPr>
          <w:ilvl w:val="1"/>
          <w:numId w:val="37"/>
        </w:numPr>
        <w:ind w:firstLineChars="0"/>
        <w:contextualSpacing/>
        <w:rPr>
          <w:bCs/>
        </w:rPr>
      </w:pPr>
      <w:r w:rsidRPr="002578E7">
        <w:rPr>
          <w:bCs/>
        </w:rPr>
        <w:t>Range of values: 0, 1</w:t>
      </w:r>
    </w:p>
    <w:p w:rsidR="00DA5E2A" w:rsidRPr="002578E7" w:rsidRDefault="00DA5E2A" w:rsidP="00DA5E2A">
      <w:pPr>
        <w:pStyle w:val="ListParagraph"/>
        <w:numPr>
          <w:ilvl w:val="2"/>
          <w:numId w:val="37"/>
        </w:numPr>
        <w:ind w:firstLineChars="0"/>
        <w:contextualSpacing/>
        <w:rPr>
          <w:bCs/>
        </w:rPr>
      </w:pPr>
      <w:r w:rsidRPr="002578E7">
        <w:rPr>
          <w:bCs/>
        </w:rPr>
        <w:t>For below 6GHz the values indicate 15kHz or 30kHz</w:t>
      </w:r>
    </w:p>
    <w:p w:rsidR="00DA5E2A" w:rsidRPr="002578E7" w:rsidRDefault="00DA5E2A" w:rsidP="00DA5E2A">
      <w:pPr>
        <w:pStyle w:val="ListParagraph"/>
        <w:numPr>
          <w:ilvl w:val="2"/>
          <w:numId w:val="37"/>
        </w:numPr>
        <w:ind w:firstLineChars="0"/>
        <w:contextualSpacing/>
        <w:rPr>
          <w:bCs/>
        </w:rPr>
      </w:pPr>
      <w:r w:rsidRPr="002578E7">
        <w:rPr>
          <w:bCs/>
        </w:rPr>
        <w:t>For above 6GHz the values indicate 60kHz or 120kHz</w:t>
      </w:r>
    </w:p>
    <w:p w:rsidR="00DA5E2A" w:rsidRPr="005C3DD2" w:rsidRDefault="00DA5E2A" w:rsidP="00DA5E2A">
      <w:pPr>
        <w:pStyle w:val="ListParagraph"/>
        <w:widowControl w:val="0"/>
        <w:ind w:firstLineChars="0" w:firstLine="0"/>
        <w:jc w:val="both"/>
        <w:rPr>
          <w:highlight w:val="green"/>
        </w:rPr>
      </w:pPr>
      <w:r w:rsidRPr="005C3DD2">
        <w:rPr>
          <w:highlight w:val="green"/>
        </w:rPr>
        <w:t>Agreements:</w:t>
      </w:r>
    </w:p>
    <w:p w:rsidR="00DA5E2A" w:rsidRPr="00350582" w:rsidRDefault="00DA5E2A" w:rsidP="00DA5E2A">
      <w:pPr>
        <w:pStyle w:val="ListParagraph"/>
        <w:numPr>
          <w:ilvl w:val="0"/>
          <w:numId w:val="38"/>
        </w:numPr>
        <w:ind w:firstLineChars="0"/>
        <w:contextualSpacing/>
        <w:rPr>
          <w:bCs/>
        </w:rPr>
      </w:pPr>
      <w:r w:rsidRPr="00350582">
        <w:rPr>
          <w:bCs/>
        </w:rPr>
        <w:t>Configuration period:</w:t>
      </w:r>
    </w:p>
    <w:p w:rsidR="00DA5E2A" w:rsidRPr="00350582" w:rsidRDefault="00DA5E2A" w:rsidP="00DA5E2A">
      <w:pPr>
        <w:pStyle w:val="ListParagraph"/>
        <w:numPr>
          <w:ilvl w:val="1"/>
          <w:numId w:val="38"/>
        </w:numPr>
        <w:ind w:firstLineChars="0"/>
        <w:contextualSpacing/>
        <w:rPr>
          <w:bCs/>
        </w:rPr>
      </w:pPr>
      <w:r w:rsidRPr="00350582">
        <w:rPr>
          <w:bCs/>
        </w:rPr>
        <w:t xml:space="preserve">Range of values: {10, 20, 40, 80, 160} </w:t>
      </w:r>
      <w:proofErr w:type="spellStart"/>
      <w:r w:rsidRPr="00350582">
        <w:rPr>
          <w:bCs/>
        </w:rPr>
        <w:t>ms</w:t>
      </w:r>
      <w:proofErr w:type="spellEnd"/>
    </w:p>
    <w:p w:rsidR="00DA5E2A" w:rsidRPr="00350582" w:rsidRDefault="00DA5E2A" w:rsidP="00DA5E2A">
      <w:pPr>
        <w:numPr>
          <w:ilvl w:val="2"/>
          <w:numId w:val="38"/>
        </w:numPr>
        <w:spacing w:after="0"/>
        <w:rPr>
          <w:bCs/>
          <w:lang w:eastAsia="x-none"/>
        </w:rPr>
      </w:pPr>
      <w:r w:rsidRPr="00350582">
        <w:rPr>
          <w:bCs/>
          <w:lang w:eastAsia="x-none"/>
        </w:rPr>
        <w:t>Note that handling of the above is to be included in the configurable table instead of a separate configuration</w:t>
      </w:r>
    </w:p>
    <w:p w:rsidR="00DA5E2A" w:rsidRPr="00CD1F2A" w:rsidRDefault="00DA5E2A" w:rsidP="00DA5E2A">
      <w:pPr>
        <w:rPr>
          <w:highlight w:val="green"/>
          <w:lang w:eastAsia="x-none"/>
        </w:rPr>
      </w:pPr>
      <w:r w:rsidRPr="00CD1F2A">
        <w:rPr>
          <w:highlight w:val="green"/>
          <w:lang w:eastAsia="x-none"/>
        </w:rPr>
        <w:t>Agreements:</w:t>
      </w:r>
    </w:p>
    <w:p w:rsidR="00DA5E2A" w:rsidRDefault="00DA5E2A" w:rsidP="00DA5E2A">
      <w:r>
        <w:t xml:space="preserve">The PRACH configuration </w:t>
      </w:r>
      <w:proofErr w:type="gramStart"/>
      <w:r>
        <w:t>tables uses</w:t>
      </w:r>
      <w:proofErr w:type="gramEnd"/>
      <w:r>
        <w:t xml:space="preserve"> the following columns for the parameters with related parameter values</w:t>
      </w:r>
    </w:p>
    <w:p w:rsidR="00DA5E2A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>
        <w:t>PRACH Configuration number</w:t>
      </w:r>
    </w:p>
    <w:p w:rsidR="00DA5E2A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>
        <w:t>Values: 0-255</w:t>
      </w:r>
    </w:p>
    <w:p w:rsidR="00DA5E2A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>
        <w:t>Preamble Format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Long sequence: 0-3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Short sequence: A1, A2, A3, A1/B1, A2/B2, A3/B3, B1, B4, C0, C2</w:t>
      </w:r>
    </w:p>
    <w:p w:rsidR="00DA5E2A" w:rsidRPr="00B12992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 w:rsidRPr="00B12992">
        <w:t>Configuration period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lastRenderedPageBreak/>
        <w:t>Values {1,2,4,8,16} (10ms*</w:t>
      </w:r>
      <w:proofErr w:type="spellStart"/>
      <w:r w:rsidRPr="00B12992">
        <w:t>Nperiod</w:t>
      </w:r>
      <w:proofErr w:type="spellEnd"/>
      <w:r w:rsidRPr="00B12992">
        <w:t>)</w:t>
      </w:r>
    </w:p>
    <w:p w:rsidR="00DA5E2A" w:rsidRPr="00B12992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 w:rsidRPr="00B12992">
        <w:t xml:space="preserve">SFN mod </w:t>
      </w:r>
      <w:proofErr w:type="spellStart"/>
      <w:r w:rsidRPr="00B12992">
        <w:t>Config</w:t>
      </w:r>
      <w:proofErr w:type="spellEnd"/>
      <w:r w:rsidRPr="00B12992">
        <w:t>. period</w:t>
      </w:r>
    </w:p>
    <w:p w:rsidR="00DA5E2A" w:rsidRPr="00B12992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 w:rsidRPr="00B12992">
        <w:t xml:space="preserve">For below 6GHz, </w:t>
      </w:r>
      <w:proofErr w:type="spellStart"/>
      <w:r w:rsidRPr="00B12992">
        <w:t>subframe</w:t>
      </w:r>
      <w:proofErr w:type="spellEnd"/>
      <w:r w:rsidRPr="00B12992">
        <w:t xml:space="preserve"> numbering is used 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Granularity is 1ms, based on 15kHz SCS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 xml:space="preserve">For short sequence length and SCS = 30kHz, the number of RACH slots in a </w:t>
      </w:r>
      <w:proofErr w:type="spellStart"/>
      <w:r w:rsidRPr="00B12992">
        <w:t>subframe</w:t>
      </w:r>
      <w:proofErr w:type="spellEnd"/>
      <w:r w:rsidRPr="00B12992">
        <w:t xml:space="preserve"> can be 1 or 2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When there is only one RACH slot the second RACH slot is used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 xml:space="preserve">For short sequence length and SCS = 15kHz, the number of RACH slots in a </w:t>
      </w:r>
      <w:proofErr w:type="spellStart"/>
      <w:r w:rsidRPr="00B12992">
        <w:t>subframe</w:t>
      </w:r>
      <w:proofErr w:type="spellEnd"/>
      <w:r w:rsidRPr="00B12992">
        <w:t xml:space="preserve"> is be 1</w:t>
      </w:r>
    </w:p>
    <w:p w:rsidR="00DA5E2A" w:rsidRPr="00B12992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 w:rsidRPr="00B12992">
        <w:t xml:space="preserve">RACH slot number is used for above 6GHz 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 xml:space="preserve">0.25ms granularity based on SCS = 60kHz 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 xml:space="preserve">For the 120kHz SCS the number of RACH slots in 0.25ms can be 1 or 2 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When there is only one RACH slot the second RACH slot is used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For the 60kHz SCS the number of RACH slots in 0.25ms is 1</w:t>
      </w:r>
    </w:p>
    <w:p w:rsidR="00DA5E2A" w:rsidRPr="00B12992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 w:rsidRPr="00B12992">
        <w:t xml:space="preserve">Start symbol Index (in Msg1 SCS for short sequence and 15kHz for long sequence): 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Values {0,2} for short sequence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Values {0,6} for format 2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Always be 0 for format 0,1,3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 xml:space="preserve">FFS definition of the starting symbol for the unpaired spectrum </w:t>
      </w:r>
    </w:p>
    <w:p w:rsidR="00DA5E2A" w:rsidRPr="00B12992" w:rsidRDefault="00DA5E2A" w:rsidP="00DA5E2A">
      <w:pPr>
        <w:pStyle w:val="ListParagraph"/>
        <w:widowControl w:val="0"/>
        <w:numPr>
          <w:ilvl w:val="0"/>
          <w:numId w:val="39"/>
        </w:numPr>
        <w:spacing w:after="0"/>
        <w:ind w:firstLineChars="0"/>
        <w:jc w:val="both"/>
      </w:pPr>
      <w:r w:rsidRPr="00B12992">
        <w:t>Number of time domain RACH occasions within a RACH slot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For preamble format (</w:t>
      </w:r>
      <w:r w:rsidRPr="00B12992">
        <w:rPr>
          <w:highlight w:val="darkYellow"/>
        </w:rPr>
        <w:t>working assumption</w:t>
      </w:r>
      <w:r w:rsidRPr="00B12992">
        <w:t>), at least the following # of occasions: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A1: 6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A2: 3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A3: 2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B4: 1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B1: 6 or 7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C0: 4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C2: 2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A1/B1: 6 or 7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A2/B2: 3</w:t>
      </w:r>
    </w:p>
    <w:p w:rsidR="00DA5E2A" w:rsidRPr="00B12992" w:rsidRDefault="00DA5E2A" w:rsidP="00DA5E2A">
      <w:pPr>
        <w:pStyle w:val="ListParagraph"/>
        <w:widowControl w:val="0"/>
        <w:numPr>
          <w:ilvl w:val="2"/>
          <w:numId w:val="39"/>
        </w:numPr>
        <w:spacing w:after="0"/>
        <w:ind w:firstLineChars="0"/>
        <w:jc w:val="both"/>
      </w:pPr>
      <w:r w:rsidRPr="00B12992">
        <w:t>A3/B3: 2</w:t>
      </w:r>
    </w:p>
    <w:p w:rsidR="00DA5E2A" w:rsidRPr="00B12992" w:rsidRDefault="00DA5E2A" w:rsidP="00DA5E2A">
      <w:pPr>
        <w:pStyle w:val="ListParagraph"/>
        <w:widowControl w:val="0"/>
        <w:numPr>
          <w:ilvl w:val="1"/>
          <w:numId w:val="39"/>
        </w:numPr>
        <w:spacing w:after="0"/>
        <w:ind w:firstLineChars="0"/>
        <w:jc w:val="both"/>
      </w:pPr>
      <w:r w:rsidRPr="00B12992">
        <w:t>The value is not applicable (N/A) for format 0-3</w:t>
      </w:r>
    </w:p>
    <w:p w:rsidR="000046CA" w:rsidRPr="00DA5E2A" w:rsidRDefault="000046CA" w:rsidP="00DA5E2A">
      <w:pPr>
        <w:spacing w:after="0" w:line="320" w:lineRule="exact"/>
        <w:ind w:left="54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</w:p>
    <w:p w:rsidR="00BA5105" w:rsidRPr="00BA5105" w:rsidRDefault="00CA232C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lang w:eastAsia="zh-CN"/>
        </w:rPr>
        <w:t>Some of the entries for RACH configurations for below 6 GHz</w:t>
      </w:r>
      <w:r w:rsidR="00B64BEF">
        <w:rPr>
          <w:rFonts w:eastAsiaTheme="minorEastAsia" w:hint="eastAsia"/>
          <w:lang w:eastAsia="zh-CN"/>
        </w:rPr>
        <w:t xml:space="preserve"> have been</w:t>
      </w:r>
      <w:r>
        <w:rPr>
          <w:rFonts w:eastAsiaTheme="minorEastAsia" w:hint="eastAsia"/>
          <w:lang w:eastAsia="zh-CN"/>
        </w:rPr>
        <w:t xml:space="preserve"> adopted by current version of TS38.211. However, </w:t>
      </w:r>
      <w:r w:rsidR="00B64BEF">
        <w:rPr>
          <w:rFonts w:eastAsiaTheme="minorEastAsia" w:hint="eastAsia"/>
          <w:lang w:eastAsia="zh-CN"/>
        </w:rPr>
        <w:t xml:space="preserve">the entries for above 6 GHz have not decided yet. </w:t>
      </w:r>
      <w:r w:rsidR="00BA5105">
        <w:rPr>
          <w:rFonts w:eastAsiaTheme="minorEastAsia" w:hint="eastAsia"/>
          <w:color w:val="000000"/>
          <w:lang w:val="en-GB" w:eastAsia="zh-CN"/>
        </w:rPr>
        <w:t xml:space="preserve">In this contribution, </w:t>
      </w:r>
      <w:r w:rsidR="00CE63DF">
        <w:rPr>
          <w:rFonts w:eastAsiaTheme="minorEastAsia" w:hint="eastAsia"/>
          <w:color w:val="000000"/>
          <w:lang w:val="en-GB" w:eastAsia="zh-CN"/>
        </w:rPr>
        <w:t xml:space="preserve">some remaining issues on </w:t>
      </w:r>
      <w:r w:rsidR="00B523AA">
        <w:rPr>
          <w:rFonts w:eastAsiaTheme="minorEastAsia" w:hint="eastAsia"/>
          <w:color w:val="000000"/>
          <w:lang w:val="en-GB" w:eastAsia="zh-CN"/>
        </w:rPr>
        <w:t>PRACH configurations, including the considerations on entries for RACH configuration for above 6 GHz</w:t>
      </w:r>
      <w:r w:rsidR="003B1690">
        <w:rPr>
          <w:rFonts w:eastAsiaTheme="minorEastAsia" w:hint="eastAsia"/>
          <w:color w:val="000000"/>
          <w:lang w:val="en-GB" w:eastAsia="zh-CN"/>
        </w:rPr>
        <w:t>, especially for TDD case</w:t>
      </w:r>
      <w:r w:rsidR="00B523AA">
        <w:rPr>
          <w:rFonts w:eastAsiaTheme="minorEastAsia" w:hint="eastAsia"/>
          <w:color w:val="000000"/>
          <w:lang w:val="en-GB" w:eastAsia="zh-CN"/>
        </w:rPr>
        <w:t>, will be discussed.</w:t>
      </w:r>
    </w:p>
    <w:p w:rsidR="00E431D3" w:rsidRDefault="009B15B1" w:rsidP="00CA4E96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F00CF2">
        <w:rPr>
          <w:rFonts w:hint="eastAsia"/>
          <w:sz w:val="32"/>
          <w:szCs w:val="32"/>
          <w:lang w:val="en-US" w:eastAsia="zh-CN"/>
        </w:rPr>
        <w:t xml:space="preserve"> on </w:t>
      </w:r>
      <w:r w:rsidR="00553699">
        <w:rPr>
          <w:rFonts w:hint="eastAsia"/>
          <w:sz w:val="32"/>
          <w:szCs w:val="32"/>
          <w:lang w:val="en-US" w:eastAsia="zh-CN"/>
        </w:rPr>
        <w:t>PRACH configurations</w:t>
      </w:r>
    </w:p>
    <w:p w:rsidR="00BA5105" w:rsidRPr="00152349" w:rsidRDefault="0005542D" w:rsidP="00AA7F03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that </w:t>
      </w:r>
      <w:r w:rsidR="00E66022">
        <w:rPr>
          <w:rFonts w:eastAsiaTheme="minorEastAsia" w:hint="eastAsia"/>
          <w:lang w:eastAsia="zh-CN"/>
        </w:rPr>
        <w:t xml:space="preserve">for FDD case, there is no collision issue for </w:t>
      </w:r>
      <w:r w:rsidR="00C96808">
        <w:rPr>
          <w:rFonts w:eastAsiaTheme="minorEastAsia" w:hint="eastAsia"/>
          <w:lang w:eastAsia="zh-CN"/>
        </w:rPr>
        <w:t xml:space="preserve">PRACH and SSB, the PRACH design is </w:t>
      </w:r>
      <w:r w:rsidR="00CC4D54">
        <w:rPr>
          <w:rFonts w:eastAsiaTheme="minorEastAsia" w:hint="eastAsia"/>
          <w:lang w:eastAsia="zh-CN"/>
        </w:rPr>
        <w:t>simpler. On the contrary,</w:t>
      </w:r>
      <w:r w:rsidR="00213C61">
        <w:rPr>
          <w:rFonts w:eastAsiaTheme="minorEastAsia" w:hint="eastAsia"/>
          <w:lang w:eastAsia="zh-CN"/>
        </w:rPr>
        <w:t xml:space="preserve"> for TDD case,</w:t>
      </w:r>
      <w:r w:rsidR="00CC4D54">
        <w:rPr>
          <w:rFonts w:eastAsiaTheme="minorEastAsia" w:hint="eastAsia"/>
          <w:lang w:eastAsia="zh-CN"/>
        </w:rPr>
        <w:t xml:space="preserve"> the collision between PRACH and SSB should be taken into consideration. As a result, the design of </w:t>
      </w:r>
      <w:r w:rsidR="005229F3">
        <w:rPr>
          <w:rFonts w:eastAsiaTheme="minorEastAsia" w:hint="eastAsia"/>
          <w:lang w:eastAsia="zh-CN"/>
        </w:rPr>
        <w:t xml:space="preserve">PRACH configurations </w:t>
      </w:r>
      <w:r w:rsidR="00AA7F03">
        <w:rPr>
          <w:rFonts w:eastAsiaTheme="minorEastAsia" w:hint="eastAsia"/>
          <w:lang w:eastAsia="zh-CN"/>
        </w:rPr>
        <w:t xml:space="preserve">is complicated. </w:t>
      </w:r>
    </w:p>
    <w:p w:rsidR="00076CD2" w:rsidRPr="00076CD2" w:rsidRDefault="00E56054" w:rsidP="00CA4E96">
      <w:pPr>
        <w:pStyle w:val="Heading2"/>
        <w:tabs>
          <w:tab w:val="clear" w:pos="5113"/>
        </w:tabs>
        <w:spacing w:line="320" w:lineRule="exact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Considerations on PRACH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for TDD</w:t>
      </w:r>
    </w:p>
    <w:p w:rsidR="005C56A8" w:rsidRDefault="009A34A5" w:rsidP="005C56A8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TDD, the following frame structure</w:t>
      </w:r>
      <w:r w:rsidR="00273183">
        <w:rPr>
          <w:rFonts w:eastAsiaTheme="minorEastAsia" w:hint="eastAsia"/>
          <w:lang w:eastAsia="zh-CN"/>
        </w:rPr>
        <w:t xml:space="preserve"> shown in Fig. 1</w:t>
      </w:r>
      <w:r>
        <w:rPr>
          <w:rFonts w:eastAsiaTheme="minorEastAsia" w:hint="eastAsia"/>
          <w:lang w:eastAsia="zh-CN"/>
        </w:rPr>
        <w:t xml:space="preserve"> has been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>.</w:t>
      </w:r>
    </w:p>
    <w:p w:rsidR="009A34A5" w:rsidRPr="000C26B0" w:rsidRDefault="001672D6" w:rsidP="00D31EB4">
      <w:pPr>
        <w:jc w:val="center"/>
        <w:rPr>
          <w:rFonts w:eastAsiaTheme="minorEastAsia"/>
          <w:sz w:val="18"/>
          <w:lang w:eastAsia="zh-CN"/>
        </w:rPr>
      </w:pPr>
      <w:r w:rsidRPr="000C26B0">
        <w:rPr>
          <w:sz w:val="18"/>
        </w:rPr>
        <w:object w:dxaOrig="6773" w:dyaOrig="3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65pt;height:150.2pt" o:ole="">
            <v:imagedata r:id="rId9" o:title=""/>
          </v:shape>
          <o:OLEObject Type="Embed" ProgID="Visio.Drawing.11" ShapeID="_x0000_i1025" DrawAspect="Content" ObjectID="_1577348324" r:id="rId10"/>
        </w:object>
      </w:r>
    </w:p>
    <w:p w:rsidR="00152349" w:rsidRDefault="00811A67" w:rsidP="00811A67">
      <w:pPr>
        <w:spacing w:line="320" w:lineRule="exac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 DL-UL frame structure for NR TDD</w:t>
      </w:r>
    </w:p>
    <w:p w:rsidR="00ED0CB9" w:rsidRPr="00B41229" w:rsidRDefault="00811A67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 Fig. 1, the DL-UL transmission structure is consists of DL slots, DL symbols, guard period, UL symbols, and UL slots. The DL-UL transmission periodicity can be configured as {0.5, 0.625, 1, 1.25, 2, 2.5, 5, 10}</w:t>
      </w:r>
      <w:r w:rsidR="007A4BD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ms. For initial access, since </w:t>
      </w:r>
      <w:r w:rsidR="00F3675F">
        <w:rPr>
          <w:rFonts w:eastAsiaTheme="minorEastAsia" w:hint="eastAsia"/>
          <w:lang w:eastAsia="zh-CN"/>
        </w:rPr>
        <w:t xml:space="preserve">SS blocks should be transmitted within 5ms, </w:t>
      </w:r>
      <w:r w:rsidR="005D2A1E">
        <w:rPr>
          <w:rFonts w:eastAsiaTheme="minorEastAsia" w:hint="eastAsia"/>
          <w:lang w:eastAsia="zh-CN"/>
        </w:rPr>
        <w:t>small DL-UL transmission periodicity will lead to</w:t>
      </w:r>
      <w:r w:rsidR="00402F4A">
        <w:rPr>
          <w:rFonts w:eastAsiaTheme="minorEastAsia" w:hint="eastAsia"/>
          <w:lang w:eastAsia="zh-CN"/>
        </w:rPr>
        <w:t xml:space="preserve"> difficulty to </w:t>
      </w:r>
      <w:r w:rsidR="008A1969">
        <w:rPr>
          <w:rFonts w:eastAsiaTheme="minorEastAsia" w:hint="eastAsia"/>
          <w:lang w:eastAsia="zh-CN"/>
        </w:rPr>
        <w:t>place</w:t>
      </w:r>
      <w:r w:rsidR="00134A01">
        <w:rPr>
          <w:rFonts w:eastAsiaTheme="minorEastAsia" w:hint="eastAsia"/>
          <w:lang w:eastAsia="zh-CN"/>
        </w:rPr>
        <w:t xml:space="preserve"> all</w:t>
      </w:r>
      <w:r w:rsidR="008A1969">
        <w:rPr>
          <w:rFonts w:eastAsiaTheme="minorEastAsia" w:hint="eastAsia"/>
          <w:lang w:eastAsia="zh-CN"/>
        </w:rPr>
        <w:t xml:space="preserve"> </w:t>
      </w:r>
      <w:r w:rsidR="007972F7">
        <w:rPr>
          <w:rFonts w:eastAsiaTheme="minorEastAsia" w:hint="eastAsia"/>
          <w:lang w:eastAsia="zh-CN"/>
        </w:rPr>
        <w:t xml:space="preserve">SS blocks and sufficient RACH </w:t>
      </w:r>
      <w:r w:rsidR="00134A01">
        <w:rPr>
          <w:rFonts w:eastAsiaTheme="minorEastAsia"/>
          <w:lang w:eastAsia="zh-CN"/>
        </w:rPr>
        <w:t>occasions</w:t>
      </w:r>
      <w:r w:rsidR="00ED0CB9">
        <w:rPr>
          <w:rFonts w:eastAsiaTheme="minorEastAsia" w:hint="eastAsia"/>
          <w:lang w:eastAsia="zh-CN"/>
        </w:rPr>
        <w:t xml:space="preserve"> at the same time</w:t>
      </w:r>
      <w:r w:rsidR="00134A01">
        <w:rPr>
          <w:rFonts w:eastAsiaTheme="minorEastAsia" w:hint="eastAsia"/>
          <w:lang w:eastAsia="zh-CN"/>
        </w:rPr>
        <w:t xml:space="preserve">. </w:t>
      </w:r>
      <w:r w:rsidR="00ED0CB9">
        <w:rPr>
          <w:rFonts w:eastAsiaTheme="minorEastAsia"/>
          <w:lang w:eastAsia="zh-CN"/>
        </w:rPr>
        <w:t>A</w:t>
      </w:r>
      <w:r w:rsidR="00ED0CB9">
        <w:rPr>
          <w:rFonts w:eastAsiaTheme="minorEastAsia" w:hint="eastAsia"/>
          <w:lang w:eastAsia="zh-CN"/>
        </w:rPr>
        <w:t xml:space="preserve">s shown in the following figure, the SSB (blue one) will possibly occupy the location of the 5ms window of SSBs. </w:t>
      </w:r>
      <w:r w:rsidR="00B41229">
        <w:rPr>
          <w:rFonts w:eastAsiaTheme="minorEastAsia" w:hint="eastAsia"/>
          <w:lang w:eastAsia="zh-CN"/>
        </w:rPr>
        <w:t xml:space="preserve">For simplicity, here we only consider that with 10 </w:t>
      </w:r>
      <w:proofErr w:type="spellStart"/>
      <w:r w:rsidR="00B41229">
        <w:rPr>
          <w:rFonts w:eastAsiaTheme="minorEastAsia" w:hint="eastAsia"/>
          <w:lang w:eastAsia="zh-CN"/>
        </w:rPr>
        <w:t>ms</w:t>
      </w:r>
      <w:proofErr w:type="spellEnd"/>
      <w:r w:rsidR="00B41229">
        <w:rPr>
          <w:rFonts w:eastAsiaTheme="minorEastAsia" w:hint="eastAsia"/>
          <w:lang w:eastAsia="zh-CN"/>
        </w:rPr>
        <w:t xml:space="preserve"> DL-UL transmission periodicity and we assume that all the slots in the last 5ms can be used for PRACH.</w:t>
      </w:r>
    </w:p>
    <w:p w:rsidR="00ED0CB9" w:rsidRDefault="00ED0CB9" w:rsidP="00ED0CB9">
      <w:pPr>
        <w:jc w:val="center"/>
        <w:rPr>
          <w:rFonts w:eastAsiaTheme="minorEastAsia"/>
          <w:lang w:eastAsia="zh-CN"/>
        </w:rPr>
      </w:pPr>
      <w:r w:rsidRPr="00ED0CB9">
        <w:rPr>
          <w:rFonts w:eastAsiaTheme="minorEastAsia"/>
          <w:noProof/>
          <w:lang w:eastAsia="zh-CN"/>
        </w:rPr>
        <w:drawing>
          <wp:inline distT="0" distB="0" distL="0" distR="0" wp14:anchorId="46CE2731" wp14:editId="6DC250B9">
            <wp:extent cx="5486400" cy="1805940"/>
            <wp:effectExtent l="0" t="0" r="0" b="0"/>
            <wp:docPr id="61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0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D0CB9" w:rsidRDefault="00ED0CB9" w:rsidP="00ED0CB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illustration of possibly </w:t>
      </w:r>
      <w:r w:rsidRPr="00ED0CB9">
        <w:rPr>
          <w:rFonts w:eastAsiaTheme="minorEastAsia"/>
          <w:lang w:eastAsia="zh-CN"/>
        </w:rPr>
        <w:t>NR-SS/PBCH Mapping in Time Domain</w:t>
      </w:r>
    </w:p>
    <w:p w:rsidR="00A129A2" w:rsidRDefault="000A3EAD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for PRACH configuration is that if all </w:t>
      </w:r>
      <w:r>
        <w:rPr>
          <w:rFonts w:eastAsiaTheme="minorEastAsia"/>
          <w:lang w:eastAsia="zh-CN"/>
        </w:rPr>
        <w:t>possibilities</w:t>
      </w:r>
      <w:r>
        <w:rPr>
          <w:rFonts w:eastAsiaTheme="minorEastAsia" w:hint="eastAsia"/>
          <w:lang w:eastAsia="zh-CN"/>
        </w:rPr>
        <w:t xml:space="preserve"> of preamble formats are considered, </w:t>
      </w:r>
      <w:r w:rsidR="00307C58">
        <w:rPr>
          <w:rFonts w:eastAsiaTheme="minorEastAsia" w:hint="eastAsia"/>
          <w:lang w:eastAsia="zh-CN"/>
        </w:rPr>
        <w:t>there will be too m</w:t>
      </w:r>
      <w:r w:rsidR="004A241D">
        <w:rPr>
          <w:rFonts w:eastAsiaTheme="minorEastAsia" w:hint="eastAsia"/>
          <w:lang w:eastAsia="zh-CN"/>
        </w:rPr>
        <w:t>any</w:t>
      </w:r>
      <w:r w:rsidR="00307C58">
        <w:rPr>
          <w:rFonts w:eastAsiaTheme="minorEastAsia" w:hint="eastAsia"/>
          <w:lang w:eastAsia="zh-CN"/>
        </w:rPr>
        <w:t xml:space="preserve"> entries and 8 bits</w:t>
      </w:r>
      <w:r w:rsidR="00701287">
        <w:rPr>
          <w:rFonts w:eastAsiaTheme="minorEastAsia" w:hint="eastAsia"/>
          <w:lang w:eastAsia="zh-CN"/>
        </w:rPr>
        <w:t xml:space="preserve"> for</w:t>
      </w:r>
      <w:r w:rsidR="00307C58">
        <w:rPr>
          <w:rFonts w:eastAsiaTheme="minorEastAsia" w:hint="eastAsia"/>
          <w:lang w:eastAsia="zh-CN"/>
        </w:rPr>
        <w:t xml:space="preserve"> </w:t>
      </w:r>
      <w:r w:rsidR="00701287">
        <w:rPr>
          <w:rFonts w:eastAsiaTheme="minorEastAsia" w:hint="eastAsia"/>
          <w:lang w:eastAsia="zh-CN"/>
        </w:rPr>
        <w:t xml:space="preserve">PRACH configuration will not be enough. Taking </w:t>
      </w:r>
      <w:r w:rsidR="004A241D">
        <w:rPr>
          <w:rFonts w:eastAsiaTheme="minorEastAsia" w:hint="eastAsia"/>
          <w:lang w:eastAsia="zh-CN"/>
        </w:rPr>
        <w:t>preamble format A1 as an example and only consider 15kHz subcarrier spacing. Below we list as many as possible entries.</w:t>
      </w:r>
    </w:p>
    <w:p w:rsidR="004A241D" w:rsidRDefault="00CF3D10" w:rsidP="00CF3D10">
      <w:pPr>
        <w:spacing w:line="320" w:lineRule="exac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167C05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 Possible entries for preamble format A1 with 15kHz subcarrier spacing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3"/>
        <w:gridCol w:w="969"/>
        <w:gridCol w:w="1432"/>
        <w:gridCol w:w="1290"/>
        <w:gridCol w:w="1031"/>
        <w:gridCol w:w="906"/>
        <w:gridCol w:w="1437"/>
        <w:gridCol w:w="1776"/>
      </w:tblGrid>
      <w:tr w:rsidR="000C26B0" w:rsidTr="000C26B0"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PRACH config. Index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Preamble Format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Config. Period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(ms)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Slot number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SFN mod Config. Period</w:t>
            </w:r>
          </w:p>
        </w:tc>
        <w:tc>
          <w:tcPr>
            <w:tcW w:w="0" w:type="auto"/>
          </w:tcPr>
          <w:p w:rsidR="000C26B0" w:rsidRPr="000C26B0" w:rsidRDefault="000C26B0" w:rsidP="000C26B0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Start symbol index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Number of RACH slots within a subframe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Number of RACH occasions within a RACH slot</w:t>
            </w:r>
          </w:p>
        </w:tc>
      </w:tr>
      <w:tr w:rsidR="000C26B0" w:rsidTr="000C26B0"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A1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10/20/40/80/160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{5,6,7,8,9}/</w:t>
            </w:r>
          </w:p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{5}/{6}/{7}/</w:t>
            </w:r>
          </w:p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lastRenderedPageBreak/>
              <w:t>{8}/{9}/{5,7}/</w:t>
            </w:r>
          </w:p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{6,8}/{7,9}/</w:t>
            </w:r>
          </w:p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{5,7,9}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lastRenderedPageBreak/>
              <w:t>0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0/2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</w:tcPr>
          <w:p w:rsidR="000C26B0" w:rsidRPr="000C26B0" w:rsidRDefault="000C26B0" w:rsidP="00CA4E96">
            <w:pPr>
              <w:spacing w:line="320" w:lineRule="exact"/>
              <w:jc w:val="both"/>
              <w:rPr>
                <w:rFonts w:eastAsiaTheme="minorEastAsia"/>
                <w:sz w:val="18"/>
                <w:lang w:eastAsia="zh-CN"/>
              </w:rPr>
            </w:pPr>
            <w:r w:rsidRPr="000C26B0">
              <w:rPr>
                <w:rFonts w:eastAsiaTheme="minorEastAsia" w:hint="eastAsia"/>
                <w:sz w:val="18"/>
                <w:lang w:eastAsia="zh-CN"/>
              </w:rPr>
              <w:t>{6}/{4}/{2}</w:t>
            </w:r>
          </w:p>
        </w:tc>
      </w:tr>
    </w:tbl>
    <w:p w:rsidR="000B609C" w:rsidRDefault="000C26B0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table I, </w:t>
      </w:r>
      <w:r w:rsidR="00B97A1F">
        <w:rPr>
          <w:rFonts w:eastAsiaTheme="minorEastAsia" w:hint="eastAsia"/>
          <w:lang w:eastAsia="zh-CN"/>
        </w:rPr>
        <w:t xml:space="preserve">not all possibilities are listed. For example, for configuration period 160ms, </w:t>
      </w:r>
      <w:r w:rsidR="00521EF5">
        <w:rPr>
          <w:rFonts w:eastAsiaTheme="minorEastAsia" w:hint="eastAsia"/>
          <w:lang w:eastAsia="zh-CN"/>
        </w:rPr>
        <w:t xml:space="preserve">the configuration of SFN mod </w:t>
      </w:r>
      <w:r w:rsidR="000B609C">
        <w:rPr>
          <w:rFonts w:eastAsiaTheme="minorEastAsia" w:hint="eastAsia"/>
          <w:lang w:eastAsia="zh-CN"/>
        </w:rPr>
        <w:t>C</w:t>
      </w:r>
      <w:r w:rsidR="00521EF5">
        <w:rPr>
          <w:rFonts w:eastAsiaTheme="minorEastAsia" w:hint="eastAsia"/>
          <w:lang w:eastAsia="zh-CN"/>
        </w:rPr>
        <w:t xml:space="preserve">onfig. </w:t>
      </w:r>
      <w:r w:rsidR="00521EF5">
        <w:rPr>
          <w:rFonts w:eastAsiaTheme="minorEastAsia"/>
          <w:lang w:eastAsia="zh-CN"/>
        </w:rPr>
        <w:t>P</w:t>
      </w:r>
      <w:r w:rsidR="00521EF5">
        <w:rPr>
          <w:rFonts w:eastAsiaTheme="minorEastAsia" w:hint="eastAsia"/>
          <w:lang w:eastAsia="zh-CN"/>
        </w:rPr>
        <w:t>eriod can be also 0, 1, or other numbers. However, for the entries listed in table I, there are already</w:t>
      </w:r>
      <w:r w:rsidR="000B609C">
        <w:rPr>
          <w:rFonts w:eastAsiaTheme="minorEastAsia" w:hint="eastAsia"/>
          <w:lang w:eastAsia="zh-CN"/>
        </w:rPr>
        <w:t xml:space="preserve"> nearly</w:t>
      </w:r>
      <w:r w:rsidR="00521EF5">
        <w:rPr>
          <w:rFonts w:eastAsiaTheme="minorEastAsia" w:hint="eastAsia"/>
          <w:lang w:eastAsia="zh-CN"/>
        </w:rPr>
        <w:t xml:space="preserve"> 300 possibiliti</w:t>
      </w:r>
      <w:r w:rsidR="000B609C">
        <w:rPr>
          <w:rFonts w:eastAsiaTheme="minorEastAsia" w:hint="eastAsia"/>
          <w:lang w:eastAsia="zh-CN"/>
        </w:rPr>
        <w:t>es for only one preamble format, which already exceeds the maximum number of supported PRACH configurations.</w:t>
      </w:r>
    </w:p>
    <w:p w:rsidR="00677F3F" w:rsidRDefault="00492DCA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 w:rsidR="000B609C">
        <w:rPr>
          <w:rFonts w:eastAsiaTheme="minorEastAsia" w:hint="eastAsia"/>
          <w:lang w:eastAsia="zh-CN"/>
        </w:rPr>
        <w:t xml:space="preserve"> above </w:t>
      </w:r>
      <w:r w:rsidR="001915FF">
        <w:rPr>
          <w:rFonts w:eastAsiaTheme="minorEastAsia" w:hint="eastAsia"/>
          <w:lang w:eastAsia="zh-CN"/>
        </w:rPr>
        <w:t xml:space="preserve">analysis, we can conclude that the balance between flexibility and overhead is </w:t>
      </w:r>
      <w:r w:rsidR="001915FF">
        <w:rPr>
          <w:rFonts w:eastAsiaTheme="minorEastAsia"/>
          <w:lang w:eastAsia="zh-CN"/>
        </w:rPr>
        <w:t>necessary</w:t>
      </w:r>
      <w:r w:rsidR="001915FF">
        <w:rPr>
          <w:rFonts w:eastAsiaTheme="minorEastAsia" w:hint="eastAsia"/>
          <w:lang w:eastAsia="zh-CN"/>
        </w:rPr>
        <w:t xml:space="preserve"> and only part of the possible entries can be included into the PRACH configuration table.</w:t>
      </w:r>
      <w:r w:rsidR="00D77F75">
        <w:rPr>
          <w:rFonts w:eastAsiaTheme="minorEastAsia" w:hint="eastAsia"/>
          <w:lang w:eastAsia="zh-CN"/>
        </w:rPr>
        <w:t xml:space="preserve"> </w:t>
      </w:r>
    </w:p>
    <w:p w:rsidR="000B609C" w:rsidRDefault="005F069E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basic rule for design </w:t>
      </w:r>
      <w:r w:rsidR="00213C61">
        <w:rPr>
          <w:rFonts w:eastAsiaTheme="minorEastAsia" w:hint="eastAsia"/>
          <w:lang w:eastAsia="zh-CN"/>
        </w:rPr>
        <w:t xml:space="preserve">is to </w:t>
      </w:r>
      <w:r w:rsidR="00363BBA">
        <w:rPr>
          <w:rFonts w:eastAsiaTheme="minorEastAsia" w:hint="eastAsia"/>
          <w:lang w:eastAsia="zh-CN"/>
        </w:rPr>
        <w:t xml:space="preserve">place PRACH more evenly in time domain. </w:t>
      </w:r>
      <w:r w:rsidR="00D542B9">
        <w:rPr>
          <w:rFonts w:eastAsiaTheme="minorEastAsia" w:hint="eastAsia"/>
          <w:lang w:eastAsia="zh-CN"/>
        </w:rPr>
        <w:t xml:space="preserve">As for multiple sub-carrier spacings, </w:t>
      </w:r>
      <w:r w:rsidR="00CE6F69">
        <w:rPr>
          <w:rFonts w:eastAsiaTheme="minorEastAsia" w:hint="eastAsia"/>
          <w:lang w:eastAsia="zh-CN"/>
        </w:rPr>
        <w:t xml:space="preserve">the </w:t>
      </w:r>
      <w:r w:rsidR="0052754C">
        <w:rPr>
          <w:rFonts w:eastAsiaTheme="minorEastAsia" w:hint="eastAsia"/>
          <w:lang w:eastAsia="zh-CN"/>
        </w:rPr>
        <w:t xml:space="preserve">better way is to </w:t>
      </w:r>
      <w:r w:rsidR="00622B0C">
        <w:rPr>
          <w:rFonts w:eastAsiaTheme="minorEastAsia" w:hint="eastAsia"/>
          <w:lang w:eastAsia="zh-CN"/>
        </w:rPr>
        <w:t xml:space="preserve">make the PRACH </w:t>
      </w:r>
      <w:r w:rsidR="007F271F">
        <w:rPr>
          <w:rFonts w:eastAsiaTheme="minorEastAsia" w:hint="eastAsia"/>
          <w:lang w:eastAsia="zh-CN"/>
        </w:rPr>
        <w:t>scalable with sub-carrier spacing. For example, for sub-carrier spacing 15*2</w:t>
      </w:r>
      <w:r w:rsidR="007F271F" w:rsidRPr="007F271F">
        <w:rPr>
          <w:rFonts w:eastAsiaTheme="minorEastAsia" w:hint="eastAsia"/>
          <w:i/>
          <w:vertAlign w:val="superscript"/>
          <w:lang w:eastAsia="zh-CN"/>
        </w:rPr>
        <w:t>u</w:t>
      </w:r>
      <w:r w:rsidR="007F271F">
        <w:rPr>
          <w:rFonts w:eastAsiaTheme="minorEastAsia" w:hint="eastAsia"/>
          <w:lang w:eastAsia="zh-CN"/>
        </w:rPr>
        <w:t xml:space="preserve"> kHz (</w:t>
      </w:r>
      <w:r w:rsidR="007F271F" w:rsidRPr="001E1979">
        <w:rPr>
          <w:rFonts w:eastAsiaTheme="minorEastAsia" w:hint="eastAsia"/>
          <w:i/>
          <w:lang w:eastAsia="zh-CN"/>
        </w:rPr>
        <w:t>u</w:t>
      </w:r>
      <w:r w:rsidR="007F271F">
        <w:rPr>
          <w:rFonts w:eastAsiaTheme="minorEastAsia" w:hint="eastAsia"/>
          <w:lang w:eastAsia="zh-CN"/>
        </w:rPr>
        <w:t xml:space="preserve">=0, 1, 2, 3), the PRACH configuration can be scalable with </w:t>
      </w:r>
      <w:r w:rsidR="007F271F" w:rsidRPr="007F271F">
        <w:rPr>
          <w:rFonts w:eastAsiaTheme="minorEastAsia" w:hint="eastAsia"/>
          <w:i/>
          <w:lang w:eastAsia="zh-CN"/>
        </w:rPr>
        <w:t>u</w:t>
      </w:r>
      <w:r w:rsidR="007F271F">
        <w:rPr>
          <w:rFonts w:eastAsiaTheme="minorEastAsia" w:hint="eastAsia"/>
          <w:lang w:eastAsia="zh-CN"/>
        </w:rPr>
        <w:t xml:space="preserve">. </w:t>
      </w:r>
    </w:p>
    <w:p w:rsidR="001915FF" w:rsidRPr="007F271F" w:rsidRDefault="001E1979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above factors, we list possible entries in table II for the case that all the SS blocks are transmitted within first 5ms</w:t>
      </w:r>
      <w:r w:rsidR="00546FC4">
        <w:rPr>
          <w:rFonts w:eastAsiaTheme="minorEastAsia" w:hint="eastAsia"/>
          <w:lang w:eastAsia="zh-CN"/>
        </w:rPr>
        <w:t xml:space="preserve">, e.g., the rest 5ms could </w:t>
      </w:r>
      <w:r w:rsidR="006449B1">
        <w:rPr>
          <w:rFonts w:eastAsiaTheme="minorEastAsia" w:hint="eastAsia"/>
          <w:lang w:eastAsia="zh-CN"/>
        </w:rPr>
        <w:t xml:space="preserve">be </w:t>
      </w:r>
      <w:r w:rsidR="00546FC4">
        <w:rPr>
          <w:rFonts w:eastAsiaTheme="minorEastAsia" w:hint="eastAsia"/>
          <w:lang w:eastAsia="zh-CN"/>
        </w:rPr>
        <w:t xml:space="preserve">configured to be </w:t>
      </w:r>
      <w:r w:rsidR="006449B1">
        <w:rPr>
          <w:rFonts w:eastAsiaTheme="minorEastAsia" w:hint="eastAsia"/>
          <w:lang w:eastAsia="zh-CN"/>
        </w:rPr>
        <w:t>purely UL</w:t>
      </w:r>
      <w:r>
        <w:rPr>
          <w:rFonts w:eastAsiaTheme="minorEastAsia" w:hint="eastAsia"/>
          <w:lang w:eastAsia="zh-CN"/>
        </w:rPr>
        <w:t xml:space="preserve">. For simplicity, only possible entries for preamble format A1 are listed. </w:t>
      </w:r>
      <w:r w:rsidR="00984210">
        <w:rPr>
          <w:rFonts w:eastAsiaTheme="minorEastAsia" w:hint="eastAsia"/>
          <w:lang w:eastAsia="zh-CN"/>
        </w:rPr>
        <w:t xml:space="preserve">These entries can be also extended to other preamble formats. </w:t>
      </w:r>
    </w:p>
    <w:p w:rsidR="000C26B0" w:rsidRDefault="00213ABA" w:rsidP="00777CDA">
      <w:pPr>
        <w:spacing w:line="320" w:lineRule="exac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II Possible entries for</w:t>
      </w:r>
      <w:r w:rsidR="00070B98">
        <w:rPr>
          <w:rFonts w:eastAsiaTheme="minorEastAsia" w:hint="eastAsia"/>
          <w:lang w:eastAsia="zh-CN"/>
        </w:rPr>
        <w:t xml:space="preserve"> </w:t>
      </w:r>
      <w:r w:rsidR="00386FAC">
        <w:rPr>
          <w:rFonts w:eastAsiaTheme="minorEastAsia" w:hint="eastAsia"/>
          <w:lang w:eastAsia="zh-CN"/>
        </w:rPr>
        <w:t>preamble format A1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178"/>
        <w:gridCol w:w="1163"/>
        <w:gridCol w:w="1662"/>
        <w:gridCol w:w="1163"/>
        <w:gridCol w:w="1161"/>
        <w:gridCol w:w="1177"/>
        <w:gridCol w:w="1181"/>
      </w:tblGrid>
      <w:tr w:rsidR="00213ABA" w:rsidTr="00213ABA">
        <w:tc>
          <w:tcPr>
            <w:tcW w:w="1169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PRACH config. Index</w:t>
            </w:r>
          </w:p>
        </w:tc>
        <w:tc>
          <w:tcPr>
            <w:tcW w:w="1178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Preamble Format</w:t>
            </w:r>
          </w:p>
        </w:tc>
        <w:tc>
          <w:tcPr>
            <w:tcW w:w="1163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Config. Period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(ms)</w:t>
            </w:r>
          </w:p>
        </w:tc>
        <w:tc>
          <w:tcPr>
            <w:tcW w:w="1662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Slot number</w:t>
            </w:r>
            <w:r>
              <w:rPr>
                <w:rFonts w:eastAsiaTheme="minorEastAsia" w:hint="eastAsia"/>
                <w:sz w:val="16"/>
                <w:lang w:eastAsia="zh-CN"/>
              </w:rPr>
              <w:t>, i=0,</w:t>
            </w:r>
            <w:r>
              <w:rPr>
                <w:rFonts w:eastAsiaTheme="minorEastAsia"/>
                <w:sz w:val="16"/>
                <w:lang w:eastAsia="zh-CN"/>
              </w:rPr>
              <w:t>…</w:t>
            </w:r>
            <w:r>
              <w:rPr>
                <w:rFonts w:eastAsiaTheme="minorEastAsia" w:hint="eastAsia"/>
                <w:sz w:val="16"/>
                <w:lang w:eastAsia="zh-CN"/>
              </w:rPr>
              <w:t>,2</w:t>
            </w:r>
            <w:r>
              <w:rPr>
                <w:rFonts w:eastAsiaTheme="minorEastAsia" w:hint="eastAsia"/>
                <w:sz w:val="16"/>
                <w:vertAlign w:val="superscript"/>
                <w:lang w:eastAsia="zh-CN"/>
              </w:rPr>
              <w:t>^</w:t>
            </w:r>
            <w:r w:rsidRPr="00213ABA">
              <w:rPr>
                <w:rFonts w:eastAsiaTheme="minorEastAsia" w:hint="eastAsia"/>
                <w:sz w:val="16"/>
                <w:lang w:eastAsia="zh-CN"/>
              </w:rPr>
              <w:t>u</w:t>
            </w:r>
            <w:r w:rsidR="00FC4AB6">
              <w:rPr>
                <w:rFonts w:eastAsiaTheme="minorEastAsia" w:hint="eastAsia"/>
                <w:sz w:val="16"/>
                <w:lang w:eastAsia="zh-CN"/>
              </w:rPr>
              <w:t>-1</w:t>
            </w:r>
          </w:p>
        </w:tc>
        <w:tc>
          <w:tcPr>
            <w:tcW w:w="1163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SFN mod Config. Period</w:t>
            </w:r>
          </w:p>
        </w:tc>
        <w:tc>
          <w:tcPr>
            <w:tcW w:w="1161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Start symbol index</w:t>
            </w:r>
          </w:p>
        </w:tc>
        <w:tc>
          <w:tcPr>
            <w:tcW w:w="1177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Number of RACH slots within a subframe</w:t>
            </w:r>
          </w:p>
        </w:tc>
        <w:tc>
          <w:tcPr>
            <w:tcW w:w="1181" w:type="dxa"/>
            <w:vAlign w:val="center"/>
          </w:tcPr>
          <w:p w:rsidR="00213ABA" w:rsidRPr="000C26B0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0C26B0">
              <w:rPr>
                <w:rFonts w:eastAsiaTheme="minorEastAsia" w:hint="eastAsia"/>
                <w:sz w:val="16"/>
                <w:lang w:eastAsia="zh-CN"/>
              </w:rPr>
              <w:t>Number of RACH occasions within a RACH slot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 w:rsidRPr="00213ABA"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{6,8}*(u+1)+10i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{5,6,7,8,9}*(u+1)+10i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{6,8}*(u+1)+10i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9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{5,6,7,8,9}*(u+1)+10i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lastRenderedPageBreak/>
              <w:t>10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11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12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{6,8}*(u+1)+10i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13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14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{5,6,7,8,9}*(u+1)+10i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15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16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17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{6,8}*(u+1)+10i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18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{5,7,9}*(u+1)+10i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  <w:tr w:rsidR="00213ABA" w:rsidTr="00213ABA">
        <w:tc>
          <w:tcPr>
            <w:tcW w:w="1169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19</w:t>
            </w:r>
          </w:p>
        </w:tc>
        <w:tc>
          <w:tcPr>
            <w:tcW w:w="1178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A1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</w:p>
        </w:tc>
        <w:tc>
          <w:tcPr>
            <w:tcW w:w="1662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{5,6,7,8,9}*(u+1)+10i</w:t>
            </w:r>
          </w:p>
        </w:tc>
        <w:tc>
          <w:tcPr>
            <w:tcW w:w="1163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6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1177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</w:t>
            </w:r>
          </w:p>
        </w:tc>
        <w:tc>
          <w:tcPr>
            <w:tcW w:w="1181" w:type="dxa"/>
            <w:vAlign w:val="center"/>
          </w:tcPr>
          <w:p w:rsidR="00213ABA" w:rsidRPr="00213ABA" w:rsidRDefault="00213ABA" w:rsidP="00213ABA">
            <w:pPr>
              <w:spacing w:line="320" w:lineRule="exact"/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</w:tr>
    </w:tbl>
    <w:p w:rsidR="00984210" w:rsidRPr="00984210" w:rsidRDefault="00984210" w:rsidP="00CA4E96">
      <w:pPr>
        <w:spacing w:line="320" w:lineRule="exact"/>
        <w:jc w:val="both"/>
        <w:rPr>
          <w:rFonts w:eastAsiaTheme="minorEastAsia"/>
          <w:lang w:eastAsia="zh-CN"/>
        </w:rPr>
      </w:pPr>
    </w:p>
    <w:p w:rsidR="00EE3295" w:rsidRPr="00547FFD" w:rsidRDefault="00EE3295" w:rsidP="00EE3295">
      <w:pPr>
        <w:spacing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Proposal 1: </w:t>
      </w:r>
      <w:r w:rsidR="00696FBB">
        <w:rPr>
          <w:rFonts w:eastAsiaTheme="minorEastAsia" w:hint="eastAsia"/>
          <w:b/>
          <w:i/>
          <w:lang w:val="en-GB" w:eastAsia="zh-CN"/>
        </w:rPr>
        <w:t xml:space="preserve">for unpaired </w:t>
      </w:r>
      <w:r w:rsidR="00696FBB">
        <w:rPr>
          <w:rFonts w:eastAsiaTheme="minorEastAsia"/>
          <w:b/>
          <w:i/>
          <w:lang w:val="en-GB" w:eastAsia="zh-CN"/>
        </w:rPr>
        <w:t>spectrum</w:t>
      </w:r>
      <w:r w:rsidR="00696FBB">
        <w:rPr>
          <w:rFonts w:eastAsiaTheme="minorEastAsia" w:hint="eastAsia"/>
          <w:b/>
          <w:i/>
          <w:lang w:val="en-GB" w:eastAsia="zh-CN"/>
        </w:rPr>
        <w:t xml:space="preserve">, </w:t>
      </w:r>
      <w:r>
        <w:rPr>
          <w:rFonts w:eastAsiaTheme="minorEastAsia" w:hint="eastAsia"/>
          <w:b/>
          <w:i/>
          <w:lang w:val="en-GB" w:eastAsia="zh-CN"/>
        </w:rPr>
        <w:t xml:space="preserve">the entries listed in Table II can be </w:t>
      </w:r>
      <w:r w:rsidR="00696FBB">
        <w:rPr>
          <w:rFonts w:eastAsiaTheme="minorEastAsia" w:hint="eastAsia"/>
          <w:b/>
          <w:i/>
          <w:lang w:val="en-GB" w:eastAsia="zh-CN"/>
        </w:rPr>
        <w:t>a start point for its</w:t>
      </w:r>
      <w:r w:rsidR="00FC7D01">
        <w:rPr>
          <w:rFonts w:eastAsiaTheme="minorEastAsia" w:hint="eastAsia"/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i/>
          <w:lang w:val="en-GB" w:eastAsia="zh-CN"/>
        </w:rPr>
        <w:t xml:space="preserve">PRACH </w:t>
      </w:r>
      <w:r w:rsidR="00696FBB">
        <w:rPr>
          <w:rFonts w:eastAsiaTheme="minorEastAsia" w:hint="eastAsia"/>
          <w:b/>
          <w:i/>
          <w:lang w:val="en-GB" w:eastAsia="zh-CN"/>
        </w:rPr>
        <w:t>configuration</w:t>
      </w:r>
      <w:r>
        <w:rPr>
          <w:rFonts w:eastAsiaTheme="minorEastAsia" w:hint="eastAsia"/>
          <w:b/>
          <w:i/>
          <w:lang w:val="en-GB" w:eastAsia="zh-CN"/>
        </w:rPr>
        <w:t>.</w:t>
      </w:r>
    </w:p>
    <w:p w:rsidR="0007397C" w:rsidRPr="00C07DDF" w:rsidRDefault="00E85F5D" w:rsidP="0007397C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for other cases, </w:t>
      </w:r>
      <w:r w:rsidR="007C6513">
        <w:rPr>
          <w:rFonts w:eastAsiaTheme="minorEastAsia" w:hint="eastAsia"/>
          <w:lang w:eastAsia="zh-CN"/>
        </w:rPr>
        <w:t>the PRACH configuration table for FDD can be used as the start point for</w:t>
      </w:r>
      <w:r w:rsidR="00AA33BE">
        <w:rPr>
          <w:rFonts w:eastAsiaTheme="minorEastAsia" w:hint="eastAsia"/>
          <w:lang w:eastAsia="zh-CN"/>
        </w:rPr>
        <w:t xml:space="preserve"> PRACH design of</w:t>
      </w:r>
      <w:r w:rsidR="007C6513">
        <w:rPr>
          <w:rFonts w:eastAsiaTheme="minorEastAsia" w:hint="eastAsia"/>
          <w:lang w:eastAsia="zh-CN"/>
        </w:rPr>
        <w:t xml:space="preserve"> TDD. </w:t>
      </w:r>
      <w:r w:rsidR="00550ABF">
        <w:rPr>
          <w:rFonts w:eastAsiaTheme="minorEastAsia" w:hint="eastAsia"/>
          <w:lang w:eastAsia="zh-CN"/>
        </w:rPr>
        <w:t xml:space="preserve">Considering that for TDD frame structure, </w:t>
      </w:r>
      <w:r w:rsidR="00230513">
        <w:rPr>
          <w:rFonts w:eastAsiaTheme="minorEastAsia" w:hint="eastAsia"/>
          <w:lang w:eastAsia="zh-CN"/>
        </w:rPr>
        <w:t xml:space="preserve">e.g., smaller UL-DL switching periodicity, </w:t>
      </w:r>
      <w:r w:rsidR="00550ABF">
        <w:rPr>
          <w:rFonts w:eastAsiaTheme="minorEastAsia" w:hint="eastAsia"/>
          <w:lang w:eastAsia="zh-CN"/>
        </w:rPr>
        <w:t xml:space="preserve">some of the </w:t>
      </w:r>
      <w:r w:rsidR="000E24E1">
        <w:rPr>
          <w:rFonts w:eastAsiaTheme="minorEastAsia" w:hint="eastAsia"/>
          <w:lang w:eastAsia="zh-CN"/>
        </w:rPr>
        <w:t xml:space="preserve">slots cannot be used due to downlink transmission. As a result, </w:t>
      </w:r>
      <w:r w:rsidR="00417EBF">
        <w:rPr>
          <w:rFonts w:eastAsiaTheme="minorEastAsia" w:hint="eastAsia"/>
          <w:lang w:eastAsia="zh-CN"/>
        </w:rPr>
        <w:t xml:space="preserve">some entries should be ruled out and some of entries should be </w:t>
      </w:r>
      <w:r w:rsidR="00417EBF">
        <w:rPr>
          <w:rFonts w:eastAsiaTheme="minorEastAsia"/>
          <w:lang w:eastAsia="zh-CN"/>
        </w:rPr>
        <w:t>modified</w:t>
      </w:r>
      <w:r w:rsidR="00417EBF">
        <w:rPr>
          <w:rFonts w:eastAsiaTheme="minorEastAsia" w:hint="eastAsia"/>
          <w:lang w:eastAsia="zh-CN"/>
        </w:rPr>
        <w:t xml:space="preserve">. </w:t>
      </w:r>
      <w:r w:rsidR="00DC2602">
        <w:rPr>
          <w:rFonts w:eastAsiaTheme="minorEastAsia" w:hint="eastAsia"/>
          <w:lang w:eastAsia="zh-CN"/>
        </w:rPr>
        <w:t>For example, first 2 to 3 slots will be used for downlink transmission as well as transition between downlink to uplink and these slots cannot be used for TDD PRACH configurations.</w:t>
      </w:r>
    </w:p>
    <w:p w:rsidR="0007397C" w:rsidRPr="00076CD2" w:rsidRDefault="0007397C" w:rsidP="0007397C">
      <w:pPr>
        <w:pStyle w:val="Heading2"/>
        <w:tabs>
          <w:tab w:val="clear" w:pos="5113"/>
        </w:tabs>
        <w:spacing w:line="320" w:lineRule="exact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Considerations </w:t>
      </w:r>
      <w:r w:rsidR="00DB0BC1">
        <w:rPr>
          <w:rFonts w:hint="eastAsia"/>
          <w:lang w:eastAsia="zh-CN"/>
        </w:rPr>
        <w:t>on start position of PRACH</w:t>
      </w:r>
      <w:r>
        <w:rPr>
          <w:rFonts w:hint="eastAsia"/>
          <w:lang w:eastAsia="zh-CN"/>
        </w:rPr>
        <w:t xml:space="preserve"> for TDD</w:t>
      </w:r>
    </w:p>
    <w:p w:rsidR="000C4A29" w:rsidRDefault="000C4A29" w:rsidP="000C4A29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for TDD PRACH configuration is the interference from downlink transmission to uplink transmission.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example, the PRACH is placed in the X2 symbols of a</w:t>
      </w:r>
      <w:r w:rsidR="00C07DDF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uplink slot as shown in Fig.1, it may suffer from interference caused by pervious downlink transmission, since PRACH is more </w:t>
      </w:r>
      <w:r>
        <w:rPr>
          <w:rFonts w:eastAsiaTheme="minorEastAsia"/>
          <w:lang w:eastAsia="zh-CN"/>
        </w:rPr>
        <w:t>vulnerable</w:t>
      </w:r>
      <w:r>
        <w:rPr>
          <w:rFonts w:eastAsiaTheme="minorEastAsia" w:hint="eastAsia"/>
          <w:lang w:eastAsia="zh-CN"/>
        </w:rPr>
        <w:t xml:space="preserve"> to such interference compared with data channel. One potential solution to solve this issue is to determine the start transmission time from the end of uplink slot. Figure 3 shows one example of how to determine the start transmission time.</w:t>
      </w:r>
    </w:p>
    <w:p w:rsidR="0007397C" w:rsidRDefault="000C4A29" w:rsidP="000C4A29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>
        <w:rPr>
          <w:rFonts w:eastAsiaTheme="minorEastAsia" w:hint="eastAsia"/>
          <w:b/>
          <w:i/>
          <w:lang w:val="en-GB" w:eastAsia="zh-CN"/>
        </w:rPr>
        <w:t>1: To reduce the interference caused by downlink, it is better to determine the start time position from the end of uplink slot.</w:t>
      </w:r>
    </w:p>
    <w:p w:rsidR="005E6B6D" w:rsidRDefault="00F24D5F" w:rsidP="001A47C9">
      <w:pPr>
        <w:jc w:val="center"/>
        <w:rPr>
          <w:rFonts w:eastAsiaTheme="minorEastAsia"/>
          <w:lang w:eastAsia="zh-CN"/>
        </w:rPr>
      </w:pPr>
      <w:r>
        <w:object w:dxaOrig="3835" w:dyaOrig="1905">
          <v:shape id="_x0000_i1026" type="#_x0000_t75" style="width:216.1pt;height:107.55pt" o:ole="">
            <v:imagedata r:id="rId12" o:title=""/>
          </v:shape>
          <o:OLEObject Type="Embed" ProgID="Visio.Drawing.11" ShapeID="_x0000_i1026" DrawAspect="Content" ObjectID="_1577348325" r:id="rId13"/>
        </w:object>
      </w:r>
    </w:p>
    <w:p w:rsidR="0007397C" w:rsidRDefault="002707B1" w:rsidP="002707B1">
      <w:pPr>
        <w:spacing w:line="320" w:lineRule="exac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</w:t>
      </w:r>
      <w:r w:rsidR="00ED0CB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Determination of start position from the end of uplink slot</w:t>
      </w:r>
    </w:p>
    <w:p w:rsidR="00F24D5F" w:rsidRDefault="002707B1" w:rsidP="00CA4E9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From Fig.</w:t>
      </w:r>
      <w:r w:rsidR="00ED0CB9">
        <w:rPr>
          <w:rFonts w:eastAsiaTheme="minorEastAsia" w:hint="eastAsia"/>
          <w:lang w:eastAsia="zh-CN"/>
        </w:rPr>
        <w:t xml:space="preserve"> 3</w:t>
      </w:r>
      <w:r>
        <w:rPr>
          <w:rFonts w:eastAsiaTheme="minorEastAsia" w:hint="eastAsia"/>
          <w:lang w:eastAsia="zh-CN"/>
        </w:rPr>
        <w:t xml:space="preserve">, </w:t>
      </w:r>
      <w:r w:rsidR="00F24D5F">
        <w:rPr>
          <w:rFonts w:eastAsiaTheme="minorEastAsia" w:hint="eastAsia"/>
          <w:lang w:eastAsia="zh-CN"/>
        </w:rPr>
        <w:t xml:space="preserve">it can see that the RO is indexing from the end of the slot to the </w:t>
      </w:r>
      <w:r w:rsidR="00F24D5F">
        <w:rPr>
          <w:rFonts w:eastAsiaTheme="minorEastAsia"/>
          <w:lang w:eastAsia="zh-CN"/>
        </w:rPr>
        <w:t>beginning</w:t>
      </w:r>
      <w:r w:rsidR="00F24D5F">
        <w:rPr>
          <w:rFonts w:eastAsiaTheme="minorEastAsia" w:hint="eastAsia"/>
          <w:lang w:eastAsia="zh-CN"/>
        </w:rPr>
        <w:t xml:space="preserve">, with the </w:t>
      </w:r>
      <w:r w:rsidR="00F24D5F">
        <w:rPr>
          <w:rFonts w:eastAsiaTheme="minorEastAsia"/>
          <w:lang w:eastAsia="zh-CN"/>
        </w:rPr>
        <w:t>predefined</w:t>
      </w:r>
      <w:r w:rsidR="00F24D5F">
        <w:rPr>
          <w:rFonts w:eastAsiaTheme="minorEastAsia" w:hint="eastAsia"/>
          <w:lang w:eastAsia="zh-CN"/>
        </w:rPr>
        <w:t xml:space="preserve"> GP for a particular preamble format, </w:t>
      </w:r>
      <w:r w:rsidR="007901DB">
        <w:rPr>
          <w:rFonts w:eastAsiaTheme="minorEastAsia" w:hint="eastAsia"/>
          <w:lang w:eastAsia="zh-CN"/>
        </w:rPr>
        <w:t>it is</w:t>
      </w:r>
      <w:r w:rsidR="00F24D5F">
        <w:rPr>
          <w:rFonts w:eastAsiaTheme="minorEastAsia" w:hint="eastAsia"/>
          <w:lang w:eastAsia="zh-CN"/>
        </w:rPr>
        <w:t xml:space="preserve"> able to </w:t>
      </w:r>
    </w:p>
    <w:p w:rsidR="00F24D5F" w:rsidRDefault="00F24D5F" w:rsidP="00F24D5F">
      <w:pPr>
        <w:pStyle w:val="ListParagraph"/>
        <w:numPr>
          <w:ilvl w:val="0"/>
          <w:numId w:val="40"/>
        </w:numPr>
        <w:spacing w:line="320" w:lineRule="exact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ut preamble transmission from end of slot </w:t>
      </w:r>
      <w:r w:rsidRPr="00F24D5F">
        <w:rPr>
          <w:rFonts w:eastAsiaTheme="minorEastAsia"/>
          <w:lang w:eastAsia="zh-CN"/>
        </w:rPr>
        <w:sym w:font="Wingdings" w:char="F0E0"/>
      </w:r>
      <w:r>
        <w:rPr>
          <w:rFonts w:eastAsiaTheme="minorEastAsia" w:hint="eastAsia"/>
          <w:lang w:eastAsia="zh-CN"/>
        </w:rPr>
        <w:t xml:space="preserve"> using start symbol indexing of 0,2 as well, no need to </w:t>
      </w:r>
      <w:r>
        <w:rPr>
          <w:rFonts w:eastAsiaTheme="minorEastAsia"/>
          <w:lang w:eastAsia="zh-CN"/>
        </w:rPr>
        <w:t>introduce</w:t>
      </w:r>
      <w:r>
        <w:rPr>
          <w:rFonts w:eastAsiaTheme="minorEastAsia" w:hint="eastAsia"/>
          <w:lang w:eastAsia="zh-CN"/>
        </w:rPr>
        <w:t xml:space="preserve"> new number for TDD;</w:t>
      </w:r>
    </w:p>
    <w:p w:rsidR="00F24D5F" w:rsidRPr="00F24D5F" w:rsidRDefault="00F24D5F" w:rsidP="00F24D5F">
      <w:pPr>
        <w:pStyle w:val="ListParagraph"/>
        <w:numPr>
          <w:ilvl w:val="0"/>
          <w:numId w:val="40"/>
        </w:numPr>
        <w:spacing w:line="320" w:lineRule="exact"/>
        <w:ind w:firstLine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rying to avoid the DL impact to the possible PRACH transmission.</w:t>
      </w:r>
    </w:p>
    <w:p w:rsidR="002707B1" w:rsidRPr="002707B1" w:rsidRDefault="00F24D5F" w:rsidP="00CA4E96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</w:t>
      </w:r>
      <w:r w:rsidR="002707B1" w:rsidRPr="00596F0B">
        <w:rPr>
          <w:rFonts w:eastAsiaTheme="minorEastAsia" w:hint="eastAsia"/>
          <w:b/>
          <w:i/>
          <w:lang w:val="en-GB" w:eastAsia="zh-CN"/>
        </w:rPr>
        <w:t xml:space="preserve"> 2: </w:t>
      </w:r>
      <w:r w:rsidR="002707B1">
        <w:rPr>
          <w:rFonts w:eastAsiaTheme="minorEastAsia" w:hint="eastAsia"/>
          <w:b/>
          <w:i/>
          <w:lang w:val="en-GB" w:eastAsia="zh-CN"/>
        </w:rPr>
        <w:t xml:space="preserve">At least for </w:t>
      </w:r>
      <w:r w:rsidR="000B7E31">
        <w:rPr>
          <w:rFonts w:eastAsiaTheme="minorEastAsia" w:hint="eastAsia"/>
          <w:b/>
          <w:i/>
          <w:lang w:val="en-GB" w:eastAsia="zh-CN"/>
        </w:rPr>
        <w:t>unpaired spectrum</w:t>
      </w:r>
      <w:r w:rsidR="002707B1">
        <w:rPr>
          <w:rFonts w:eastAsiaTheme="minorEastAsia" w:hint="eastAsia"/>
          <w:b/>
          <w:i/>
          <w:lang w:val="en-GB" w:eastAsia="zh-CN"/>
        </w:rPr>
        <w:t xml:space="preserve">, </w:t>
      </w:r>
      <w:r w:rsidR="00414E25">
        <w:rPr>
          <w:rFonts w:eastAsiaTheme="minorEastAsia" w:hint="eastAsia"/>
          <w:b/>
          <w:i/>
          <w:lang w:val="en-GB" w:eastAsia="zh-CN"/>
        </w:rPr>
        <w:t>the start position of PRACH can be determined from the end of uplink slot</w:t>
      </w:r>
      <w:r w:rsidR="002707B1" w:rsidRPr="00596F0B">
        <w:rPr>
          <w:rFonts w:eastAsiaTheme="minorEastAsia" w:hint="eastAsia"/>
          <w:b/>
          <w:i/>
          <w:lang w:val="en-GB" w:eastAsia="zh-CN"/>
        </w:rPr>
        <w:t>.</w:t>
      </w:r>
    </w:p>
    <w:p w:rsidR="00750408" w:rsidRDefault="00604C5F" w:rsidP="00CA4E96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Considerations on baseband generation for RACH</w:t>
      </w:r>
    </w:p>
    <w:p w:rsidR="000C2C3E" w:rsidRDefault="009F3F2C" w:rsidP="00CA4E96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In</w:t>
      </w:r>
      <w:r w:rsidR="000C2C3E">
        <w:rPr>
          <w:rFonts w:eastAsiaTheme="minorEastAsia" w:hint="eastAsia"/>
          <w:lang w:val="en-GB" w:eastAsia="zh-CN"/>
        </w:rPr>
        <w:t xml:space="preserve"> current version of</w:t>
      </w:r>
      <w:r>
        <w:rPr>
          <w:rFonts w:eastAsiaTheme="minorEastAsia" w:hint="eastAsia"/>
          <w:lang w:val="en-GB" w:eastAsia="zh-CN"/>
        </w:rPr>
        <w:t xml:space="preserve"> TS 38.211</w:t>
      </w:r>
      <w:r w:rsidR="00AC0CB8">
        <w:rPr>
          <w:rFonts w:eastAsiaTheme="minorEastAsia" w:hint="eastAsia"/>
          <w:lang w:val="en-GB" w:eastAsia="zh-CN"/>
        </w:rPr>
        <w:t xml:space="preserve"> [2]</w:t>
      </w:r>
      <w:r>
        <w:rPr>
          <w:rFonts w:eastAsiaTheme="minorEastAsia" w:hint="eastAsia"/>
          <w:lang w:val="en-GB" w:eastAsia="zh-CN"/>
        </w:rPr>
        <w:t>, the baseband</w:t>
      </w:r>
      <w:r w:rsidR="00091517">
        <w:rPr>
          <w:rFonts w:eastAsiaTheme="minorEastAsia" w:hint="eastAsia"/>
          <w:lang w:val="en-GB" w:eastAsia="zh-CN"/>
        </w:rPr>
        <w:t xml:space="preserve"> random access</w:t>
      </w:r>
      <w:r>
        <w:rPr>
          <w:rFonts w:eastAsiaTheme="minorEastAsia" w:hint="eastAsia"/>
          <w:lang w:val="en-GB" w:eastAsia="zh-CN"/>
        </w:rPr>
        <w:t xml:space="preserve"> signal </w:t>
      </w:r>
      <w:r w:rsidR="00091517">
        <w:rPr>
          <w:rFonts w:eastAsiaTheme="minorEastAsia" w:hint="eastAsia"/>
          <w:lang w:val="en-GB" w:eastAsia="zh-CN"/>
        </w:rPr>
        <w:t xml:space="preserve">has been </w:t>
      </w:r>
      <w:r w:rsidR="000C2C3E">
        <w:rPr>
          <w:rFonts w:eastAsiaTheme="minorEastAsia" w:hint="eastAsia"/>
          <w:lang w:val="en-GB" w:eastAsia="zh-CN"/>
        </w:rPr>
        <w:t>specified as follows.</w:t>
      </w:r>
    </w:p>
    <w:bookmarkStart w:id="0" w:name="OLE_LINK2"/>
    <w:bookmarkStart w:id="1" w:name="OLE_LINK3"/>
    <w:p w:rsidR="00CA4E96" w:rsidRPr="000C2C3E" w:rsidRDefault="00AC56BE" w:rsidP="00CA4E96">
      <w:pPr>
        <w:snapToGrid w:val="0"/>
        <w:spacing w:afterLines="50" w:after="156"/>
        <w:jc w:val="center"/>
        <w:rPr>
          <w:rFonts w:eastAsiaTheme="minorEastAsia"/>
          <w:lang w:val="en-GB" w:eastAsia="zh-CN"/>
        </w:rPr>
      </w:pPr>
      <w:r w:rsidRPr="00AC56BE">
        <w:rPr>
          <w:position w:val="-48"/>
        </w:rPr>
        <w:object w:dxaOrig="4280" w:dyaOrig="1080">
          <v:shape id="_x0000_i1027" type="#_x0000_t75" style="width:214pt;height:57.6pt" o:ole="">
            <v:imagedata r:id="rId14" o:title=""/>
          </v:shape>
          <o:OLEObject Type="Embed" ProgID="Equation.3" ShapeID="_x0000_i1027" DrawAspect="Content" ObjectID="_1577348326" r:id="rId15"/>
        </w:object>
      </w:r>
      <w:bookmarkEnd w:id="0"/>
      <w:bookmarkEnd w:id="1"/>
    </w:p>
    <w:p w:rsidR="00F37E01" w:rsidRDefault="00316B0F" w:rsidP="00596F0B">
      <w:pPr>
        <w:snapToGrid w:val="0"/>
        <w:spacing w:afterLines="50" w:after="156" w:line="320" w:lineRule="exac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w</w:t>
      </w:r>
      <w:r w:rsidR="00E739C6">
        <w:rPr>
          <w:rFonts w:eastAsiaTheme="minorEastAsia" w:hint="eastAsia"/>
          <w:lang w:val="en-GB" w:eastAsia="zh-CN"/>
        </w:rPr>
        <w:t xml:space="preserve">here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 w:rsidR="00CA1B7A">
        <w:rPr>
          <w:rFonts w:eastAsiaTheme="minorEastAsia" w:hint="eastAsia"/>
          <w:lang w:val="en-GB" w:eastAsia="zh-CN"/>
        </w:rPr>
        <w:t xml:space="preserve"> is used to adjust the positi</w:t>
      </w:r>
      <w:r w:rsidR="00CD069F">
        <w:rPr>
          <w:rFonts w:eastAsiaTheme="minorEastAsia" w:hint="eastAsia"/>
          <w:lang w:val="en-GB" w:eastAsia="zh-CN"/>
        </w:rPr>
        <w:t xml:space="preserve">on of the guard band within PRACH. </w:t>
      </w:r>
      <w:r w:rsidR="00E34C77">
        <w:rPr>
          <w:rFonts w:eastAsiaTheme="minorEastAsia" w:hint="eastAsia"/>
          <w:lang w:val="en-GB" w:eastAsia="zh-CN"/>
        </w:rPr>
        <w:t xml:space="preserve">The value of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 w:rsidR="00E34C77">
        <w:rPr>
          <w:rFonts w:eastAsiaTheme="minorEastAsia" w:hint="eastAsia"/>
          <w:lang w:val="en-GB" w:eastAsia="zh-CN"/>
        </w:rPr>
        <w:t xml:space="preserve"> is also specified in TS 38.211 as follows.</w:t>
      </w:r>
      <w:r w:rsidR="009334BA">
        <w:rPr>
          <w:rFonts w:eastAsiaTheme="minorEastAsia" w:hint="eastAsia"/>
          <w:lang w:val="en-GB" w:eastAsia="zh-CN"/>
        </w:rPr>
        <w:t xml:space="preserve"> </w:t>
      </w:r>
    </w:p>
    <w:p w:rsidR="00167C05" w:rsidRDefault="00167C05" w:rsidP="00167C05">
      <w:pPr>
        <w:snapToGrid w:val="0"/>
        <w:spacing w:afterLines="50" w:after="156" w:line="320" w:lineRule="exact"/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Table III </w:t>
      </w:r>
      <w:r>
        <w:t xml:space="preserve">Supported combinations of </w:t>
      </w:r>
      <w:r w:rsidRPr="00A20A0E">
        <w:rPr>
          <w:position w:val="-10"/>
        </w:rPr>
        <w:object w:dxaOrig="520" w:dyaOrig="340">
          <v:shape id="_x0000_i1028" type="#_x0000_t75" style="width:26.3pt;height:16.9pt" o:ole="">
            <v:imagedata r:id="rId16" o:title=""/>
          </v:shape>
          <o:OLEObject Type="Embed" ProgID="Equation.3" ShapeID="_x0000_i1028" DrawAspect="Content" ObjectID="_1577348327" r:id="rId17"/>
        </w:object>
      </w:r>
      <w:r>
        <w:t xml:space="preserve"> </w:t>
      </w:r>
      <w:proofErr w:type="gramStart"/>
      <w:r>
        <w:t xml:space="preserve">and </w:t>
      </w:r>
      <w:proofErr w:type="gramEnd"/>
      <w:r w:rsidRPr="00A20A0E">
        <w:rPr>
          <w:position w:val="-10"/>
        </w:rPr>
        <w:object w:dxaOrig="300" w:dyaOrig="279">
          <v:shape id="_x0000_i1029" type="#_x0000_t75" style="width:15.05pt;height:13.75pt" o:ole="">
            <v:imagedata r:id="rId18" o:title=""/>
          </v:shape>
          <o:OLEObject Type="Embed" ProgID="Equation.3" ShapeID="_x0000_i1029" DrawAspect="Content" ObjectID="_1577348328" r:id="rId19"/>
        </w:object>
      </w:r>
      <w:r>
        <w:t xml:space="preserve">, and the corresponding value of </w:t>
      </w:r>
      <w:r w:rsidRPr="00152848">
        <w:rPr>
          <w:position w:val="-6"/>
        </w:rPr>
        <w:object w:dxaOrig="200" w:dyaOrig="300">
          <v:shape id="_x0000_i1030" type="#_x0000_t75" style="width:10pt;height:15.05pt" o:ole="">
            <v:imagedata r:id="rId20" o:title=""/>
          </v:shape>
          <o:OLEObject Type="Embed" ProgID="Equation.3" ShapeID="_x0000_i1030" DrawAspect="Content" ObjectID="_1577348329" r:id="rId21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843"/>
        <w:gridCol w:w="1559"/>
        <w:gridCol w:w="2483"/>
        <w:gridCol w:w="777"/>
      </w:tblGrid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167C05">
              <w:rPr>
                <w:rFonts w:ascii="Arial" w:hAnsi="Arial"/>
                <w:b/>
                <w:sz w:val="18"/>
                <w:lang w:val="en-GB"/>
              </w:rPr>
              <w:object w:dxaOrig="400" w:dyaOrig="300">
                <v:shape id="_x0000_i1031" type="#_x0000_t75" style="width:20.05pt;height:15.05pt" o:ole="">
                  <v:imagedata r:id="rId22" o:title=""/>
                </v:shape>
                <o:OLEObject Type="Embed" ProgID="Equation.3" ShapeID="_x0000_i1031" DrawAspect="Content" ObjectID="_1577348330" r:id="rId23"/>
              </w:objec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167C05">
              <w:rPr>
                <w:rFonts w:ascii="Arial" w:hAnsi="Arial"/>
                <w:b/>
                <w:position w:val="-10"/>
                <w:sz w:val="18"/>
                <w:lang w:val="en-GB"/>
              </w:rPr>
              <w:object w:dxaOrig="520" w:dyaOrig="340">
                <v:shape id="_x0000_i1032" type="#_x0000_t75" style="width:26.3pt;height:16.9pt" o:ole="">
                  <v:imagedata r:id="rId16" o:title=""/>
                </v:shape>
                <o:OLEObject Type="Embed" ProgID="Equation.3" ShapeID="_x0000_i1032" DrawAspect="Content" ObjectID="_1577348331" r:id="rId24"/>
              </w:object>
            </w:r>
            <w:r w:rsidRPr="00167C05">
              <w:rPr>
                <w:rFonts w:ascii="Arial" w:hAnsi="Arial"/>
                <w:b/>
                <w:sz w:val="18"/>
                <w:lang w:val="en-GB"/>
              </w:rPr>
              <w:t xml:space="preserve"> for PRACH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GB"/>
              </w:rPr>
            </w:pPr>
            <w:r w:rsidRPr="00167C05">
              <w:rPr>
                <w:rFonts w:ascii="Arial" w:hAnsi="Arial"/>
                <w:b/>
                <w:position w:val="-10"/>
                <w:sz w:val="18"/>
                <w:lang w:val="en-GB"/>
              </w:rPr>
              <w:object w:dxaOrig="300" w:dyaOrig="300">
                <v:shape id="_x0000_i1033" type="#_x0000_t75" style="width:15.05pt;height:15.05pt" o:ole="">
                  <v:imagedata r:id="rId25" o:title=""/>
                </v:shape>
                <o:OLEObject Type="Embed" ProgID="Equation.3" ShapeID="_x0000_i1033" DrawAspect="Content" ObjectID="_1577348332" r:id="rId26"/>
              </w:object>
            </w:r>
            <w:r w:rsidRPr="00167C05">
              <w:rPr>
                <w:rFonts w:ascii="Arial" w:hAnsi="Arial"/>
                <w:b/>
                <w:sz w:val="18"/>
                <w:lang w:val="en-GB"/>
              </w:rPr>
              <w:t xml:space="preserve"> for PUSCH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167C05">
              <w:rPr>
                <w:rFonts w:ascii="Arial" w:hAnsi="Arial"/>
                <w:b/>
                <w:sz w:val="18"/>
                <w:lang w:val="en-GB"/>
              </w:rPr>
              <w:t>Allocation expressed in number of RBs for PUSCH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167C05">
              <w:rPr>
                <w:rFonts w:ascii="Arial" w:hAnsi="Arial"/>
                <w:b/>
                <w:position w:val="-6"/>
                <w:sz w:val="18"/>
                <w:lang w:val="en-GB"/>
              </w:rPr>
              <w:object w:dxaOrig="200" w:dyaOrig="300">
                <v:shape id="_x0000_i1034" type="#_x0000_t75" style="width:10pt;height:15.05pt" o:ole="">
                  <v:imagedata r:id="rId27" o:title=""/>
                </v:shape>
                <o:OLEObject Type="Embed" ProgID="Equation.3" ShapeID="_x0000_i1034" DrawAspect="Content" ObjectID="_1577348333" r:id="rId28"/>
              </w:objec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1.25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1.25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1.25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156</w:t>
            </w:r>
          </w:p>
        </w:tc>
      </w:tr>
      <w:tr w:rsidR="00167C05" w:rsidRPr="00167C05" w:rsidTr="00E26C78">
        <w:trPr>
          <w:trHeight w:val="60"/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24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839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15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24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60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24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  <w:tr w:rsidR="00167C05" w:rsidRPr="00167C05" w:rsidTr="00E26C78">
        <w:trPr>
          <w:jc w:val="center"/>
        </w:trPr>
        <w:tc>
          <w:tcPr>
            <w:tcW w:w="846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120</w:t>
            </w:r>
          </w:p>
        </w:tc>
        <w:tc>
          <w:tcPr>
            <w:tcW w:w="2483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12</w:t>
            </w:r>
          </w:p>
        </w:tc>
        <w:tc>
          <w:tcPr>
            <w:tcW w:w="777" w:type="dxa"/>
            <w:shd w:val="clear" w:color="auto" w:fill="auto"/>
          </w:tcPr>
          <w:p w:rsidR="00167C05" w:rsidRPr="00167C05" w:rsidRDefault="00167C05" w:rsidP="00167C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167C05">
              <w:rPr>
                <w:rFonts w:ascii="Arial" w:hAnsi="Arial"/>
                <w:sz w:val="18"/>
                <w:lang w:val="en-GB"/>
              </w:rPr>
              <w:t>2</w:t>
            </w:r>
          </w:p>
        </w:tc>
      </w:tr>
    </w:tbl>
    <w:p w:rsidR="001712D3" w:rsidRDefault="00167C05" w:rsidP="00167C05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However,</w:t>
      </w:r>
      <w:r w:rsidR="00A56ACD">
        <w:rPr>
          <w:rFonts w:eastAsiaTheme="minorEastAsia" w:hint="eastAsia"/>
          <w:lang w:val="en-GB" w:eastAsia="zh-CN"/>
        </w:rPr>
        <w:t xml:space="preserve"> although the number of guard tones for </w:t>
      </w:r>
      <w:r w:rsidR="00A56ACD">
        <w:rPr>
          <w:rFonts w:eastAsiaTheme="minorEastAsia"/>
          <w:lang w:val="en-GB" w:eastAsia="zh-CN"/>
        </w:rPr>
        <w:t>each</w:t>
      </w:r>
      <w:r w:rsidR="00A56ACD">
        <w:rPr>
          <w:rFonts w:eastAsiaTheme="minorEastAsia" w:hint="eastAsia"/>
          <w:lang w:val="en-GB" w:eastAsia="zh-CN"/>
        </w:rPr>
        <w:t xml:space="preserve"> </w:t>
      </w:r>
      <w:r w:rsidR="009418F8">
        <w:rPr>
          <w:rFonts w:eastAsiaTheme="minorEastAsia" w:hint="eastAsia"/>
          <w:lang w:val="en-GB" w:eastAsia="zh-CN"/>
        </w:rPr>
        <w:t xml:space="preserve">combination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Δ</m:t>
        </m:r>
        <m:sSup>
          <m:sSupPr>
            <m:ctrlPr>
              <w:rPr>
                <w:rFonts w:ascii="Cambria Math" w:eastAsiaTheme="minorEastAsia" w:hAnsi="Cambria Math"/>
                <w:lang w:val="en-GB" w:eastAsia="zh-CN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RA</m:t>
            </m:r>
          </m:sup>
        </m:sSup>
      </m:oMath>
      <w:r w:rsidR="003177BA">
        <w:rPr>
          <w:rFonts w:eastAsiaTheme="minorEastAsia" w:hint="eastAsia"/>
          <w:lang w:val="en-GB" w:eastAsia="zh-CN"/>
        </w:rPr>
        <w:t xml:space="preserve"> and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Δ</m:t>
        </m:r>
        <m:r>
          <w:rPr>
            <w:rFonts w:ascii="Cambria Math" w:eastAsiaTheme="minorEastAsia" w:hAnsi="Cambria Math"/>
            <w:lang w:val="en-GB" w:eastAsia="zh-CN"/>
          </w:rPr>
          <m:t>f</m:t>
        </m:r>
      </m:oMath>
      <w:r w:rsidR="003177BA">
        <w:rPr>
          <w:rFonts w:eastAsiaTheme="minorEastAsia" w:hint="eastAsia"/>
          <w:lang w:val="en-GB" w:eastAsia="zh-CN"/>
        </w:rPr>
        <w:t xml:space="preserve"> has been agreed</w:t>
      </w:r>
      <w:r w:rsidR="001712D3">
        <w:rPr>
          <w:rFonts w:eastAsiaTheme="minorEastAsia" w:hint="eastAsia"/>
          <w:lang w:val="en-GB" w:eastAsia="zh-CN"/>
        </w:rPr>
        <w:t xml:space="preserve"> as following</w:t>
      </w:r>
      <w:r w:rsidR="003177BA">
        <w:rPr>
          <w:rFonts w:eastAsiaTheme="minorEastAsia" w:hint="eastAsia"/>
          <w:lang w:val="en-GB" w:eastAsia="zh-CN"/>
        </w:rPr>
        <w:t>,</w:t>
      </w:r>
    </w:p>
    <w:p w:rsidR="001712D3" w:rsidRDefault="001712D3" w:rsidP="001712D3">
      <w:pPr>
        <w:rPr>
          <w:lang w:eastAsia="x-none"/>
        </w:rPr>
      </w:pPr>
      <w:r w:rsidRPr="00E2799B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1712D3" w:rsidRPr="00E82042" w:rsidRDefault="001712D3" w:rsidP="001712D3">
      <w:pPr>
        <w:numPr>
          <w:ilvl w:val="0"/>
          <w:numId w:val="42"/>
        </w:numPr>
        <w:spacing w:after="0"/>
      </w:pPr>
      <w:r w:rsidRPr="00E82042">
        <w:t>RACH PRB allocation is the PRBs allocated to RACH within a RACH slot</w:t>
      </w:r>
    </w:p>
    <w:p w:rsidR="001712D3" w:rsidRPr="00E82042" w:rsidRDefault="001712D3" w:rsidP="001712D3">
      <w:pPr>
        <w:numPr>
          <w:ilvl w:val="0"/>
          <w:numId w:val="42"/>
        </w:numPr>
        <w:spacing w:after="0"/>
      </w:pPr>
      <w:r w:rsidRPr="00E82042">
        <w:lastRenderedPageBreak/>
        <w:t>NR supports the following numbers of subcarriers as guard band:</w:t>
      </w:r>
    </w:p>
    <w:p w:rsidR="001712D3" w:rsidRPr="00E82042" w:rsidRDefault="001712D3" w:rsidP="001712D3">
      <w:pPr>
        <w:pStyle w:val="ListParagraph"/>
        <w:widowControl w:val="0"/>
        <w:numPr>
          <w:ilvl w:val="1"/>
          <w:numId w:val="41"/>
        </w:numPr>
        <w:spacing w:after="0"/>
        <w:ind w:firstLineChars="0"/>
        <w:jc w:val="both"/>
      </w:pPr>
      <w:r w:rsidRPr="00E82042">
        <w:rPr>
          <w:rFonts w:eastAsia="MS Mincho"/>
          <w:lang w:eastAsia="ja-JP"/>
        </w:rPr>
        <w:t xml:space="preserve">Note: Generation of any additional guard band is up to </w:t>
      </w:r>
      <w:proofErr w:type="spellStart"/>
      <w:r w:rsidRPr="00E82042">
        <w:rPr>
          <w:rFonts w:eastAsia="MS Mincho"/>
          <w:lang w:eastAsia="ja-JP"/>
        </w:rPr>
        <w:t>gNB</w:t>
      </w:r>
      <w:proofErr w:type="spellEnd"/>
      <w:r w:rsidRPr="00E82042">
        <w:rPr>
          <w:rFonts w:eastAsia="MS Mincho"/>
          <w:lang w:eastAsia="ja-JP"/>
        </w:rPr>
        <w:t xml:space="preserve"> implementation</w:t>
      </w:r>
    </w:p>
    <w:p w:rsidR="001712D3" w:rsidRDefault="001712D3" w:rsidP="001712D3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774"/>
        <w:gridCol w:w="1418"/>
        <w:gridCol w:w="1771"/>
        <w:gridCol w:w="2765"/>
      </w:tblGrid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PRACH sequence</w:t>
            </w:r>
            <w:r>
              <w:br/>
              <w:t xml:space="preserve">length (L) 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PRACH SCS (kHz)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UL SCS (kHz)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 w:rsidRPr="00DC2BC1">
              <w:t>RACH PRB allocation size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 xml:space="preserve">Number of </w:t>
            </w:r>
            <w:r>
              <w:br/>
              <w:t>subcarriers as guard band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839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1.25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15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 xml:space="preserve">6 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25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839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1.25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30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 xml:space="preserve">3 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25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839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1.25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 w:rsidRPr="004A24FA">
              <w:t>60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>2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313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839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5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{15,30</w:t>
            </w:r>
            <w:r w:rsidRPr="004A24FA">
              <w:t>,60</w:t>
            </w:r>
            <w:r>
              <w:t>}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>24,12,6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25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139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15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{15,30}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>12, 6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5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139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15</w:t>
            </w:r>
          </w:p>
        </w:tc>
        <w:tc>
          <w:tcPr>
            <w:tcW w:w="1418" w:type="dxa"/>
            <w:shd w:val="clear" w:color="auto" w:fill="auto"/>
          </w:tcPr>
          <w:p w:rsidR="001712D3" w:rsidRPr="00D8764E" w:rsidRDefault="001712D3" w:rsidP="00E26C78">
            <w:r w:rsidRPr="00D8764E">
              <w:t>60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>3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5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139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30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{15,30,</w:t>
            </w:r>
            <w:r w:rsidRPr="00D8764E">
              <w:t>60</w:t>
            </w:r>
            <w:r>
              <w:t>}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>24,12,6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5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139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60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{60,120}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>12,6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5</w:t>
            </w:r>
          </w:p>
        </w:tc>
      </w:tr>
      <w:tr w:rsidR="001712D3" w:rsidTr="00E26C78">
        <w:tc>
          <w:tcPr>
            <w:tcW w:w="0" w:type="auto"/>
            <w:shd w:val="clear" w:color="auto" w:fill="auto"/>
          </w:tcPr>
          <w:p w:rsidR="001712D3" w:rsidRDefault="001712D3" w:rsidP="00E26C78">
            <w:r>
              <w:t>139</w:t>
            </w:r>
          </w:p>
        </w:tc>
        <w:tc>
          <w:tcPr>
            <w:tcW w:w="1774" w:type="dxa"/>
            <w:shd w:val="clear" w:color="auto" w:fill="auto"/>
          </w:tcPr>
          <w:p w:rsidR="001712D3" w:rsidRDefault="001712D3" w:rsidP="00E26C78">
            <w:r>
              <w:t>120</w:t>
            </w:r>
          </w:p>
        </w:tc>
        <w:tc>
          <w:tcPr>
            <w:tcW w:w="1418" w:type="dxa"/>
            <w:shd w:val="clear" w:color="auto" w:fill="auto"/>
          </w:tcPr>
          <w:p w:rsidR="001712D3" w:rsidRDefault="001712D3" w:rsidP="00E26C78">
            <w:r>
              <w:t>{60, 120}</w:t>
            </w:r>
          </w:p>
        </w:tc>
        <w:tc>
          <w:tcPr>
            <w:tcW w:w="1771" w:type="dxa"/>
            <w:shd w:val="clear" w:color="auto" w:fill="auto"/>
          </w:tcPr>
          <w:p w:rsidR="001712D3" w:rsidRDefault="001712D3" w:rsidP="00E26C78">
            <w:r>
              <w:t>24,12</w:t>
            </w:r>
          </w:p>
        </w:tc>
        <w:tc>
          <w:tcPr>
            <w:tcW w:w="2765" w:type="dxa"/>
            <w:shd w:val="clear" w:color="auto" w:fill="auto"/>
          </w:tcPr>
          <w:p w:rsidR="001712D3" w:rsidRDefault="001712D3" w:rsidP="00E26C78">
            <w:r>
              <w:t>5</w:t>
            </w:r>
          </w:p>
        </w:tc>
      </w:tr>
    </w:tbl>
    <w:p w:rsidR="001712D3" w:rsidRPr="001712D3" w:rsidRDefault="001712D3" w:rsidP="00167C05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</w:p>
    <w:p w:rsidR="009334BA" w:rsidRPr="001712D3" w:rsidRDefault="001712D3" w:rsidP="001712D3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B</w:t>
      </w:r>
      <w:r>
        <w:rPr>
          <w:rFonts w:eastAsiaTheme="minorEastAsia"/>
          <w:lang w:val="en-GB" w:eastAsia="zh-CN"/>
        </w:rPr>
        <w:t>u</w:t>
      </w:r>
      <w:r w:rsidR="00722AFC">
        <w:rPr>
          <w:rFonts w:eastAsiaTheme="minorEastAsia" w:hint="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 the determination of </w:t>
      </w:r>
      <w:r w:rsidR="003177BA">
        <w:rPr>
          <w:rFonts w:eastAsiaTheme="minorEastAsia" w:hint="eastAsia"/>
          <w:lang w:val="en-GB" w:eastAsia="zh-CN"/>
        </w:rPr>
        <w:t xml:space="preserve">the </w:t>
      </w:r>
      <w:r w:rsidR="00290B2E">
        <w:rPr>
          <w:rFonts w:eastAsiaTheme="minorEastAsia" w:hint="eastAsia"/>
          <w:lang w:val="en-GB" w:eastAsia="zh-CN"/>
        </w:rPr>
        <w:t xml:space="preserve">value of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>
        <w:rPr>
          <w:rFonts w:eastAsiaTheme="minorEastAsia" w:hint="eastAsia"/>
          <w:lang w:val="en-GB" w:eastAsia="zh-CN"/>
        </w:rPr>
        <w:t xml:space="preserve"> is not necessarily to be half of </w:t>
      </w:r>
      <w:r>
        <w:rPr>
          <w:rFonts w:eastAsiaTheme="minorEastAsia"/>
          <w:lang w:val="en-GB" w:eastAsia="zh-CN"/>
        </w:rPr>
        <w:t>“</w:t>
      </w:r>
      <w:r w:rsidRPr="001712D3">
        <w:rPr>
          <w:rFonts w:eastAsiaTheme="minorEastAsia"/>
          <w:lang w:val="en-GB" w:eastAsia="zh-CN"/>
        </w:rPr>
        <w:t>Number of subcarriers as guard band</w:t>
      </w:r>
      <w:r>
        <w:rPr>
          <w:rFonts w:eastAsiaTheme="minorEastAsia"/>
          <w:lang w:val="en-GB" w:eastAsia="zh-CN"/>
        </w:rPr>
        <w:t>”</w:t>
      </w:r>
      <w:r w:rsidR="00290B2E">
        <w:rPr>
          <w:rFonts w:eastAsiaTheme="minorEastAsia" w:hint="eastAsia"/>
          <w:lang w:val="en-GB" w:eastAsia="zh-CN"/>
        </w:rPr>
        <w:t xml:space="preserve">. Actually, </w:t>
      </w:r>
      <w:r w:rsidR="00167C05">
        <w:rPr>
          <w:rFonts w:eastAsiaTheme="minorEastAsia" w:hint="eastAsia"/>
          <w:lang w:val="en-GB" w:eastAsia="zh-CN"/>
        </w:rPr>
        <w:t xml:space="preserve">above generation method and value of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 w:rsidR="00167C05">
        <w:rPr>
          <w:rFonts w:eastAsiaTheme="minorEastAsia" w:hint="eastAsia"/>
          <w:lang w:val="en-GB" w:eastAsia="zh-CN"/>
        </w:rPr>
        <w:t xml:space="preserve"> cannot </w:t>
      </w:r>
      <w:r w:rsidR="00A56ACD">
        <w:rPr>
          <w:rFonts w:eastAsiaTheme="minorEastAsia"/>
          <w:lang w:val="en-GB" w:eastAsia="zh-CN"/>
        </w:rPr>
        <w:t>guarantee</w:t>
      </w:r>
      <w:r w:rsidR="00A56ACD">
        <w:rPr>
          <w:rFonts w:eastAsiaTheme="minorEastAsia" w:hint="eastAsia"/>
          <w:lang w:val="en-GB" w:eastAsia="zh-CN"/>
        </w:rPr>
        <w:t xml:space="preserve"> </w:t>
      </w:r>
      <w:r w:rsidR="00B26882">
        <w:rPr>
          <w:rFonts w:eastAsiaTheme="minorEastAsia" w:hint="eastAsia"/>
          <w:lang w:val="en-GB" w:eastAsia="zh-CN"/>
        </w:rPr>
        <w:t xml:space="preserve">the </w:t>
      </w:r>
      <w:r w:rsidR="00B91725">
        <w:rPr>
          <w:rFonts w:eastAsiaTheme="minorEastAsia" w:hint="eastAsia"/>
          <w:lang w:val="en-GB" w:eastAsia="zh-CN"/>
        </w:rPr>
        <w:t>preamble sequence is located in the centre of PRACH</w:t>
      </w:r>
      <w:r>
        <w:rPr>
          <w:rFonts w:eastAsiaTheme="minorEastAsia" w:hint="eastAsia"/>
          <w:lang w:val="en-GB" w:eastAsia="zh-CN"/>
        </w:rPr>
        <w:t>.</w:t>
      </w:r>
      <w:r w:rsidR="00B91725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example, the </w:t>
      </w:r>
      <w:proofErr w:type="gramStart"/>
      <w:r>
        <w:rPr>
          <w:rFonts w:eastAsiaTheme="minorEastAsia" w:hint="eastAsia"/>
          <w:lang w:val="en-GB" w:eastAsia="zh-CN"/>
        </w:rPr>
        <w:t xml:space="preserve">corresponding </w:t>
      </w:r>
      <w:proofErr w:type="gramEnd"/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>
        <w:rPr>
          <w:rFonts w:eastAsiaTheme="minorEastAsia" w:hint="eastAsia"/>
          <w:lang w:val="en-GB" w:eastAsia="zh-CN"/>
        </w:rPr>
        <w:t xml:space="preserve">, which represented as </w:t>
      </w:r>
      <m:oMath>
        <m:r>
          <w:rPr>
            <w:rFonts w:ascii="Cambria Math" w:eastAsiaTheme="minorEastAsia" w:hAnsi="Cambria Math"/>
            <w:lang w:val="en-GB" w:eastAsia="zh-CN"/>
          </w:rPr>
          <m:t>φ</m:t>
        </m:r>
      </m:oMath>
      <w:r>
        <w:rPr>
          <w:rFonts w:eastAsiaTheme="minorEastAsia" w:hint="eastAsia"/>
          <w:lang w:val="en-GB" w:eastAsia="zh-CN"/>
        </w:rPr>
        <w:t xml:space="preserve"> in LTE, for format 0~1, the </w:t>
      </w:r>
      <m:oMath>
        <m:r>
          <w:rPr>
            <w:rFonts w:ascii="Cambria Math" w:eastAsiaTheme="minorEastAsia" w:hAnsi="Cambria Math"/>
            <w:lang w:val="en-GB" w:eastAsia="zh-CN"/>
          </w:rPr>
          <m:t>φ</m:t>
        </m:r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=7</m:t>
        </m:r>
      </m:oMath>
      <w:r>
        <w:rPr>
          <w:rFonts w:eastAsiaTheme="minorEastAsia" w:hint="eastAsia"/>
          <w:lang w:val="en-GB" w:eastAsia="zh-CN"/>
        </w:rPr>
        <w:t xml:space="preserve">, and the  guard sub-carrier on the end of PRACH BW is 18, which not simply be half of </w:t>
      </w:r>
      <w:r>
        <w:rPr>
          <w:rFonts w:eastAsiaTheme="minorEastAsia"/>
          <w:lang w:val="en-GB" w:eastAsia="zh-CN"/>
        </w:rPr>
        <w:t>“</w:t>
      </w:r>
      <w:r w:rsidRPr="001712D3">
        <w:rPr>
          <w:rFonts w:eastAsiaTheme="minorEastAsia"/>
          <w:lang w:val="en-GB" w:eastAsia="zh-CN"/>
        </w:rPr>
        <w:t>Number of subcarriers as guard band</w:t>
      </w:r>
      <w:r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val="en-GB" w:eastAsia="zh-CN"/>
        </w:rPr>
        <w:t>.</w:t>
      </w:r>
    </w:p>
    <w:p w:rsidR="00B91725" w:rsidRDefault="001712D3" w:rsidP="00167C05">
      <w:pPr>
        <w:snapToGrid w:val="0"/>
        <w:spacing w:afterLines="50" w:after="156"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order to borrow the proved performance of LTE, </w:t>
      </w:r>
      <w:r w:rsidR="00B91725">
        <w:rPr>
          <w:rFonts w:eastAsiaTheme="minorEastAsia" w:hint="eastAsia"/>
          <w:lang w:val="en-GB" w:eastAsia="zh-CN"/>
        </w:rPr>
        <w:t xml:space="preserve">One solution of this issue is to modify the </w:t>
      </w:r>
      <w:r w:rsidR="00AC56BE">
        <w:rPr>
          <w:rFonts w:eastAsiaTheme="minorEastAsia" w:hint="eastAsia"/>
          <w:lang w:val="en-GB" w:eastAsia="zh-CN"/>
        </w:rPr>
        <w:t>generation equation as follows.</w:t>
      </w:r>
    </w:p>
    <w:p w:rsidR="00AC56BE" w:rsidRDefault="00AC56BE" w:rsidP="00AC56BE">
      <w:pPr>
        <w:snapToGrid w:val="0"/>
        <w:spacing w:afterLines="50" w:after="156"/>
        <w:jc w:val="center"/>
        <w:rPr>
          <w:rFonts w:eastAsiaTheme="minorEastAsia"/>
          <w:lang w:val="en-GB" w:eastAsia="zh-CN"/>
        </w:rPr>
      </w:pPr>
      <w:r w:rsidRPr="00AC56BE">
        <w:rPr>
          <w:position w:val="-28"/>
        </w:rPr>
        <w:object w:dxaOrig="4440" w:dyaOrig="700">
          <v:shape id="_x0000_i1035" type="#_x0000_t75" style="width:222.2pt;height:37.55pt" o:ole="">
            <v:imagedata r:id="rId29" o:title=""/>
          </v:shape>
          <o:OLEObject Type="Embed" ProgID="Equation.3" ShapeID="_x0000_i1035" DrawAspect="Content" ObjectID="_1577348334" r:id="rId30"/>
        </w:object>
      </w:r>
    </w:p>
    <w:p w:rsidR="009334BA" w:rsidRDefault="00AC56BE" w:rsidP="00596F0B">
      <w:pPr>
        <w:snapToGrid w:val="0"/>
        <w:spacing w:afterLines="50" w:after="156" w:line="320" w:lineRule="exac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this </w:t>
      </w:r>
      <w:r>
        <w:rPr>
          <w:rFonts w:eastAsiaTheme="minorEastAsia"/>
          <w:lang w:val="en-GB" w:eastAsia="zh-CN"/>
        </w:rPr>
        <w:t>way</w:t>
      </w:r>
      <w:r>
        <w:rPr>
          <w:rFonts w:eastAsiaTheme="minorEastAsia" w:hint="eastAsia"/>
          <w:lang w:val="en-GB" w:eastAsia="zh-CN"/>
        </w:rPr>
        <w:t xml:space="preserve">, for the case of long preamble sequence with </w:t>
      </w:r>
      <w:proofErr w:type="gramStart"/>
      <w:r>
        <w:rPr>
          <w:rFonts w:eastAsiaTheme="minorEastAsia" w:hint="eastAsia"/>
          <w:lang w:val="en-GB" w:eastAsia="zh-CN"/>
        </w:rPr>
        <w:t>1.25kHz</w:t>
      </w:r>
      <w:proofErr w:type="gramEnd"/>
      <w:r>
        <w:rPr>
          <w:rFonts w:eastAsiaTheme="minorEastAsia" w:hint="eastAsia"/>
          <w:lang w:val="en-GB" w:eastAsia="zh-CN"/>
        </w:rPr>
        <w:t xml:space="preserve"> subcarrier spacing and 15kHz data subcarrier spacing, the generation equation is the same with that of LTE. In this case,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Kk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+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  <m:r>
          <w:rPr>
            <w:rFonts w:ascii="Cambria Math" w:eastAsiaTheme="minorEastAsia" w:hAnsi="Cambria Math"/>
            <w:lang w:val="en-GB" w:eastAsia="zh-CN"/>
          </w:rPr>
          <m:t>+1</m:t>
        </m:r>
      </m:oMath>
      <w:r w:rsidR="00CA4C8E">
        <w:rPr>
          <w:rFonts w:eastAsiaTheme="minorEastAsia" w:hint="eastAsia"/>
          <w:lang w:val="en-GB" w:eastAsia="zh-CN"/>
        </w:rPr>
        <w:t xml:space="preserve"> th</w:t>
      </w:r>
      <w:r>
        <w:rPr>
          <w:rFonts w:eastAsiaTheme="minorEastAsia" w:hint="eastAsia"/>
          <w:lang w:val="en-GB" w:eastAsia="zh-CN"/>
        </w:rPr>
        <w:t xml:space="preserve">e exponential part of </w:t>
      </w:r>
      <w:r w:rsidRPr="00AC56BE">
        <w:rPr>
          <w:rFonts w:eastAsiaTheme="minorEastAsia" w:hint="eastAsia"/>
          <w:i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 xml:space="preserve"> </w:t>
      </w:r>
      <w:proofErr w:type="gramStart"/>
      <w:r>
        <w:rPr>
          <w:rFonts w:eastAsiaTheme="minorEastAsia" w:hint="eastAsia"/>
          <w:lang w:val="en-GB"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Kk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+13</m:t>
        </m:r>
      </m:oMath>
      <w:r w:rsidR="00CA4C8E">
        <w:rPr>
          <w:rFonts w:eastAsiaTheme="minorEastAsia" w:hint="eastAsia"/>
          <w:lang w:val="en-GB" w:eastAsia="zh-CN"/>
        </w:rPr>
        <w:t xml:space="preserve">, which is the same with that of LTE as </w:t>
      </w:r>
      <m:oMath>
        <m:r>
          <w:rPr>
            <w:rFonts w:ascii="Cambria Math" w:eastAsiaTheme="minorEastAsia" w:hAnsi="Cambria Math"/>
            <w:lang w:val="en-GB" w:eastAsia="zh-CN"/>
          </w:rPr>
          <m:t>φ</m:t>
        </m:r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+</m:t>
        </m:r>
        <m:r>
          <w:rPr>
            <w:rFonts w:ascii="Cambria Math" w:eastAsiaTheme="minorEastAsia" w:hAnsi="Cambria Math"/>
            <w:lang w:val="en-GB" w:eastAsia="zh-CN"/>
          </w:rPr>
          <m:t>K</m:t>
        </m:r>
        <m:d>
          <m:dPr>
            <m:ctrlPr>
              <w:rPr>
                <w:rFonts w:ascii="Cambria Math" w:eastAsiaTheme="minorEastAsia" w:hAnsi="Cambria Math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+1/2</m:t>
            </m:r>
          </m:e>
        </m:d>
        <m:r>
          <w:rPr>
            <w:rFonts w:ascii="Cambria Math" w:eastAsiaTheme="minorEastAsia" w:hAnsi="Cambria Math"/>
            <w:lang w:val="en-GB" w:eastAsia="zh-CN"/>
          </w:rPr>
          <m:t>=K</m:t>
        </m:r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val="en-GB" w:eastAsia="zh-CN"/>
          </w:rPr>
          <m:t>+13</m:t>
        </m:r>
      </m:oMath>
      <w:r w:rsidR="00CA4C8E">
        <w:rPr>
          <w:rFonts w:eastAsiaTheme="minorEastAsia" w:hint="eastAsia"/>
          <w:lang w:val="en-GB" w:eastAsia="zh-CN"/>
        </w:rPr>
        <w:t>.</w:t>
      </w:r>
    </w:p>
    <w:p w:rsidR="00B513D8" w:rsidRDefault="00054150" w:rsidP="00596F0B">
      <w:pPr>
        <w:snapToGrid w:val="0"/>
        <w:spacing w:afterLines="50" w:after="156" w:line="320" w:lineRule="exac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 w:rsidR="00B513D8">
        <w:rPr>
          <w:rFonts w:eastAsiaTheme="minorEastAsia" w:hint="eastAsia"/>
          <w:lang w:val="en-GB" w:eastAsia="zh-CN"/>
        </w:rPr>
        <w:t xml:space="preserve">n such case, this method can also </w:t>
      </w:r>
      <w:r w:rsidR="00B513D8">
        <w:rPr>
          <w:rFonts w:eastAsiaTheme="minorEastAsia"/>
          <w:lang w:val="en-GB" w:eastAsia="zh-CN"/>
        </w:rPr>
        <w:t>guarantee</w:t>
      </w:r>
      <w:r w:rsidR="00B513D8">
        <w:rPr>
          <w:rFonts w:eastAsiaTheme="minorEastAsia" w:hint="eastAsia"/>
          <w:lang w:val="en-GB" w:eastAsia="zh-CN"/>
        </w:rPr>
        <w:t xml:space="preserve"> that centre of preamble sequence (419 from index 0 ~ </w:t>
      </w:r>
      <w:proofErr w:type="gramStart"/>
      <w:r w:rsidR="00B513D8">
        <w:rPr>
          <w:rFonts w:eastAsiaTheme="minorEastAsia" w:hint="eastAsia"/>
          <w:lang w:val="en-GB" w:eastAsia="zh-CN"/>
        </w:rPr>
        <w:t>839 )</w:t>
      </w:r>
      <w:proofErr w:type="gramEnd"/>
      <w:r w:rsidR="00B513D8">
        <w:rPr>
          <w:rFonts w:eastAsiaTheme="minorEastAsia" w:hint="eastAsia"/>
          <w:lang w:val="en-GB" w:eastAsia="zh-CN"/>
        </w:rPr>
        <w:t xml:space="preserve"> can be aligned with 36</w:t>
      </w:r>
      <w:r w:rsidR="00B513D8" w:rsidRPr="00B513D8">
        <w:rPr>
          <w:rFonts w:eastAsiaTheme="minorEastAsia" w:hint="eastAsia"/>
          <w:vertAlign w:val="superscript"/>
          <w:lang w:val="en-GB" w:eastAsia="zh-CN"/>
        </w:rPr>
        <w:t>th</w:t>
      </w:r>
      <w:r w:rsidR="00B513D8">
        <w:rPr>
          <w:rFonts w:eastAsiaTheme="minorEastAsia" w:hint="eastAsia"/>
          <w:lang w:val="en-GB" w:eastAsia="zh-CN"/>
        </w:rPr>
        <w:t xml:space="preserve"> subcarrier of 6 RBs of PUSCH, which can simplified the implementation.</w:t>
      </w:r>
      <w:r>
        <w:rPr>
          <w:rFonts w:eastAsiaTheme="minorEastAsia" w:hint="eastAsia"/>
          <w:lang w:val="en-GB" w:eastAsia="zh-CN"/>
        </w:rPr>
        <w:t xml:space="preserve"> </w:t>
      </w:r>
      <w:r w:rsidR="00B513D8">
        <w:rPr>
          <w:rFonts w:eastAsiaTheme="minorEastAsia" w:hint="eastAsia"/>
          <w:lang w:val="en-GB" w:eastAsia="zh-CN"/>
        </w:rPr>
        <w:t xml:space="preserve">The above method </w:t>
      </w:r>
      <w:r w:rsidR="00B513D8">
        <w:rPr>
          <w:rFonts w:eastAsiaTheme="minorEastAsia"/>
          <w:lang w:val="en-GB" w:eastAsia="zh-CN"/>
        </w:rPr>
        <w:t>coincide</w:t>
      </w:r>
      <w:r w:rsidR="00B513D8">
        <w:rPr>
          <w:rFonts w:eastAsiaTheme="minorEastAsia" w:hint="eastAsia"/>
          <w:lang w:val="en-GB" w:eastAsia="zh-CN"/>
        </w:rPr>
        <w:t xml:space="preserve">s with LTE, and will benefit the co-existence of LTE and NR and can be also </w:t>
      </w:r>
      <w:r w:rsidR="00B513D8">
        <w:rPr>
          <w:rFonts w:eastAsiaTheme="minorEastAsia"/>
          <w:lang w:val="en-GB" w:eastAsia="zh-CN"/>
        </w:rPr>
        <w:t>implemented</w:t>
      </w:r>
      <w:r w:rsidR="00B513D8">
        <w:rPr>
          <w:rFonts w:eastAsiaTheme="minorEastAsia" w:hint="eastAsia"/>
          <w:lang w:val="en-GB" w:eastAsia="zh-CN"/>
        </w:rPr>
        <w:t xml:space="preserve"> by adding all values of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 w:rsidR="00B513D8">
        <w:rPr>
          <w:rFonts w:eastAsiaTheme="minorEastAsia" w:hint="eastAsia"/>
          <w:lang w:val="en-GB" w:eastAsia="zh-CN"/>
        </w:rPr>
        <w:t xml:space="preserve"> by 1.</w:t>
      </w:r>
    </w:p>
    <w:p w:rsidR="00AC56BE" w:rsidRPr="00A30187" w:rsidRDefault="00A30187" w:rsidP="00A30187">
      <w:pPr>
        <w:spacing w:line="320" w:lineRule="exact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Proposal </w:t>
      </w:r>
      <w:r w:rsidR="00400007">
        <w:rPr>
          <w:rFonts w:eastAsiaTheme="minorEastAsia" w:hint="eastAsia"/>
          <w:b/>
          <w:i/>
          <w:lang w:val="en-GB" w:eastAsia="zh-CN"/>
        </w:rPr>
        <w:t>3</w:t>
      </w:r>
      <w:r>
        <w:rPr>
          <w:rFonts w:eastAsiaTheme="minorEastAsia" w:hint="eastAsia"/>
          <w:b/>
          <w:i/>
          <w:lang w:val="en-GB" w:eastAsia="zh-CN"/>
        </w:rPr>
        <w:t xml:space="preserve">: </w:t>
      </w:r>
      <w:r w:rsidR="004916F1">
        <w:rPr>
          <w:rFonts w:eastAsiaTheme="minorEastAsia" w:hint="eastAsia"/>
          <w:b/>
          <w:i/>
          <w:lang w:val="en-GB" w:eastAsia="zh-CN"/>
        </w:rPr>
        <w:t xml:space="preserve">For baseband signal generation, the parameter </w:t>
      </w:r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 w:rsidR="004916F1">
        <w:rPr>
          <w:rFonts w:eastAsiaTheme="minorEastAsia" w:hint="eastAsia"/>
          <w:i/>
          <w:lang w:val="en-GB" w:eastAsia="zh-CN"/>
        </w:rPr>
        <w:t xml:space="preserve"> </w:t>
      </w:r>
      <w:r w:rsidR="004916F1" w:rsidRPr="004916F1">
        <w:rPr>
          <w:rFonts w:eastAsiaTheme="minorEastAsia" w:hint="eastAsia"/>
          <w:b/>
          <w:i/>
          <w:lang w:val="en-GB" w:eastAsia="zh-CN"/>
        </w:rPr>
        <w:t xml:space="preserve">should be modified </w:t>
      </w:r>
      <w:proofErr w:type="gramStart"/>
      <w:r w:rsidR="004916F1" w:rsidRPr="004916F1">
        <w:rPr>
          <w:rFonts w:eastAsiaTheme="minorEastAsia" w:hint="eastAsia"/>
          <w:b/>
          <w:i/>
          <w:lang w:val="en-GB" w:eastAsia="zh-CN"/>
        </w:rPr>
        <w:t>to</w:t>
      </w:r>
      <w:r w:rsidR="004916F1">
        <w:rPr>
          <w:rFonts w:eastAsiaTheme="minorEastAsia" w:hint="eastAsia"/>
          <w:i/>
          <w:lang w:val="en-GB" w:eastAsia="zh-CN"/>
        </w:rPr>
        <w:t xml:space="preserve"> </w:t>
      </w:r>
      <w:proofErr w:type="gramEnd"/>
      <m:oMath>
        <m:acc>
          <m:accPr>
            <m:chr m:val="̅"/>
            <m:ctrlPr>
              <w:rPr>
                <w:rFonts w:ascii="Cambria Math" w:eastAsiaTheme="minorEastAsia" w:hAnsi="Cambria Math"/>
                <w:lang w:val="en-GB" w:eastAsia="zh-CN"/>
              </w:rPr>
            </m:ctrlPr>
          </m:accPr>
          <m:e>
            <m: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  <m:r>
          <w:rPr>
            <w:rFonts w:ascii="Cambria Math" w:eastAsiaTheme="minorEastAsia" w:hAnsi="Cambria Math"/>
            <w:lang w:val="en-GB" w:eastAsia="zh-CN"/>
          </w:rPr>
          <m:t>+1</m:t>
        </m:r>
      </m:oMath>
      <w:r w:rsidR="004916F1">
        <w:rPr>
          <w:rFonts w:eastAsiaTheme="minorEastAsia" w:hint="eastAsia"/>
          <w:i/>
          <w:lang w:val="en-GB" w:eastAsia="zh-CN"/>
        </w:rPr>
        <w:t>.</w:t>
      </w:r>
    </w:p>
    <w:p w:rsidR="00223E66" w:rsidRDefault="00223E66" w:rsidP="00596F0B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lastRenderedPageBreak/>
        <w:t>Conclusion</w:t>
      </w:r>
    </w:p>
    <w:p w:rsidR="00547FFD" w:rsidRDefault="00547FFD" w:rsidP="00547FFD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0B3ACC">
        <w:rPr>
          <w:rFonts w:eastAsiaTheme="minorEastAsia" w:hint="eastAsia"/>
          <w:color w:val="000000"/>
          <w:lang w:eastAsia="zh-CN"/>
        </w:rPr>
        <w:t xml:space="preserve">issues on preamble format and PRACH </w:t>
      </w:r>
      <w:r w:rsidR="000B3ACC">
        <w:rPr>
          <w:rFonts w:eastAsiaTheme="minorEastAsia"/>
          <w:color w:val="000000"/>
          <w:lang w:eastAsia="zh-CN"/>
        </w:rPr>
        <w:t>configuration</w:t>
      </w:r>
      <w:r w:rsidR="000B3ACC">
        <w:rPr>
          <w:rFonts w:eastAsiaTheme="minorEastAsia" w:hint="eastAsia"/>
          <w:color w:val="000000"/>
          <w:lang w:eastAsia="zh-CN"/>
        </w:rPr>
        <w:t xml:space="preserve"> are discussed. Based on above analysis, </w:t>
      </w:r>
      <w:r w:rsidR="005A6B66">
        <w:rPr>
          <w:rFonts w:eastAsiaTheme="minorEastAsia" w:hint="eastAsia"/>
          <w:color w:val="000000"/>
          <w:lang w:eastAsia="zh-CN"/>
        </w:rPr>
        <w:t>we have following observations and proposals</w:t>
      </w:r>
      <w:r>
        <w:rPr>
          <w:rFonts w:eastAsiaTheme="minorEastAsia" w:hint="eastAsia"/>
          <w:color w:val="000000"/>
          <w:lang w:eastAsia="zh-CN"/>
        </w:rPr>
        <w:t>:</w:t>
      </w:r>
    </w:p>
    <w:p w:rsidR="005A6B66" w:rsidRDefault="005A6B66" w:rsidP="005A6B66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bookmarkStart w:id="2" w:name="OLE_LINK1"/>
      <w:r>
        <w:rPr>
          <w:rFonts w:hint="eastAsia"/>
          <w:b/>
          <w:i/>
          <w:lang w:val="en-GB"/>
        </w:rPr>
        <w:t>Observat</w:t>
      </w:r>
      <w:r w:rsidRPr="00992D90">
        <w:rPr>
          <w:rFonts w:hint="eastAsia"/>
          <w:b/>
          <w:i/>
          <w:lang w:val="en-GB"/>
        </w:rPr>
        <w:t xml:space="preserve">ion </w:t>
      </w:r>
      <w:r>
        <w:rPr>
          <w:rFonts w:eastAsiaTheme="minorEastAsia" w:hint="eastAsia"/>
          <w:b/>
          <w:i/>
          <w:lang w:val="en-GB" w:eastAsia="zh-CN"/>
        </w:rPr>
        <w:t>1: To reduce the interference caused by downlink, it is better to determine the start time position from the end of uplink slot.</w:t>
      </w:r>
    </w:p>
    <w:p w:rsidR="0027539E" w:rsidRDefault="0027539E" w:rsidP="0027539E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1: At least some of the entries listed in Table II can be included in PRACH configuration for extreme cases in TDD.</w:t>
      </w:r>
    </w:p>
    <w:p w:rsidR="00400007" w:rsidRPr="00400007" w:rsidRDefault="00400007" w:rsidP="0027539E">
      <w:pPr>
        <w:spacing w:line="32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</w:t>
      </w:r>
      <w:r w:rsidRPr="00596F0B">
        <w:rPr>
          <w:rFonts w:eastAsiaTheme="minorEastAsia" w:hint="eastAsia"/>
          <w:b/>
          <w:i/>
          <w:lang w:val="en-GB" w:eastAsia="zh-CN"/>
        </w:rPr>
        <w:t xml:space="preserve"> 2: </w:t>
      </w:r>
      <w:r>
        <w:rPr>
          <w:rFonts w:eastAsiaTheme="minorEastAsia" w:hint="eastAsia"/>
          <w:b/>
          <w:i/>
          <w:lang w:val="en-GB" w:eastAsia="zh-CN"/>
        </w:rPr>
        <w:t xml:space="preserve">At least for </w:t>
      </w:r>
      <w:r w:rsidR="000B7E31">
        <w:rPr>
          <w:rFonts w:eastAsiaTheme="minorEastAsia" w:hint="eastAsia"/>
          <w:b/>
          <w:i/>
          <w:lang w:val="en-GB" w:eastAsia="zh-CN"/>
        </w:rPr>
        <w:t>unpaired spectrum</w:t>
      </w:r>
      <w:r>
        <w:rPr>
          <w:rFonts w:eastAsiaTheme="minorEastAsia" w:hint="eastAsia"/>
          <w:b/>
          <w:i/>
          <w:lang w:val="en-GB" w:eastAsia="zh-CN"/>
        </w:rPr>
        <w:t>, the start position of PRACH can be determined from the end of uplink slot</w:t>
      </w:r>
      <w:r w:rsidRPr="00596F0B">
        <w:rPr>
          <w:rFonts w:eastAsiaTheme="minorEastAsia" w:hint="eastAsia"/>
          <w:b/>
          <w:i/>
          <w:lang w:val="en-GB" w:eastAsia="zh-CN"/>
        </w:rPr>
        <w:t>.</w:t>
      </w:r>
    </w:p>
    <w:p w:rsidR="00400007" w:rsidRPr="00400007" w:rsidRDefault="00400007" w:rsidP="0027539E">
      <w:pPr>
        <w:spacing w:line="320" w:lineRule="exact"/>
        <w:jc w:val="both"/>
        <w:rPr>
          <w:rFonts w:eastAsiaTheme="minorEastAsia"/>
          <w:i/>
          <w:lang w:val="en-GB" w:eastAsia="zh-CN"/>
        </w:rPr>
      </w:pPr>
      <w:r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88EEDA" wp14:editId="4740047A">
                <wp:simplePos x="0" y="0"/>
                <wp:positionH relativeFrom="column">
                  <wp:posOffset>3578637</wp:posOffset>
                </wp:positionH>
                <wp:positionV relativeFrom="paragraph">
                  <wp:posOffset>1232535</wp:posOffset>
                </wp:positionV>
                <wp:extent cx="190681" cy="151678"/>
                <wp:effectExtent l="0" t="0" r="19050" b="2032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81" cy="151678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26" style="position:absolute;left:0;text-align:left;margin-left:281.8pt;margin-top:97.05pt;width:15pt;height:11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" filled="f" strokecolor="red"/>
            </w:pict>
          </mc:Fallback>
        </mc:AlternateContent>
      </w:r>
      <w:r w:rsidRPr="00400007">
        <w:rPr>
          <w:rFonts w:eastAsiaTheme="minor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F6390" wp14:editId="262B726A">
                <wp:simplePos x="0" y="0"/>
                <wp:positionH relativeFrom="column">
                  <wp:posOffset>3175</wp:posOffset>
                </wp:positionH>
                <wp:positionV relativeFrom="paragraph">
                  <wp:posOffset>553085</wp:posOffset>
                </wp:positionV>
                <wp:extent cx="6069330" cy="1403985"/>
                <wp:effectExtent l="0" t="0" r="26670" b="2540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93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C78" w:rsidRDefault="00E26C78" w:rsidP="00400007">
                            <w:r w:rsidRPr="00C12953">
                              <w:t xml:space="preserve">The time-continuous signal </w:t>
                            </w:r>
                            <w:r w:rsidRPr="0025210E">
                              <w:rPr>
                                <w:position w:val="-12"/>
                              </w:rPr>
                              <w:object w:dxaOrig="720" w:dyaOrig="360">
                                <v:shape id="_x0000_i1036" type="#_x0000_t75" style="width:39.4pt;height:20pt" o:ole="">
                                  <v:imagedata r:id="rId31" o:title=""/>
                                </v:shape>
                                <o:OLEObject Type="Embed" ProgID="Equation.3" ShapeID="_x0000_i1036" DrawAspect="Content" ObjectID="_1577348335" r:id="rId32"/>
                              </w:object>
                            </w:r>
                            <w:r w:rsidRPr="00C12953">
                              <w:t xml:space="preserve"> on </w:t>
                            </w:r>
                            <w:r>
                              <w:t xml:space="preserve">antenna port </w:t>
                            </w:r>
                            <w:r w:rsidRPr="004C0A64">
                              <w:rPr>
                                <w:position w:val="-10"/>
                              </w:rPr>
                              <w:object w:dxaOrig="200" w:dyaOrig="240">
                                <v:shape id="_x0000_i1037" type="#_x0000_t75" style="width:10pt;height:12pt" o:ole="">
                                  <v:imagedata r:id="rId33" o:title=""/>
                                </v:shape>
                                <o:OLEObject Type="Embed" ProgID="Equation.3" ShapeID="_x0000_i1037" DrawAspect="Content" ObjectID="_1577348336" r:id="rId34"/>
                              </w:object>
                            </w:r>
                            <w:r w:rsidRPr="00C12953">
                              <w:t xml:space="preserve"> </w:t>
                            </w:r>
                            <w:r>
                              <w:t>for PRACH is</w:t>
                            </w:r>
                            <w:r w:rsidRPr="00C12953">
                              <w:t xml:space="preserve"> defined by</w:t>
                            </w:r>
                          </w:p>
                          <w:p w:rsidR="00E26C78" w:rsidRDefault="007901DB" w:rsidP="00400007">
                            <w:pPr>
                              <w:jc w:val="center"/>
                            </w:pPr>
                            <w:r w:rsidRPr="00AC56BE">
                              <w:rPr>
                                <w:position w:val="-48"/>
                              </w:rPr>
                              <w:object w:dxaOrig="4459" w:dyaOrig="1080">
                                <v:shape id="_x0000_i1038" type="#_x0000_t75" style="width:223.4pt;height:57.5pt" o:ole="">
                                  <v:imagedata r:id="rId35" o:title=""/>
                                </v:shape>
                                <o:OLEObject Type="Embed" ProgID="Equation.3" ShapeID="_x0000_i1038" DrawAspect="Content" ObjectID="_1577348337" r:id="rId3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25pt;margin-top:43.55pt;width:477.9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">
                <v:textbox style="mso-fit-shape-to-text:t">
                  <w:txbxContent>
                    <w:p w:rsidR="00E26C78" w:rsidRDefault="00E26C78" w:rsidP="00400007">
                      <w:r w:rsidRPr="00C12953">
                        <w:t xml:space="preserve">The time-continuous signal </w:t>
                      </w:r>
                      <w:r w:rsidRPr="0025210E">
                        <w:rPr>
                          <w:position w:val="-12"/>
                        </w:rPr>
                        <w:object w:dxaOrig="720" w:dyaOrig="360">
                          <v:shape id="_x0000_i1036" type="#_x0000_t75" style="width:39.4pt;height:20pt" o:ole="">
                            <v:imagedata r:id="rId37" o:title=""/>
                          </v:shape>
                          <o:OLEObject Type="Embed" ProgID="Equation.3" ShapeID="_x0000_i1036" DrawAspect="Content" ObjectID="_1577346935" r:id="rId38"/>
                        </w:object>
                      </w:r>
                      <w:r w:rsidRPr="00C12953">
                        <w:t xml:space="preserve"> on </w:t>
                      </w:r>
                      <w:r>
                        <w:t xml:space="preserve">antenna port </w:t>
                      </w:r>
                      <w:r w:rsidRPr="004C0A64">
                        <w:rPr>
                          <w:position w:val="-10"/>
                        </w:rPr>
                        <w:object w:dxaOrig="200" w:dyaOrig="240">
                          <v:shape id="_x0000_i1037" type="#_x0000_t75" style="width:10pt;height:12pt" o:ole="">
                            <v:imagedata r:id="rId39" o:title=""/>
                          </v:shape>
                          <o:OLEObject Type="Embed" ProgID="Equation.3" ShapeID="_x0000_i1037" DrawAspect="Content" ObjectID="_1577346936" r:id="rId40"/>
                        </w:object>
                      </w:r>
                      <w:r w:rsidRPr="00C12953">
                        <w:t xml:space="preserve"> </w:t>
                      </w:r>
                      <w:r>
                        <w:t>for PRACH is</w:t>
                      </w:r>
                      <w:r w:rsidRPr="00C12953">
                        <w:t xml:space="preserve"> defined by</w:t>
                      </w:r>
                    </w:p>
                    <w:p w:rsidR="00E26C78" w:rsidRDefault="007901DB" w:rsidP="00400007">
                      <w:pPr>
                        <w:jc w:val="center"/>
                      </w:pPr>
                      <w:r w:rsidRPr="00AC56BE">
                        <w:rPr>
                          <w:position w:val="-48"/>
                        </w:rPr>
                        <w:object w:dxaOrig="4459" w:dyaOrig="1080">
                          <v:shape id="_x0000_i1038" type="#_x0000_t75" style="width:223.4pt;height:57.5pt" o:ole="">
                            <v:imagedata r:id="rId41" o:title=""/>
                          </v:shape>
                          <o:OLEObject Type="Embed" ProgID="Equation.3" ShapeID="_x0000_i1038" DrawAspect="Content" ObjectID="_1577346937" r:id="rId42"/>
                        </w:objec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7539E">
        <w:rPr>
          <w:rFonts w:eastAsiaTheme="minorEastAsia" w:hint="eastAsia"/>
          <w:b/>
          <w:i/>
          <w:lang w:val="en-GB" w:eastAsia="zh-CN"/>
        </w:rPr>
        <w:t xml:space="preserve">Proposal </w:t>
      </w:r>
      <w:r>
        <w:rPr>
          <w:rFonts w:eastAsiaTheme="minorEastAsia" w:hint="eastAsia"/>
          <w:b/>
          <w:i/>
          <w:lang w:val="en-GB" w:eastAsia="zh-CN"/>
        </w:rPr>
        <w:t>3</w:t>
      </w:r>
      <w:r w:rsidR="0027539E">
        <w:rPr>
          <w:rFonts w:eastAsiaTheme="minorEastAsia" w:hint="eastAsia"/>
          <w:b/>
          <w:i/>
          <w:lang w:val="en-GB" w:eastAsia="zh-CN"/>
        </w:rPr>
        <w:t>: For bas</w:t>
      </w:r>
      <w:r w:rsidR="0027539E" w:rsidRPr="00400007">
        <w:rPr>
          <w:rFonts w:eastAsiaTheme="minorEastAsia" w:hint="eastAsia"/>
          <w:b/>
          <w:i/>
          <w:lang w:val="en-GB" w:eastAsia="zh-CN"/>
        </w:rPr>
        <w:t xml:space="preserve">eband signal generation, the parameter </w:t>
      </w:r>
      <m:oMath>
        <m:acc>
          <m:accPr>
            <m:chr m:val="̅"/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</m:oMath>
      <w:r w:rsidR="0027539E" w:rsidRPr="00400007">
        <w:rPr>
          <w:rFonts w:eastAsiaTheme="minorEastAsia" w:hint="eastAsia"/>
          <w:b/>
          <w:i/>
          <w:lang w:val="en-GB" w:eastAsia="zh-CN"/>
        </w:rPr>
        <w:t xml:space="preserve"> should be modified </w:t>
      </w:r>
      <w:proofErr w:type="gramStart"/>
      <w:r w:rsidR="0027539E" w:rsidRPr="00400007">
        <w:rPr>
          <w:rFonts w:eastAsiaTheme="minorEastAsia" w:hint="eastAsia"/>
          <w:b/>
          <w:i/>
          <w:lang w:val="en-GB" w:eastAsia="zh-CN"/>
        </w:rPr>
        <w:t xml:space="preserve">to </w:t>
      </w:r>
      <w:proofErr w:type="gramEnd"/>
      <m:oMath>
        <m:acc>
          <m:accPr>
            <m:chr m:val="̅"/>
            <m:ctrlPr>
              <w:rPr>
                <w:rFonts w:ascii="Cambria Math" w:eastAsiaTheme="minorEastAsia" w:hAnsi="Cambria Math"/>
                <w:b/>
                <w:lang w:val="en-GB" w:eastAsia="zh-CN"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GB" w:eastAsia="zh-CN"/>
              </w:rPr>
              <m:t>k</m:t>
            </m:r>
          </m:e>
        </m:acc>
        <m:r>
          <m:rPr>
            <m:sty m:val="bi"/>
          </m:rPr>
          <w:rPr>
            <w:rFonts w:ascii="Cambria Math" w:eastAsiaTheme="minorEastAsia" w:hAnsi="Cambria Math"/>
            <w:lang w:val="en-GB" w:eastAsia="zh-CN"/>
          </w:rPr>
          <m:t>+1</m:t>
        </m:r>
      </m:oMath>
      <w:r w:rsidR="0027539E" w:rsidRPr="00400007">
        <w:rPr>
          <w:rFonts w:eastAsiaTheme="minorEastAsia" w:hint="eastAsia"/>
          <w:b/>
          <w:i/>
          <w:lang w:val="en-GB" w:eastAsia="zh-CN"/>
        </w:rPr>
        <w:t>.</w:t>
      </w:r>
      <w:r w:rsidRPr="00400007">
        <w:rPr>
          <w:rFonts w:eastAsiaTheme="minorEastAsia" w:hint="eastAsia"/>
          <w:b/>
          <w:i/>
          <w:lang w:val="en-GB" w:eastAsia="zh-CN"/>
        </w:rPr>
        <w:t xml:space="preserve"> In Section 5.3 of 38.211</w:t>
      </w:r>
      <w:r>
        <w:rPr>
          <w:rFonts w:eastAsiaTheme="minorEastAsia" w:hint="eastAsia"/>
          <w:b/>
          <w:i/>
          <w:lang w:val="en-GB" w:eastAsia="zh-CN"/>
        </w:rPr>
        <w:t>[2]</w:t>
      </w:r>
      <w:r w:rsidRPr="00400007">
        <w:rPr>
          <w:rFonts w:eastAsiaTheme="minorEastAsia" w:hint="eastAsia"/>
          <w:b/>
          <w:i/>
          <w:lang w:val="en-GB" w:eastAsia="zh-CN"/>
        </w:rPr>
        <w:t>,</w:t>
      </w:r>
      <w:r>
        <w:rPr>
          <w:rFonts w:eastAsiaTheme="minorEastAsia" w:hint="eastAsia"/>
          <w:b/>
          <w:i/>
          <w:lang w:val="en-GB" w:eastAsia="zh-CN"/>
        </w:rPr>
        <w:t xml:space="preserve"> </w:t>
      </w:r>
      <w:bookmarkStart w:id="3" w:name="_GoBack"/>
      <w:bookmarkEnd w:id="3"/>
      <w:r w:rsidRPr="00400007">
        <w:rPr>
          <w:rFonts w:eastAsiaTheme="minorEastAsia" w:hint="eastAsia"/>
          <w:b/>
          <w:i/>
          <w:lang w:val="en-GB" w:eastAsia="zh-CN"/>
        </w:rPr>
        <w:t xml:space="preserve">the following should be </w:t>
      </w:r>
      <w:r w:rsidRPr="00400007">
        <w:rPr>
          <w:rFonts w:eastAsiaTheme="minorEastAsia"/>
          <w:b/>
          <w:i/>
          <w:lang w:val="en-GB" w:eastAsia="zh-CN"/>
        </w:rPr>
        <w:t>modif</w:t>
      </w:r>
      <w:r w:rsidRPr="00400007">
        <w:rPr>
          <w:rFonts w:eastAsiaTheme="minorEastAsia" w:hint="eastAsia"/>
          <w:b/>
          <w:i/>
          <w:lang w:val="en-GB" w:eastAsia="zh-CN"/>
        </w:rPr>
        <w:t xml:space="preserve">ied: </w:t>
      </w:r>
    </w:p>
    <w:bookmarkEnd w:id="2"/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447103" w:rsidRDefault="002C0D7B" w:rsidP="00C51979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Chairman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>s Notes, 3GPP RAN1 #91 meeting, Reno, USA, 27</w:t>
      </w:r>
      <w:r w:rsidRPr="002C0D7B">
        <w:rPr>
          <w:rFonts w:eastAsiaTheme="minorEastAsia" w:hint="eastAsia"/>
          <w:sz w:val="20"/>
          <w:vertAlign w:val="superscript"/>
          <w:lang w:eastAsia="zh-CN"/>
        </w:rPr>
        <w:t>th</w:t>
      </w:r>
      <w:r>
        <w:rPr>
          <w:rFonts w:eastAsiaTheme="minorEastAsia" w:hint="eastAsia"/>
          <w:sz w:val="20"/>
          <w:lang w:eastAsia="zh-CN"/>
        </w:rPr>
        <w:t xml:space="preserve">, Nov. </w:t>
      </w:r>
      <w:r>
        <w:rPr>
          <w:rFonts w:eastAsiaTheme="minorEastAsia"/>
          <w:sz w:val="20"/>
          <w:lang w:eastAsia="zh-CN"/>
        </w:rPr>
        <w:t>–</w:t>
      </w:r>
      <w:r>
        <w:rPr>
          <w:rFonts w:eastAsiaTheme="minorEastAsia" w:hint="eastAsia"/>
          <w:sz w:val="20"/>
          <w:lang w:eastAsia="zh-CN"/>
        </w:rPr>
        <w:t xml:space="preserve"> 1</w:t>
      </w:r>
      <w:r w:rsidRPr="002C0D7B">
        <w:rPr>
          <w:rFonts w:eastAsiaTheme="minorEastAsia" w:hint="eastAsia"/>
          <w:sz w:val="20"/>
          <w:vertAlign w:val="superscript"/>
          <w:lang w:eastAsia="zh-CN"/>
        </w:rPr>
        <w:t>st</w:t>
      </w:r>
      <w:r>
        <w:rPr>
          <w:rFonts w:eastAsiaTheme="minorEastAsia" w:hint="eastAsia"/>
          <w:sz w:val="20"/>
          <w:lang w:eastAsia="zh-CN"/>
        </w:rPr>
        <w:t>, Dec. 2017.</w:t>
      </w:r>
    </w:p>
    <w:p w:rsidR="0027539E" w:rsidRPr="00C51979" w:rsidRDefault="00A511EB" w:rsidP="00C51979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TS38.211</w:t>
      </w:r>
      <w:r w:rsidR="000C2A51">
        <w:rPr>
          <w:rFonts w:eastAsiaTheme="minorEastAsia" w:hint="eastAsia"/>
          <w:sz w:val="20"/>
          <w:lang w:eastAsia="zh-CN"/>
        </w:rPr>
        <w:t>-200</w:t>
      </w:r>
      <w:r>
        <w:rPr>
          <w:rFonts w:eastAsiaTheme="minorEastAsia" w:hint="eastAsia"/>
          <w:sz w:val="20"/>
          <w:lang w:eastAsia="zh-CN"/>
        </w:rPr>
        <w:t>, Dec. 2017.</w:t>
      </w:r>
    </w:p>
    <w:sectPr w:rsidR="0027539E" w:rsidRPr="00C51979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16C" w:rsidRDefault="0030316C" w:rsidP="000E6D28">
      <w:pPr>
        <w:spacing w:after="0"/>
      </w:pPr>
      <w:r>
        <w:separator/>
      </w:r>
    </w:p>
  </w:endnote>
  <w:endnote w:type="continuationSeparator" w:id="0">
    <w:p w:rsidR="0030316C" w:rsidRDefault="0030316C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16C" w:rsidRDefault="0030316C" w:rsidP="000E6D28">
      <w:pPr>
        <w:spacing w:after="0"/>
      </w:pPr>
      <w:r>
        <w:separator/>
      </w:r>
    </w:p>
  </w:footnote>
  <w:footnote w:type="continuationSeparator" w:id="0">
    <w:p w:rsidR="0030316C" w:rsidRDefault="0030316C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34E67"/>
    <w:multiLevelType w:val="hybridMultilevel"/>
    <w:tmpl w:val="0ACC7F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1F2774A"/>
    <w:multiLevelType w:val="hybridMultilevel"/>
    <w:tmpl w:val="35289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E8F547C"/>
    <w:multiLevelType w:val="hybridMultilevel"/>
    <w:tmpl w:val="CC56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7AC7B51"/>
    <w:multiLevelType w:val="hybridMultilevel"/>
    <w:tmpl w:val="E3107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EF6E19"/>
    <w:multiLevelType w:val="hybridMultilevel"/>
    <w:tmpl w:val="03EA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9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0A46D12"/>
    <w:multiLevelType w:val="hybridMultilevel"/>
    <w:tmpl w:val="2D28D8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5"/>
  </w:num>
  <w:num w:numId="6">
    <w:abstractNumId w:val="3"/>
  </w:num>
  <w:num w:numId="7">
    <w:abstractNumId w:val="21"/>
  </w:num>
  <w:num w:numId="8">
    <w:abstractNumId w:val="33"/>
  </w:num>
  <w:num w:numId="9">
    <w:abstractNumId w:val="0"/>
  </w:num>
  <w:num w:numId="10">
    <w:abstractNumId w:val="37"/>
  </w:num>
  <w:num w:numId="11">
    <w:abstractNumId w:val="11"/>
  </w:num>
  <w:num w:numId="12">
    <w:abstractNumId w:val="23"/>
  </w:num>
  <w:num w:numId="13">
    <w:abstractNumId w:val="6"/>
  </w:num>
  <w:num w:numId="14">
    <w:abstractNumId w:val="1"/>
  </w:num>
  <w:num w:numId="15">
    <w:abstractNumId w:val="25"/>
  </w:num>
  <w:num w:numId="16">
    <w:abstractNumId w:val="32"/>
  </w:num>
  <w:num w:numId="17">
    <w:abstractNumId w:val="34"/>
  </w:num>
  <w:num w:numId="18">
    <w:abstractNumId w:val="14"/>
  </w:num>
  <w:num w:numId="19">
    <w:abstractNumId w:val="5"/>
  </w:num>
  <w:num w:numId="20">
    <w:abstractNumId w:val="40"/>
  </w:num>
  <w:num w:numId="21">
    <w:abstractNumId w:val="22"/>
  </w:num>
  <w:num w:numId="22">
    <w:abstractNumId w:val="7"/>
  </w:num>
  <w:num w:numId="23">
    <w:abstractNumId w:val="38"/>
  </w:num>
  <w:num w:numId="24">
    <w:abstractNumId w:val="28"/>
  </w:num>
  <w:num w:numId="25">
    <w:abstractNumId w:val="20"/>
  </w:num>
  <w:num w:numId="26">
    <w:abstractNumId w:val="16"/>
  </w:num>
  <w:num w:numId="27">
    <w:abstractNumId w:val="24"/>
  </w:num>
  <w:num w:numId="28">
    <w:abstractNumId w:val="30"/>
  </w:num>
  <w:num w:numId="29">
    <w:abstractNumId w:val="31"/>
  </w:num>
  <w:num w:numId="30">
    <w:abstractNumId w:val="29"/>
  </w:num>
  <w:num w:numId="31">
    <w:abstractNumId w:val="39"/>
  </w:num>
  <w:num w:numId="32">
    <w:abstractNumId w:val="4"/>
  </w:num>
  <w:num w:numId="33">
    <w:abstractNumId w:val="19"/>
  </w:num>
  <w:num w:numId="34">
    <w:abstractNumId w:val="26"/>
  </w:num>
  <w:num w:numId="35">
    <w:abstractNumId w:val="36"/>
  </w:num>
  <w:num w:numId="36">
    <w:abstractNumId w:val="12"/>
  </w:num>
  <w:num w:numId="37">
    <w:abstractNumId w:val="15"/>
  </w:num>
  <w:num w:numId="38">
    <w:abstractNumId w:val="17"/>
  </w:num>
  <w:num w:numId="39">
    <w:abstractNumId w:val="9"/>
  </w:num>
  <w:num w:numId="40">
    <w:abstractNumId w:val="2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05864"/>
    <w:rsid w:val="000105FB"/>
    <w:rsid w:val="00011617"/>
    <w:rsid w:val="0001472F"/>
    <w:rsid w:val="00014748"/>
    <w:rsid w:val="00015D45"/>
    <w:rsid w:val="00015F32"/>
    <w:rsid w:val="000202CA"/>
    <w:rsid w:val="0002068C"/>
    <w:rsid w:val="00020AEE"/>
    <w:rsid w:val="00032A89"/>
    <w:rsid w:val="00034E89"/>
    <w:rsid w:val="00041777"/>
    <w:rsid w:val="00042469"/>
    <w:rsid w:val="00042A93"/>
    <w:rsid w:val="000442A8"/>
    <w:rsid w:val="0004535E"/>
    <w:rsid w:val="0004631B"/>
    <w:rsid w:val="00051878"/>
    <w:rsid w:val="00052918"/>
    <w:rsid w:val="00054150"/>
    <w:rsid w:val="0005542D"/>
    <w:rsid w:val="00057BAE"/>
    <w:rsid w:val="00060727"/>
    <w:rsid w:val="000622EC"/>
    <w:rsid w:val="00063928"/>
    <w:rsid w:val="00063A92"/>
    <w:rsid w:val="00063F86"/>
    <w:rsid w:val="00066C9A"/>
    <w:rsid w:val="00070B98"/>
    <w:rsid w:val="0007397C"/>
    <w:rsid w:val="00073E64"/>
    <w:rsid w:val="00076CD2"/>
    <w:rsid w:val="0008188D"/>
    <w:rsid w:val="00084E87"/>
    <w:rsid w:val="00085C2C"/>
    <w:rsid w:val="00091517"/>
    <w:rsid w:val="00091FD0"/>
    <w:rsid w:val="00093BC2"/>
    <w:rsid w:val="00095D71"/>
    <w:rsid w:val="000969D2"/>
    <w:rsid w:val="000A03C6"/>
    <w:rsid w:val="000A0B1F"/>
    <w:rsid w:val="000A0BB7"/>
    <w:rsid w:val="000A0FD9"/>
    <w:rsid w:val="000A2B51"/>
    <w:rsid w:val="000A3EAD"/>
    <w:rsid w:val="000A447F"/>
    <w:rsid w:val="000A4C20"/>
    <w:rsid w:val="000B1742"/>
    <w:rsid w:val="000B28E6"/>
    <w:rsid w:val="000B3ACC"/>
    <w:rsid w:val="000B3C88"/>
    <w:rsid w:val="000B5B8A"/>
    <w:rsid w:val="000B609C"/>
    <w:rsid w:val="000B7E31"/>
    <w:rsid w:val="000C1F2B"/>
    <w:rsid w:val="000C26B0"/>
    <w:rsid w:val="000C278A"/>
    <w:rsid w:val="000C29A9"/>
    <w:rsid w:val="000C2A51"/>
    <w:rsid w:val="000C2C3E"/>
    <w:rsid w:val="000C42DD"/>
    <w:rsid w:val="000C4A29"/>
    <w:rsid w:val="000C68E0"/>
    <w:rsid w:val="000D048E"/>
    <w:rsid w:val="000D3405"/>
    <w:rsid w:val="000D3A97"/>
    <w:rsid w:val="000D5734"/>
    <w:rsid w:val="000E24E1"/>
    <w:rsid w:val="000E6C4D"/>
    <w:rsid w:val="000E6D28"/>
    <w:rsid w:val="00101A34"/>
    <w:rsid w:val="00102129"/>
    <w:rsid w:val="001053C9"/>
    <w:rsid w:val="0011025D"/>
    <w:rsid w:val="00114BB6"/>
    <w:rsid w:val="00120A5C"/>
    <w:rsid w:val="00120C22"/>
    <w:rsid w:val="00123A5A"/>
    <w:rsid w:val="001265F6"/>
    <w:rsid w:val="0012666C"/>
    <w:rsid w:val="001314DD"/>
    <w:rsid w:val="001316EA"/>
    <w:rsid w:val="00134A01"/>
    <w:rsid w:val="00136896"/>
    <w:rsid w:val="00136FF2"/>
    <w:rsid w:val="00137DE7"/>
    <w:rsid w:val="0014036C"/>
    <w:rsid w:val="001421C9"/>
    <w:rsid w:val="00142FF5"/>
    <w:rsid w:val="00144EE8"/>
    <w:rsid w:val="00146A33"/>
    <w:rsid w:val="00147086"/>
    <w:rsid w:val="001512F6"/>
    <w:rsid w:val="00152349"/>
    <w:rsid w:val="0016047C"/>
    <w:rsid w:val="00160911"/>
    <w:rsid w:val="001618D4"/>
    <w:rsid w:val="00166127"/>
    <w:rsid w:val="00166E30"/>
    <w:rsid w:val="001672D6"/>
    <w:rsid w:val="00167C05"/>
    <w:rsid w:val="001704A8"/>
    <w:rsid w:val="001712D3"/>
    <w:rsid w:val="0018039C"/>
    <w:rsid w:val="00185E95"/>
    <w:rsid w:val="00185EAF"/>
    <w:rsid w:val="00186670"/>
    <w:rsid w:val="00190905"/>
    <w:rsid w:val="001915FF"/>
    <w:rsid w:val="00193D9C"/>
    <w:rsid w:val="00193D9F"/>
    <w:rsid w:val="0019631D"/>
    <w:rsid w:val="001A15D8"/>
    <w:rsid w:val="001A3796"/>
    <w:rsid w:val="001A47C9"/>
    <w:rsid w:val="001A6B21"/>
    <w:rsid w:val="001B05EE"/>
    <w:rsid w:val="001B1935"/>
    <w:rsid w:val="001B55D4"/>
    <w:rsid w:val="001B6287"/>
    <w:rsid w:val="001B7E11"/>
    <w:rsid w:val="001C0AAE"/>
    <w:rsid w:val="001C0C55"/>
    <w:rsid w:val="001C712A"/>
    <w:rsid w:val="001C743D"/>
    <w:rsid w:val="001D00AD"/>
    <w:rsid w:val="001D0583"/>
    <w:rsid w:val="001D1D59"/>
    <w:rsid w:val="001D287E"/>
    <w:rsid w:val="001D4A9F"/>
    <w:rsid w:val="001E1385"/>
    <w:rsid w:val="001E1979"/>
    <w:rsid w:val="001F0823"/>
    <w:rsid w:val="001F3565"/>
    <w:rsid w:val="001F5B8C"/>
    <w:rsid w:val="001F5FED"/>
    <w:rsid w:val="001F6E52"/>
    <w:rsid w:val="002024EF"/>
    <w:rsid w:val="00202C56"/>
    <w:rsid w:val="00204039"/>
    <w:rsid w:val="00204A4B"/>
    <w:rsid w:val="002054A2"/>
    <w:rsid w:val="0021025C"/>
    <w:rsid w:val="00213ABA"/>
    <w:rsid w:val="00213C61"/>
    <w:rsid w:val="00216A43"/>
    <w:rsid w:val="002204A5"/>
    <w:rsid w:val="002216EB"/>
    <w:rsid w:val="002238CB"/>
    <w:rsid w:val="00223AF6"/>
    <w:rsid w:val="00223E66"/>
    <w:rsid w:val="00230513"/>
    <w:rsid w:val="0023072C"/>
    <w:rsid w:val="00230C99"/>
    <w:rsid w:val="00235C76"/>
    <w:rsid w:val="002410D3"/>
    <w:rsid w:val="00246B40"/>
    <w:rsid w:val="0025058B"/>
    <w:rsid w:val="00254EE6"/>
    <w:rsid w:val="00261E13"/>
    <w:rsid w:val="00262CC4"/>
    <w:rsid w:val="002638A5"/>
    <w:rsid w:val="00266CFA"/>
    <w:rsid w:val="00267E8F"/>
    <w:rsid w:val="002707B1"/>
    <w:rsid w:val="0027144D"/>
    <w:rsid w:val="00273183"/>
    <w:rsid w:val="00274CF5"/>
    <w:rsid w:val="0027539E"/>
    <w:rsid w:val="002776BC"/>
    <w:rsid w:val="00281F25"/>
    <w:rsid w:val="00283F05"/>
    <w:rsid w:val="00286501"/>
    <w:rsid w:val="00286580"/>
    <w:rsid w:val="00290B2E"/>
    <w:rsid w:val="002A0D50"/>
    <w:rsid w:val="002B150A"/>
    <w:rsid w:val="002B34A2"/>
    <w:rsid w:val="002B3577"/>
    <w:rsid w:val="002B3AC7"/>
    <w:rsid w:val="002B60C6"/>
    <w:rsid w:val="002B61B1"/>
    <w:rsid w:val="002B69D1"/>
    <w:rsid w:val="002C0D7B"/>
    <w:rsid w:val="002C17A2"/>
    <w:rsid w:val="002C2360"/>
    <w:rsid w:val="002C570A"/>
    <w:rsid w:val="002C726D"/>
    <w:rsid w:val="002D118E"/>
    <w:rsid w:val="002D4ED4"/>
    <w:rsid w:val="002E04D3"/>
    <w:rsid w:val="002E58E7"/>
    <w:rsid w:val="002E657E"/>
    <w:rsid w:val="002E6778"/>
    <w:rsid w:val="002F0981"/>
    <w:rsid w:val="002F72A9"/>
    <w:rsid w:val="00302885"/>
    <w:rsid w:val="0030316C"/>
    <w:rsid w:val="0030429F"/>
    <w:rsid w:val="0030518D"/>
    <w:rsid w:val="0030576D"/>
    <w:rsid w:val="00307C58"/>
    <w:rsid w:val="00315BFC"/>
    <w:rsid w:val="00316B0F"/>
    <w:rsid w:val="003177BA"/>
    <w:rsid w:val="003178DC"/>
    <w:rsid w:val="003255A7"/>
    <w:rsid w:val="00331A2C"/>
    <w:rsid w:val="00331B12"/>
    <w:rsid w:val="00332AFB"/>
    <w:rsid w:val="00333A0C"/>
    <w:rsid w:val="0033567C"/>
    <w:rsid w:val="00335936"/>
    <w:rsid w:val="00335D5A"/>
    <w:rsid w:val="00337749"/>
    <w:rsid w:val="003378E4"/>
    <w:rsid w:val="00337A1A"/>
    <w:rsid w:val="00341C2C"/>
    <w:rsid w:val="00342DD0"/>
    <w:rsid w:val="00347EE0"/>
    <w:rsid w:val="00351257"/>
    <w:rsid w:val="00352B43"/>
    <w:rsid w:val="00356508"/>
    <w:rsid w:val="00362C03"/>
    <w:rsid w:val="00363BBA"/>
    <w:rsid w:val="003678D8"/>
    <w:rsid w:val="00370CDB"/>
    <w:rsid w:val="003742C6"/>
    <w:rsid w:val="00377343"/>
    <w:rsid w:val="00377E73"/>
    <w:rsid w:val="00382C83"/>
    <w:rsid w:val="00386948"/>
    <w:rsid w:val="00386FAC"/>
    <w:rsid w:val="003A651A"/>
    <w:rsid w:val="003B1690"/>
    <w:rsid w:val="003B247E"/>
    <w:rsid w:val="003B3B4D"/>
    <w:rsid w:val="003B494A"/>
    <w:rsid w:val="003C11D6"/>
    <w:rsid w:val="003C2037"/>
    <w:rsid w:val="003C20F3"/>
    <w:rsid w:val="003D06E7"/>
    <w:rsid w:val="003D3B43"/>
    <w:rsid w:val="003D4492"/>
    <w:rsid w:val="003E6147"/>
    <w:rsid w:val="003E6A22"/>
    <w:rsid w:val="003E6E3A"/>
    <w:rsid w:val="003E70F9"/>
    <w:rsid w:val="003F1BEE"/>
    <w:rsid w:val="003F5A1D"/>
    <w:rsid w:val="003F7C1C"/>
    <w:rsid w:val="00400007"/>
    <w:rsid w:val="0040213C"/>
    <w:rsid w:val="00402F4A"/>
    <w:rsid w:val="00407D2E"/>
    <w:rsid w:val="00410785"/>
    <w:rsid w:val="00410A4B"/>
    <w:rsid w:val="004111FC"/>
    <w:rsid w:val="004136F7"/>
    <w:rsid w:val="00414E25"/>
    <w:rsid w:val="004150F0"/>
    <w:rsid w:val="0041709F"/>
    <w:rsid w:val="00417EBF"/>
    <w:rsid w:val="00417ED7"/>
    <w:rsid w:val="004208ED"/>
    <w:rsid w:val="0042181F"/>
    <w:rsid w:val="00421C0D"/>
    <w:rsid w:val="0042315B"/>
    <w:rsid w:val="0042324C"/>
    <w:rsid w:val="004263A9"/>
    <w:rsid w:val="0042659A"/>
    <w:rsid w:val="00430624"/>
    <w:rsid w:val="0043198D"/>
    <w:rsid w:val="0043703E"/>
    <w:rsid w:val="004438CB"/>
    <w:rsid w:val="004470F0"/>
    <w:rsid w:val="00447103"/>
    <w:rsid w:val="00454B87"/>
    <w:rsid w:val="00455290"/>
    <w:rsid w:val="00457915"/>
    <w:rsid w:val="00460099"/>
    <w:rsid w:val="00462475"/>
    <w:rsid w:val="00463682"/>
    <w:rsid w:val="00471044"/>
    <w:rsid w:val="0047217C"/>
    <w:rsid w:val="004766C1"/>
    <w:rsid w:val="00484A36"/>
    <w:rsid w:val="0048535C"/>
    <w:rsid w:val="00490CFF"/>
    <w:rsid w:val="00490F3E"/>
    <w:rsid w:val="0049123B"/>
    <w:rsid w:val="004916F1"/>
    <w:rsid w:val="00492DCA"/>
    <w:rsid w:val="0049319B"/>
    <w:rsid w:val="00494633"/>
    <w:rsid w:val="004A241D"/>
    <w:rsid w:val="004A3631"/>
    <w:rsid w:val="004A54BF"/>
    <w:rsid w:val="004A7021"/>
    <w:rsid w:val="004B358A"/>
    <w:rsid w:val="004B3FB5"/>
    <w:rsid w:val="004C1357"/>
    <w:rsid w:val="004C2374"/>
    <w:rsid w:val="004C2AC2"/>
    <w:rsid w:val="004C5476"/>
    <w:rsid w:val="004D2BFF"/>
    <w:rsid w:val="004D3AD6"/>
    <w:rsid w:val="004E287F"/>
    <w:rsid w:val="004E6A2D"/>
    <w:rsid w:val="004E778A"/>
    <w:rsid w:val="0050442A"/>
    <w:rsid w:val="005051AB"/>
    <w:rsid w:val="00513C37"/>
    <w:rsid w:val="0051608C"/>
    <w:rsid w:val="00521EF5"/>
    <w:rsid w:val="005223FD"/>
    <w:rsid w:val="00522753"/>
    <w:rsid w:val="005229F3"/>
    <w:rsid w:val="00525B9C"/>
    <w:rsid w:val="0052754C"/>
    <w:rsid w:val="00533C61"/>
    <w:rsid w:val="0053727E"/>
    <w:rsid w:val="00541B13"/>
    <w:rsid w:val="00546FC4"/>
    <w:rsid w:val="00547212"/>
    <w:rsid w:val="00547FFD"/>
    <w:rsid w:val="00550ABF"/>
    <w:rsid w:val="00551E28"/>
    <w:rsid w:val="00553699"/>
    <w:rsid w:val="005629C5"/>
    <w:rsid w:val="00563F0D"/>
    <w:rsid w:val="00567AD1"/>
    <w:rsid w:val="00570EBF"/>
    <w:rsid w:val="005710FC"/>
    <w:rsid w:val="0057430E"/>
    <w:rsid w:val="005761F5"/>
    <w:rsid w:val="0058113D"/>
    <w:rsid w:val="0058316D"/>
    <w:rsid w:val="00584720"/>
    <w:rsid w:val="00585822"/>
    <w:rsid w:val="005906AF"/>
    <w:rsid w:val="00590AD5"/>
    <w:rsid w:val="00591DC5"/>
    <w:rsid w:val="00592488"/>
    <w:rsid w:val="00595246"/>
    <w:rsid w:val="005960E2"/>
    <w:rsid w:val="00596F0B"/>
    <w:rsid w:val="005A0000"/>
    <w:rsid w:val="005A6B66"/>
    <w:rsid w:val="005B34D3"/>
    <w:rsid w:val="005B4568"/>
    <w:rsid w:val="005C09F1"/>
    <w:rsid w:val="005C1E1E"/>
    <w:rsid w:val="005C56A8"/>
    <w:rsid w:val="005D27FD"/>
    <w:rsid w:val="005D2A1E"/>
    <w:rsid w:val="005D3FDF"/>
    <w:rsid w:val="005D48B3"/>
    <w:rsid w:val="005D56F7"/>
    <w:rsid w:val="005E22C6"/>
    <w:rsid w:val="005E2317"/>
    <w:rsid w:val="005E3F37"/>
    <w:rsid w:val="005E42B1"/>
    <w:rsid w:val="005E4617"/>
    <w:rsid w:val="005E6B6D"/>
    <w:rsid w:val="005E760A"/>
    <w:rsid w:val="005F069E"/>
    <w:rsid w:val="005F425E"/>
    <w:rsid w:val="005F52D3"/>
    <w:rsid w:val="005F71B9"/>
    <w:rsid w:val="00600E6D"/>
    <w:rsid w:val="0060262A"/>
    <w:rsid w:val="00602D56"/>
    <w:rsid w:val="006046A3"/>
    <w:rsid w:val="00604C5F"/>
    <w:rsid w:val="0060642F"/>
    <w:rsid w:val="00610173"/>
    <w:rsid w:val="0061179B"/>
    <w:rsid w:val="006117C6"/>
    <w:rsid w:val="00612D68"/>
    <w:rsid w:val="00617E25"/>
    <w:rsid w:val="00622B0C"/>
    <w:rsid w:val="006266B5"/>
    <w:rsid w:val="006278EA"/>
    <w:rsid w:val="0064060B"/>
    <w:rsid w:val="00642703"/>
    <w:rsid w:val="00642D47"/>
    <w:rsid w:val="006449B1"/>
    <w:rsid w:val="00644C54"/>
    <w:rsid w:val="00650E61"/>
    <w:rsid w:val="00651FD4"/>
    <w:rsid w:val="00656DBE"/>
    <w:rsid w:val="00657E5C"/>
    <w:rsid w:val="00663B42"/>
    <w:rsid w:val="00664CC9"/>
    <w:rsid w:val="006753A0"/>
    <w:rsid w:val="00677252"/>
    <w:rsid w:val="00677F3F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96FBB"/>
    <w:rsid w:val="006A082E"/>
    <w:rsid w:val="006A61C5"/>
    <w:rsid w:val="006A68D7"/>
    <w:rsid w:val="006A6DE1"/>
    <w:rsid w:val="006A7874"/>
    <w:rsid w:val="006B2184"/>
    <w:rsid w:val="006B6137"/>
    <w:rsid w:val="006B63E6"/>
    <w:rsid w:val="006C0EEA"/>
    <w:rsid w:val="006C12A6"/>
    <w:rsid w:val="006C1FBD"/>
    <w:rsid w:val="006C3458"/>
    <w:rsid w:val="006C5C3C"/>
    <w:rsid w:val="006C6C7E"/>
    <w:rsid w:val="006D676C"/>
    <w:rsid w:val="006E4E77"/>
    <w:rsid w:val="006E6B5C"/>
    <w:rsid w:val="006F7AAF"/>
    <w:rsid w:val="0070080D"/>
    <w:rsid w:val="00700ABF"/>
    <w:rsid w:val="00701057"/>
    <w:rsid w:val="00701287"/>
    <w:rsid w:val="007064CD"/>
    <w:rsid w:val="00710A75"/>
    <w:rsid w:val="00713C0E"/>
    <w:rsid w:val="0071624C"/>
    <w:rsid w:val="00716382"/>
    <w:rsid w:val="007165C7"/>
    <w:rsid w:val="00722AFC"/>
    <w:rsid w:val="00722E5F"/>
    <w:rsid w:val="007277DF"/>
    <w:rsid w:val="0073001A"/>
    <w:rsid w:val="00731A0A"/>
    <w:rsid w:val="00740346"/>
    <w:rsid w:val="00740BD9"/>
    <w:rsid w:val="00747E3F"/>
    <w:rsid w:val="00750408"/>
    <w:rsid w:val="00752A69"/>
    <w:rsid w:val="00755102"/>
    <w:rsid w:val="00756D96"/>
    <w:rsid w:val="00756DE3"/>
    <w:rsid w:val="00760A05"/>
    <w:rsid w:val="00761224"/>
    <w:rsid w:val="007624E7"/>
    <w:rsid w:val="00763EA1"/>
    <w:rsid w:val="00774659"/>
    <w:rsid w:val="00775322"/>
    <w:rsid w:val="00776F36"/>
    <w:rsid w:val="00777CDA"/>
    <w:rsid w:val="00781BE2"/>
    <w:rsid w:val="00782AAD"/>
    <w:rsid w:val="00782FA7"/>
    <w:rsid w:val="00783156"/>
    <w:rsid w:val="007856F2"/>
    <w:rsid w:val="007877AA"/>
    <w:rsid w:val="007901DB"/>
    <w:rsid w:val="0079260E"/>
    <w:rsid w:val="00792C9B"/>
    <w:rsid w:val="007972F7"/>
    <w:rsid w:val="007A2033"/>
    <w:rsid w:val="007A2F25"/>
    <w:rsid w:val="007A454F"/>
    <w:rsid w:val="007A4BDB"/>
    <w:rsid w:val="007A6072"/>
    <w:rsid w:val="007B44AC"/>
    <w:rsid w:val="007B629F"/>
    <w:rsid w:val="007B6FFC"/>
    <w:rsid w:val="007C089F"/>
    <w:rsid w:val="007C3B8F"/>
    <w:rsid w:val="007C4155"/>
    <w:rsid w:val="007C6513"/>
    <w:rsid w:val="007C75D3"/>
    <w:rsid w:val="007D23AE"/>
    <w:rsid w:val="007D2BA9"/>
    <w:rsid w:val="007E0106"/>
    <w:rsid w:val="007E19D0"/>
    <w:rsid w:val="007E4980"/>
    <w:rsid w:val="007E6C97"/>
    <w:rsid w:val="007E7AF0"/>
    <w:rsid w:val="007F023E"/>
    <w:rsid w:val="007F271F"/>
    <w:rsid w:val="007F56F7"/>
    <w:rsid w:val="007F68B1"/>
    <w:rsid w:val="007F7649"/>
    <w:rsid w:val="0080434C"/>
    <w:rsid w:val="0080483D"/>
    <w:rsid w:val="00810D97"/>
    <w:rsid w:val="00811A67"/>
    <w:rsid w:val="00813697"/>
    <w:rsid w:val="00821197"/>
    <w:rsid w:val="00822605"/>
    <w:rsid w:val="0082475A"/>
    <w:rsid w:val="00825068"/>
    <w:rsid w:val="008323A9"/>
    <w:rsid w:val="00837970"/>
    <w:rsid w:val="00844487"/>
    <w:rsid w:val="00846AA3"/>
    <w:rsid w:val="00850085"/>
    <w:rsid w:val="008561C0"/>
    <w:rsid w:val="00862C2B"/>
    <w:rsid w:val="00863453"/>
    <w:rsid w:val="008635CD"/>
    <w:rsid w:val="008712B0"/>
    <w:rsid w:val="00883B5D"/>
    <w:rsid w:val="00883B6D"/>
    <w:rsid w:val="00887823"/>
    <w:rsid w:val="00891947"/>
    <w:rsid w:val="0089544A"/>
    <w:rsid w:val="00896BE9"/>
    <w:rsid w:val="008A1969"/>
    <w:rsid w:val="008A2BD8"/>
    <w:rsid w:val="008A7DA3"/>
    <w:rsid w:val="008B36A7"/>
    <w:rsid w:val="008C2B90"/>
    <w:rsid w:val="008C5205"/>
    <w:rsid w:val="008D05B7"/>
    <w:rsid w:val="008D3C72"/>
    <w:rsid w:val="008D5E12"/>
    <w:rsid w:val="008D6207"/>
    <w:rsid w:val="008D63CD"/>
    <w:rsid w:val="008D766B"/>
    <w:rsid w:val="008E01FC"/>
    <w:rsid w:val="008E41BB"/>
    <w:rsid w:val="008E7CC0"/>
    <w:rsid w:val="008F7F8C"/>
    <w:rsid w:val="0090483F"/>
    <w:rsid w:val="00904B1A"/>
    <w:rsid w:val="00905396"/>
    <w:rsid w:val="009072FE"/>
    <w:rsid w:val="0090752F"/>
    <w:rsid w:val="00912060"/>
    <w:rsid w:val="0091440A"/>
    <w:rsid w:val="0091489F"/>
    <w:rsid w:val="0091651E"/>
    <w:rsid w:val="00923068"/>
    <w:rsid w:val="00923929"/>
    <w:rsid w:val="00924D24"/>
    <w:rsid w:val="009253FC"/>
    <w:rsid w:val="00925A2C"/>
    <w:rsid w:val="009334BA"/>
    <w:rsid w:val="009418F8"/>
    <w:rsid w:val="00942ED5"/>
    <w:rsid w:val="009440E6"/>
    <w:rsid w:val="00951052"/>
    <w:rsid w:val="00953CCC"/>
    <w:rsid w:val="00954FCA"/>
    <w:rsid w:val="00957DDF"/>
    <w:rsid w:val="00964AE6"/>
    <w:rsid w:val="00964FEA"/>
    <w:rsid w:val="009655DB"/>
    <w:rsid w:val="00965FEB"/>
    <w:rsid w:val="00966354"/>
    <w:rsid w:val="009716DB"/>
    <w:rsid w:val="00974014"/>
    <w:rsid w:val="00976052"/>
    <w:rsid w:val="00977816"/>
    <w:rsid w:val="009802D6"/>
    <w:rsid w:val="00984210"/>
    <w:rsid w:val="00990E4D"/>
    <w:rsid w:val="00991959"/>
    <w:rsid w:val="00991E99"/>
    <w:rsid w:val="009920C7"/>
    <w:rsid w:val="009933AB"/>
    <w:rsid w:val="009944C2"/>
    <w:rsid w:val="00994EE9"/>
    <w:rsid w:val="009A34A5"/>
    <w:rsid w:val="009A3AD7"/>
    <w:rsid w:val="009A43C4"/>
    <w:rsid w:val="009A542E"/>
    <w:rsid w:val="009A6D5F"/>
    <w:rsid w:val="009B15B1"/>
    <w:rsid w:val="009B6AA9"/>
    <w:rsid w:val="009C2412"/>
    <w:rsid w:val="009C3447"/>
    <w:rsid w:val="009C71A6"/>
    <w:rsid w:val="009D7EF2"/>
    <w:rsid w:val="009E062C"/>
    <w:rsid w:val="009E2287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9F3F2C"/>
    <w:rsid w:val="00A00E62"/>
    <w:rsid w:val="00A04582"/>
    <w:rsid w:val="00A0511B"/>
    <w:rsid w:val="00A110D5"/>
    <w:rsid w:val="00A11F77"/>
    <w:rsid w:val="00A12146"/>
    <w:rsid w:val="00A129A2"/>
    <w:rsid w:val="00A12CC2"/>
    <w:rsid w:val="00A17DDD"/>
    <w:rsid w:val="00A212B5"/>
    <w:rsid w:val="00A30187"/>
    <w:rsid w:val="00A30ACE"/>
    <w:rsid w:val="00A326C0"/>
    <w:rsid w:val="00A32877"/>
    <w:rsid w:val="00A3665A"/>
    <w:rsid w:val="00A420DF"/>
    <w:rsid w:val="00A428E7"/>
    <w:rsid w:val="00A45260"/>
    <w:rsid w:val="00A45704"/>
    <w:rsid w:val="00A511EB"/>
    <w:rsid w:val="00A52603"/>
    <w:rsid w:val="00A56ACD"/>
    <w:rsid w:val="00A64CFC"/>
    <w:rsid w:val="00A663AB"/>
    <w:rsid w:val="00A67864"/>
    <w:rsid w:val="00A83B9F"/>
    <w:rsid w:val="00A85262"/>
    <w:rsid w:val="00A87298"/>
    <w:rsid w:val="00A90E31"/>
    <w:rsid w:val="00A93CB0"/>
    <w:rsid w:val="00A97EC6"/>
    <w:rsid w:val="00A97F5E"/>
    <w:rsid w:val="00AA33BE"/>
    <w:rsid w:val="00AA3BFA"/>
    <w:rsid w:val="00AA5777"/>
    <w:rsid w:val="00AA6F5D"/>
    <w:rsid w:val="00AA7F03"/>
    <w:rsid w:val="00AB1662"/>
    <w:rsid w:val="00AB3D5F"/>
    <w:rsid w:val="00AB6893"/>
    <w:rsid w:val="00AB6B79"/>
    <w:rsid w:val="00AB7054"/>
    <w:rsid w:val="00AC0527"/>
    <w:rsid w:val="00AC0CB8"/>
    <w:rsid w:val="00AC141C"/>
    <w:rsid w:val="00AC1935"/>
    <w:rsid w:val="00AC56BE"/>
    <w:rsid w:val="00AC5774"/>
    <w:rsid w:val="00AC7302"/>
    <w:rsid w:val="00AD0988"/>
    <w:rsid w:val="00AD3BA5"/>
    <w:rsid w:val="00AD59EB"/>
    <w:rsid w:val="00AE4A9C"/>
    <w:rsid w:val="00AE534D"/>
    <w:rsid w:val="00AE63B7"/>
    <w:rsid w:val="00AE683B"/>
    <w:rsid w:val="00AF30EA"/>
    <w:rsid w:val="00AF31EF"/>
    <w:rsid w:val="00AF4D91"/>
    <w:rsid w:val="00AF5BD9"/>
    <w:rsid w:val="00AF6E2B"/>
    <w:rsid w:val="00B070D2"/>
    <w:rsid w:val="00B07A0E"/>
    <w:rsid w:val="00B17D5B"/>
    <w:rsid w:val="00B20A16"/>
    <w:rsid w:val="00B217AC"/>
    <w:rsid w:val="00B261E8"/>
    <w:rsid w:val="00B26882"/>
    <w:rsid w:val="00B26ADD"/>
    <w:rsid w:val="00B317AB"/>
    <w:rsid w:val="00B320ED"/>
    <w:rsid w:val="00B32D54"/>
    <w:rsid w:val="00B34461"/>
    <w:rsid w:val="00B41229"/>
    <w:rsid w:val="00B423E6"/>
    <w:rsid w:val="00B45230"/>
    <w:rsid w:val="00B454DC"/>
    <w:rsid w:val="00B47AD8"/>
    <w:rsid w:val="00B50928"/>
    <w:rsid w:val="00B513D8"/>
    <w:rsid w:val="00B523AA"/>
    <w:rsid w:val="00B54173"/>
    <w:rsid w:val="00B57D38"/>
    <w:rsid w:val="00B648AA"/>
    <w:rsid w:val="00B64BEF"/>
    <w:rsid w:val="00B65C7D"/>
    <w:rsid w:val="00B67A2D"/>
    <w:rsid w:val="00B67DC8"/>
    <w:rsid w:val="00B706E4"/>
    <w:rsid w:val="00B734E3"/>
    <w:rsid w:val="00B768AE"/>
    <w:rsid w:val="00B80296"/>
    <w:rsid w:val="00B82467"/>
    <w:rsid w:val="00B8371F"/>
    <w:rsid w:val="00B845EE"/>
    <w:rsid w:val="00B84904"/>
    <w:rsid w:val="00B87B1F"/>
    <w:rsid w:val="00B91725"/>
    <w:rsid w:val="00B9268C"/>
    <w:rsid w:val="00B93C80"/>
    <w:rsid w:val="00B96A39"/>
    <w:rsid w:val="00B97A1F"/>
    <w:rsid w:val="00BA2A77"/>
    <w:rsid w:val="00BA5105"/>
    <w:rsid w:val="00BA6CA4"/>
    <w:rsid w:val="00BB223A"/>
    <w:rsid w:val="00BB490F"/>
    <w:rsid w:val="00BC2B57"/>
    <w:rsid w:val="00BD0C51"/>
    <w:rsid w:val="00BD19E6"/>
    <w:rsid w:val="00BD214F"/>
    <w:rsid w:val="00BD3146"/>
    <w:rsid w:val="00BD48F4"/>
    <w:rsid w:val="00BD4DC0"/>
    <w:rsid w:val="00BD590E"/>
    <w:rsid w:val="00BE597A"/>
    <w:rsid w:val="00BE5C59"/>
    <w:rsid w:val="00BE6095"/>
    <w:rsid w:val="00BE6B52"/>
    <w:rsid w:val="00BE79D8"/>
    <w:rsid w:val="00BF0785"/>
    <w:rsid w:val="00BF231D"/>
    <w:rsid w:val="00BF4812"/>
    <w:rsid w:val="00BF5268"/>
    <w:rsid w:val="00BF6566"/>
    <w:rsid w:val="00C05823"/>
    <w:rsid w:val="00C06139"/>
    <w:rsid w:val="00C07DDF"/>
    <w:rsid w:val="00C10AA8"/>
    <w:rsid w:val="00C129BE"/>
    <w:rsid w:val="00C16689"/>
    <w:rsid w:val="00C17325"/>
    <w:rsid w:val="00C227B9"/>
    <w:rsid w:val="00C239BF"/>
    <w:rsid w:val="00C247F9"/>
    <w:rsid w:val="00C24D72"/>
    <w:rsid w:val="00C25321"/>
    <w:rsid w:val="00C2577F"/>
    <w:rsid w:val="00C26905"/>
    <w:rsid w:val="00C26D15"/>
    <w:rsid w:val="00C27FDC"/>
    <w:rsid w:val="00C325F8"/>
    <w:rsid w:val="00C3298C"/>
    <w:rsid w:val="00C364B7"/>
    <w:rsid w:val="00C473B1"/>
    <w:rsid w:val="00C51979"/>
    <w:rsid w:val="00C53C5C"/>
    <w:rsid w:val="00C55221"/>
    <w:rsid w:val="00C57C8D"/>
    <w:rsid w:val="00C60006"/>
    <w:rsid w:val="00C620FF"/>
    <w:rsid w:val="00C6285C"/>
    <w:rsid w:val="00C63EC7"/>
    <w:rsid w:val="00C7307D"/>
    <w:rsid w:val="00C730E9"/>
    <w:rsid w:val="00C74C61"/>
    <w:rsid w:val="00C77BA0"/>
    <w:rsid w:val="00C77C6F"/>
    <w:rsid w:val="00C80D35"/>
    <w:rsid w:val="00C8212B"/>
    <w:rsid w:val="00C831B7"/>
    <w:rsid w:val="00C912F9"/>
    <w:rsid w:val="00C93353"/>
    <w:rsid w:val="00C96808"/>
    <w:rsid w:val="00CA188E"/>
    <w:rsid w:val="00CA1B7A"/>
    <w:rsid w:val="00CA232C"/>
    <w:rsid w:val="00CA2D64"/>
    <w:rsid w:val="00CA3E26"/>
    <w:rsid w:val="00CA4177"/>
    <w:rsid w:val="00CA4C8E"/>
    <w:rsid w:val="00CA4E96"/>
    <w:rsid w:val="00CA5115"/>
    <w:rsid w:val="00CA5160"/>
    <w:rsid w:val="00CA5D11"/>
    <w:rsid w:val="00CA61FB"/>
    <w:rsid w:val="00CB4B04"/>
    <w:rsid w:val="00CC2A5F"/>
    <w:rsid w:val="00CC3ABA"/>
    <w:rsid w:val="00CC4D54"/>
    <w:rsid w:val="00CC60D0"/>
    <w:rsid w:val="00CD069F"/>
    <w:rsid w:val="00CD2E4F"/>
    <w:rsid w:val="00CD4154"/>
    <w:rsid w:val="00CE1748"/>
    <w:rsid w:val="00CE2C42"/>
    <w:rsid w:val="00CE548B"/>
    <w:rsid w:val="00CE63DF"/>
    <w:rsid w:val="00CE6F69"/>
    <w:rsid w:val="00CF09EF"/>
    <w:rsid w:val="00CF3D10"/>
    <w:rsid w:val="00CF5570"/>
    <w:rsid w:val="00CF6A8B"/>
    <w:rsid w:val="00CF7133"/>
    <w:rsid w:val="00D00540"/>
    <w:rsid w:val="00D01965"/>
    <w:rsid w:val="00D03D6E"/>
    <w:rsid w:val="00D03F35"/>
    <w:rsid w:val="00D055F2"/>
    <w:rsid w:val="00D05A2A"/>
    <w:rsid w:val="00D07B8F"/>
    <w:rsid w:val="00D1247B"/>
    <w:rsid w:val="00D15470"/>
    <w:rsid w:val="00D240B7"/>
    <w:rsid w:val="00D270CA"/>
    <w:rsid w:val="00D31EB4"/>
    <w:rsid w:val="00D32022"/>
    <w:rsid w:val="00D41351"/>
    <w:rsid w:val="00D45D76"/>
    <w:rsid w:val="00D511C6"/>
    <w:rsid w:val="00D542B9"/>
    <w:rsid w:val="00D62AA8"/>
    <w:rsid w:val="00D64087"/>
    <w:rsid w:val="00D6528D"/>
    <w:rsid w:val="00D71492"/>
    <w:rsid w:val="00D745D1"/>
    <w:rsid w:val="00D75C44"/>
    <w:rsid w:val="00D77EA0"/>
    <w:rsid w:val="00D77F75"/>
    <w:rsid w:val="00D83B37"/>
    <w:rsid w:val="00D83F12"/>
    <w:rsid w:val="00D908FF"/>
    <w:rsid w:val="00D91E3C"/>
    <w:rsid w:val="00D929FA"/>
    <w:rsid w:val="00DA26DB"/>
    <w:rsid w:val="00DA5E2A"/>
    <w:rsid w:val="00DB0BC1"/>
    <w:rsid w:val="00DB15EB"/>
    <w:rsid w:val="00DB1F96"/>
    <w:rsid w:val="00DB28DC"/>
    <w:rsid w:val="00DB71F4"/>
    <w:rsid w:val="00DC1128"/>
    <w:rsid w:val="00DC2602"/>
    <w:rsid w:val="00DC349D"/>
    <w:rsid w:val="00DC5194"/>
    <w:rsid w:val="00DD6ED3"/>
    <w:rsid w:val="00DD73F9"/>
    <w:rsid w:val="00DD7C1A"/>
    <w:rsid w:val="00DE009F"/>
    <w:rsid w:val="00DE0EB2"/>
    <w:rsid w:val="00DE72C1"/>
    <w:rsid w:val="00DF0C3E"/>
    <w:rsid w:val="00DF4793"/>
    <w:rsid w:val="00DF682C"/>
    <w:rsid w:val="00DF79EB"/>
    <w:rsid w:val="00E00CF2"/>
    <w:rsid w:val="00E0103E"/>
    <w:rsid w:val="00E02C88"/>
    <w:rsid w:val="00E03907"/>
    <w:rsid w:val="00E04311"/>
    <w:rsid w:val="00E17DE1"/>
    <w:rsid w:val="00E20800"/>
    <w:rsid w:val="00E26C78"/>
    <w:rsid w:val="00E26DDB"/>
    <w:rsid w:val="00E34C77"/>
    <w:rsid w:val="00E36CA5"/>
    <w:rsid w:val="00E3795D"/>
    <w:rsid w:val="00E431D3"/>
    <w:rsid w:val="00E46C12"/>
    <w:rsid w:val="00E505E4"/>
    <w:rsid w:val="00E56054"/>
    <w:rsid w:val="00E63F6A"/>
    <w:rsid w:val="00E643C6"/>
    <w:rsid w:val="00E64B51"/>
    <w:rsid w:val="00E66022"/>
    <w:rsid w:val="00E665BE"/>
    <w:rsid w:val="00E70489"/>
    <w:rsid w:val="00E7299B"/>
    <w:rsid w:val="00E739C6"/>
    <w:rsid w:val="00E8096A"/>
    <w:rsid w:val="00E85F5D"/>
    <w:rsid w:val="00E9388B"/>
    <w:rsid w:val="00E96222"/>
    <w:rsid w:val="00EA1581"/>
    <w:rsid w:val="00EA56C5"/>
    <w:rsid w:val="00EA5BB8"/>
    <w:rsid w:val="00EA6353"/>
    <w:rsid w:val="00EA7C9A"/>
    <w:rsid w:val="00EB00D8"/>
    <w:rsid w:val="00EB08BB"/>
    <w:rsid w:val="00EB0D4D"/>
    <w:rsid w:val="00EB440A"/>
    <w:rsid w:val="00EB548A"/>
    <w:rsid w:val="00EC114C"/>
    <w:rsid w:val="00EC3271"/>
    <w:rsid w:val="00EC677D"/>
    <w:rsid w:val="00ED0CB9"/>
    <w:rsid w:val="00ED1FED"/>
    <w:rsid w:val="00ED2499"/>
    <w:rsid w:val="00ED7303"/>
    <w:rsid w:val="00ED7FAF"/>
    <w:rsid w:val="00EE3295"/>
    <w:rsid w:val="00EE448D"/>
    <w:rsid w:val="00EE5705"/>
    <w:rsid w:val="00EF4BF9"/>
    <w:rsid w:val="00F00CF2"/>
    <w:rsid w:val="00F0163B"/>
    <w:rsid w:val="00F01C4E"/>
    <w:rsid w:val="00F03AAD"/>
    <w:rsid w:val="00F06422"/>
    <w:rsid w:val="00F1382E"/>
    <w:rsid w:val="00F13FB3"/>
    <w:rsid w:val="00F14972"/>
    <w:rsid w:val="00F14B8D"/>
    <w:rsid w:val="00F2428C"/>
    <w:rsid w:val="00F24D5F"/>
    <w:rsid w:val="00F32BCE"/>
    <w:rsid w:val="00F34D13"/>
    <w:rsid w:val="00F3675F"/>
    <w:rsid w:val="00F37E01"/>
    <w:rsid w:val="00F464C3"/>
    <w:rsid w:val="00F468B8"/>
    <w:rsid w:val="00F46DF1"/>
    <w:rsid w:val="00F47CB0"/>
    <w:rsid w:val="00F549B5"/>
    <w:rsid w:val="00F60287"/>
    <w:rsid w:val="00F61F6C"/>
    <w:rsid w:val="00F62D63"/>
    <w:rsid w:val="00F66747"/>
    <w:rsid w:val="00F67C58"/>
    <w:rsid w:val="00F7143F"/>
    <w:rsid w:val="00F740CC"/>
    <w:rsid w:val="00F74BAB"/>
    <w:rsid w:val="00F770BC"/>
    <w:rsid w:val="00F8365A"/>
    <w:rsid w:val="00F84071"/>
    <w:rsid w:val="00F848FE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1C4"/>
    <w:rsid w:val="00FA783C"/>
    <w:rsid w:val="00FB19FD"/>
    <w:rsid w:val="00FB41BB"/>
    <w:rsid w:val="00FC2395"/>
    <w:rsid w:val="00FC2B73"/>
    <w:rsid w:val="00FC3213"/>
    <w:rsid w:val="00FC3F31"/>
    <w:rsid w:val="00FC4AB6"/>
    <w:rsid w:val="00FC5206"/>
    <w:rsid w:val="00FC7BAC"/>
    <w:rsid w:val="00FC7D01"/>
    <w:rsid w:val="00FD2BBD"/>
    <w:rsid w:val="00FD2DF7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3A19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A5E2A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E34C77"/>
    <w:rPr>
      <w:b/>
    </w:rPr>
  </w:style>
  <w:style w:type="paragraph" w:customStyle="1" w:styleId="TAC">
    <w:name w:val="TAC"/>
    <w:basedOn w:val="Normal"/>
    <w:link w:val="TACChar"/>
    <w:rsid w:val="00E34C77"/>
    <w:pPr>
      <w:keepNext/>
      <w:keepLines/>
      <w:spacing w:after="0"/>
      <w:jc w:val="center"/>
    </w:pPr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locked/>
    <w:rsid w:val="00E34C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34C77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A5E2A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E34C77"/>
    <w:rPr>
      <w:b/>
    </w:rPr>
  </w:style>
  <w:style w:type="paragraph" w:customStyle="1" w:styleId="TAC">
    <w:name w:val="TAC"/>
    <w:basedOn w:val="Normal"/>
    <w:link w:val="TACChar"/>
    <w:rsid w:val="00E34C77"/>
    <w:pPr>
      <w:keepNext/>
      <w:keepLines/>
      <w:spacing w:after="0"/>
      <w:jc w:val="center"/>
    </w:pPr>
    <w:rPr>
      <w:rFonts w:ascii="Arial" w:eastAsiaTheme="minorEastAsia" w:hAnsi="Arial"/>
      <w:sz w:val="18"/>
      <w:lang w:val="en-GB"/>
    </w:rPr>
  </w:style>
  <w:style w:type="character" w:customStyle="1" w:styleId="TACChar">
    <w:name w:val="TAC Char"/>
    <w:link w:val="TAC"/>
    <w:locked/>
    <w:rsid w:val="00E34C7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34C77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image" Target="media/image130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image" Target="media/image14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20.wmf"/><Relationship Id="rId40" Type="http://schemas.openxmlformats.org/officeDocument/2006/relationships/oleObject" Target="embeddings/oleObject16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9ADE-5D78-451C-9F6B-59F34EBAC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1901</Words>
  <Characters>10840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QC</cp:lastModifiedBy>
  <cp:revision>9</cp:revision>
  <dcterms:created xsi:type="dcterms:W3CDTF">2018-01-13T03:02:00Z</dcterms:created>
  <dcterms:modified xsi:type="dcterms:W3CDTF">2018-01-13T03:28:00Z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C:\Users\samsung\Desktop\R1-18xxxxx Corrections on PRACH formats.docx</vt:lpwstr>
  </property>
</Properties>
</file>