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B81" w:rsidRPr="0052548E" w:rsidRDefault="00127B81" w:rsidP="00127B81">
      <w:pPr>
        <w:tabs>
          <w:tab w:val="center" w:pos="4536"/>
          <w:tab w:val="right" w:pos="8280"/>
          <w:tab w:val="right" w:pos="9639"/>
        </w:tabs>
        <w:spacing w:after="0"/>
        <w:rPr>
          <w:rFonts w:ascii="Arial" w:hAnsi="Arial" w:cs="Arial"/>
          <w:b/>
          <w:bCs/>
          <w:sz w:val="28"/>
        </w:rPr>
      </w:pPr>
      <w:r w:rsidRPr="0052548E">
        <w:rPr>
          <w:rFonts w:ascii="Arial" w:hAnsi="Arial" w:cs="Arial"/>
          <w:b/>
          <w:bCs/>
          <w:sz w:val="28"/>
        </w:rPr>
        <w:t>3GPP TSG RAN WG1 Meeting</w:t>
      </w:r>
      <w:r w:rsidRPr="00FA2F92">
        <w:t xml:space="preserve"> </w:t>
      </w:r>
      <w:r>
        <w:rPr>
          <w:rFonts w:ascii="Arial" w:hAnsi="Arial" w:cs="Arial"/>
          <w:b/>
          <w:bCs/>
          <w:sz w:val="28"/>
        </w:rPr>
        <w:t>NR#4</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sidRPr="00FA2F92">
        <w:rPr>
          <w:rFonts w:ascii="Arial" w:hAnsi="Arial" w:cs="Arial"/>
          <w:b/>
          <w:bCs/>
          <w:sz w:val="28"/>
        </w:rPr>
        <w:t>R1-18003</w:t>
      </w:r>
      <w:r>
        <w:rPr>
          <w:rFonts w:ascii="Arial" w:hAnsi="Arial" w:cs="Arial"/>
          <w:b/>
          <w:bCs/>
          <w:sz w:val="28"/>
        </w:rPr>
        <w:t>35</w:t>
      </w:r>
    </w:p>
    <w:p w:rsidR="00127B81" w:rsidRPr="009513AC" w:rsidRDefault="00127B81" w:rsidP="00127B8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Vancouver, Canada, Jan 22-26 2018</w:t>
      </w:r>
    </w:p>
    <w:p w:rsidR="00127B81" w:rsidRPr="009C718A" w:rsidRDefault="00127B81" w:rsidP="00127B81">
      <w:pPr>
        <w:tabs>
          <w:tab w:val="left" w:pos="1701"/>
          <w:tab w:val="right" w:pos="9072"/>
          <w:tab w:val="right" w:pos="10206"/>
        </w:tabs>
        <w:spacing w:after="80"/>
        <w:jc w:val="both"/>
        <w:rPr>
          <w:rFonts w:ascii="Arial" w:hAnsi="Arial"/>
          <w:b/>
          <w:sz w:val="24"/>
          <w:szCs w:val="24"/>
        </w:rPr>
      </w:pPr>
      <w:r>
        <w:rPr>
          <w:rFonts w:ascii="Arial" w:hAnsi="Arial"/>
          <w:b/>
          <w:sz w:val="24"/>
          <w:szCs w:val="24"/>
        </w:rPr>
        <w:t>Agenda Item:</w:t>
      </w:r>
      <w:r>
        <w:rPr>
          <w:rFonts w:ascii="Arial" w:hAnsi="Arial"/>
          <w:b/>
          <w:sz w:val="24"/>
          <w:szCs w:val="24"/>
        </w:rPr>
        <w:tab/>
        <w:t>7.3.3.5</w:t>
      </w:r>
    </w:p>
    <w:p w:rsidR="00127B81" w:rsidRPr="009C718A" w:rsidRDefault="00127B81" w:rsidP="00127B81">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127B81" w:rsidRPr="009C718A" w:rsidRDefault="00127B81" w:rsidP="00127B81">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Pr>
          <w:rFonts w:ascii="Arial" w:hAnsi="Arial"/>
          <w:b/>
          <w:sz w:val="24"/>
          <w:szCs w:val="24"/>
        </w:rPr>
        <w:t>Remaining details on Soft buffer management for</w:t>
      </w:r>
      <w:r w:rsidRPr="008D0FC4">
        <w:rPr>
          <w:rFonts w:ascii="Arial" w:hAnsi="Arial"/>
          <w:b/>
          <w:sz w:val="24"/>
          <w:szCs w:val="24"/>
        </w:rPr>
        <w:t xml:space="preserve"> NR</w:t>
      </w:r>
    </w:p>
    <w:p w:rsidR="00127B81" w:rsidRPr="009C718A" w:rsidRDefault="00127B81" w:rsidP="00127B81">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127B81" w:rsidRDefault="00127B81" w:rsidP="00127B81">
      <w:pPr>
        <w:pStyle w:val="Heading1"/>
        <w:numPr>
          <w:ilvl w:val="0"/>
          <w:numId w:val="1"/>
        </w:numPr>
        <w:ind w:left="360"/>
        <w:textAlignment w:val="auto"/>
        <w:rPr>
          <w:sz w:val="32"/>
        </w:rPr>
      </w:pPr>
      <w:r w:rsidRPr="002B5BBB">
        <w:rPr>
          <w:sz w:val="32"/>
        </w:rPr>
        <w:t>Introduction</w:t>
      </w:r>
    </w:p>
    <w:p w:rsidR="00127B81" w:rsidRPr="0019211B" w:rsidRDefault="00127B81" w:rsidP="00127B81">
      <w:pPr>
        <w:jc w:val="both"/>
        <w:rPr>
          <w:sz w:val="22"/>
          <w:szCs w:val="22"/>
        </w:rPr>
      </w:pPr>
      <w:r w:rsidRPr="0019211B">
        <w:t xml:space="preserve">In this contribution, we discuss the following aspects related to soft buffer management. </w:t>
      </w:r>
    </w:p>
    <w:p w:rsidR="00127B81" w:rsidRPr="00F00498" w:rsidRDefault="00127B81" w:rsidP="00127B81">
      <w:pPr>
        <w:pStyle w:val="ListParagraph"/>
        <w:numPr>
          <w:ilvl w:val="0"/>
          <w:numId w:val="3"/>
        </w:numPr>
        <w:jc w:val="both"/>
      </w:pPr>
      <w:r>
        <w:t xml:space="preserve">Potential clarifications for </w:t>
      </w:r>
      <w:r w:rsidRPr="00F00498">
        <w:t xml:space="preserve">LBRM </w:t>
      </w:r>
      <w:r>
        <w:t>text in 38.212</w:t>
      </w:r>
    </w:p>
    <w:p w:rsidR="00127B81" w:rsidRPr="00F00498" w:rsidRDefault="00127B81" w:rsidP="00127B81">
      <w:pPr>
        <w:pStyle w:val="ListParagraph"/>
        <w:numPr>
          <w:ilvl w:val="0"/>
          <w:numId w:val="3"/>
        </w:numPr>
        <w:jc w:val="both"/>
      </w:pPr>
      <w:r w:rsidRPr="00F00498">
        <w:t xml:space="preserve">UE soft buffer dimensioning </w:t>
      </w:r>
    </w:p>
    <w:p w:rsidR="00127B81" w:rsidRPr="00D40A97" w:rsidRDefault="00127B81" w:rsidP="00127B81">
      <w:pPr>
        <w:keepNext/>
        <w:keepLines/>
        <w:numPr>
          <w:ilvl w:val="0"/>
          <w:numId w:val="1"/>
        </w:numPr>
        <w:pBdr>
          <w:top w:val="single" w:sz="12" w:space="3" w:color="auto"/>
        </w:pBdr>
        <w:spacing w:before="240"/>
        <w:ind w:left="360"/>
        <w:textAlignment w:val="auto"/>
        <w:outlineLvl w:val="0"/>
        <w:rPr>
          <w:rFonts w:ascii="Arial" w:hAnsi="Arial"/>
          <w:sz w:val="32"/>
          <w:lang w:val="en-GB"/>
        </w:rPr>
      </w:pPr>
      <w:r>
        <w:rPr>
          <w:rFonts w:ascii="Arial" w:hAnsi="Arial"/>
          <w:sz w:val="32"/>
          <w:lang w:val="en-GB"/>
        </w:rPr>
        <w:t>Potential clarifications for LBRM text in 38.212</w:t>
      </w:r>
    </w:p>
    <w:p w:rsidR="00127B81" w:rsidRDefault="00127B81" w:rsidP="00127B81">
      <w:r>
        <w:t xml:space="preserve">In last RAN1 meeting (including email discussion [91-NR-16]), the final details of LBRM text were agreed. While the specification is correctly capturing the agreements, we would like highlight some potential clarifications that could further improve the text : </w:t>
      </w:r>
    </w:p>
    <w:p w:rsidR="00127B81" w:rsidRDefault="00127B81" w:rsidP="00127B81">
      <w:pPr>
        <w:pStyle w:val="ListParagraph"/>
        <w:numPr>
          <w:ilvl w:val="0"/>
          <w:numId w:val="4"/>
        </w:numPr>
        <w:ind w:left="360"/>
      </w:pPr>
      <w:r>
        <w:t>First with respect to the parameters (maximum number of layers supported by the UE for the serving cell and maximum modulation order configured for the serving cell), we would like to note that for each link (downlink or uplink), the corresponding parameters for that link are used i.e. for PDSCH, the downlink parameter settings are used, and for uplink the uplink parameter setttings are used.</w:t>
      </w:r>
    </w:p>
    <w:p w:rsidR="00127B81" w:rsidRPr="00FB1DB6" w:rsidRDefault="00127B81" w:rsidP="00127B81">
      <w:pPr>
        <w:pStyle w:val="ListParagraph"/>
        <w:ind w:left="360"/>
        <w:rPr>
          <w:b/>
        </w:rPr>
      </w:pPr>
      <w:r>
        <w:rPr>
          <w:b/>
        </w:rPr>
        <w:t xml:space="preserve">Proposed </w:t>
      </w:r>
      <w:r w:rsidRPr="00FB1DB6">
        <w:rPr>
          <w:b/>
        </w:rPr>
        <w:t xml:space="preserve">Clarification </w:t>
      </w:r>
      <w:r>
        <w:rPr>
          <w:b/>
        </w:rPr>
        <w:t>2.</w:t>
      </w:r>
      <w:r w:rsidRPr="00FB1DB6">
        <w:rPr>
          <w:b/>
        </w:rPr>
        <w:t xml:space="preserve">1 </w:t>
      </w:r>
      <w:r>
        <w:rPr>
          <w:b/>
        </w:rPr>
        <w:t>(</w:t>
      </w:r>
      <w:r>
        <w:t>In 38.212, sec 5.4.2.1</w:t>
      </w:r>
      <w:r>
        <w:rPr>
          <w:b/>
        </w:rPr>
        <w:t>)</w:t>
      </w:r>
      <w:r w:rsidRPr="00FB1DB6">
        <w:rPr>
          <w:b/>
        </w:rPr>
        <w:t xml:space="preserve">: LBRM is applied using downlink parameter settings for downlink TBs and using uplink parameter settings for uplink TBs. </w:t>
      </w:r>
    </w:p>
    <w:p w:rsidR="00127B81" w:rsidRDefault="00127B81" w:rsidP="00127B81">
      <w:pPr>
        <w:pStyle w:val="ListParagraph"/>
        <w:numPr>
          <w:ilvl w:val="0"/>
          <w:numId w:val="4"/>
        </w:numPr>
        <w:ind w:left="360"/>
      </w:pPr>
      <w:r>
        <w:t>A UE can support upto eight layers for downlink. The intention of the original agreement was that the “</w:t>
      </w:r>
      <w:r w:rsidRPr="00F00498">
        <w:rPr>
          <w:rFonts w:hint="eastAsia"/>
          <w:i/>
          <w:lang w:eastAsia="zh-CN"/>
        </w:rPr>
        <w:t>maximum number of layers supported by the UE for the serving cell</w:t>
      </w:r>
      <w:r>
        <w:t xml:space="preserve">” should the maximum number of layers for one transport block. Therefore, we propose to add the following clarification (in red): </w:t>
      </w:r>
      <w:r w:rsidRPr="00F00498">
        <w:rPr>
          <w:i/>
          <w:lang w:eastAsia="zh-CN"/>
        </w:rPr>
        <w:t>“</w:t>
      </w:r>
      <w:r w:rsidRPr="00F00498">
        <w:rPr>
          <w:rFonts w:hint="eastAsia"/>
          <w:i/>
          <w:lang w:eastAsia="zh-CN"/>
        </w:rPr>
        <w:t>maximum number of layers supported by the UE for the serving cell</w:t>
      </w:r>
      <w:r w:rsidRPr="00F00498">
        <w:rPr>
          <w:i/>
          <w:lang w:eastAsia="zh-CN"/>
        </w:rPr>
        <w:t xml:space="preserve"> </w:t>
      </w:r>
      <w:r w:rsidRPr="00F00498">
        <w:rPr>
          <w:i/>
          <w:color w:val="FF0000"/>
          <w:lang w:eastAsia="zh-CN"/>
        </w:rPr>
        <w:t>for a TB</w:t>
      </w:r>
      <w:r>
        <w:rPr>
          <w:i/>
          <w:lang w:eastAsia="zh-CN"/>
        </w:rPr>
        <w:t xml:space="preserve">”. </w:t>
      </w:r>
      <w:r w:rsidRPr="00F00498">
        <w:t>With this clarification, it would be clear</w:t>
      </w:r>
      <w:r>
        <w:t xml:space="preserve"> that LBRM is applied based on four layers (i.e. a TB cannot map to more than four layers). </w:t>
      </w:r>
    </w:p>
    <w:p w:rsidR="00127B81" w:rsidRDefault="00127B81" w:rsidP="00127B81">
      <w:pPr>
        <w:pStyle w:val="ListParagraph"/>
        <w:ind w:left="360"/>
        <w:rPr>
          <w:b/>
          <w:lang w:eastAsia="zh-CN"/>
        </w:rPr>
      </w:pPr>
      <w:r w:rsidRPr="00FB1DB6">
        <w:rPr>
          <w:b/>
        </w:rPr>
        <w:t xml:space="preserve">Proposed Clarification </w:t>
      </w:r>
      <w:r>
        <w:rPr>
          <w:b/>
        </w:rPr>
        <w:t>2.</w:t>
      </w:r>
      <w:r w:rsidRPr="00FB1DB6">
        <w:rPr>
          <w:b/>
        </w:rPr>
        <w:t xml:space="preserve">2 (In 38.212, sec 5.4.2.1): add text in red: </w:t>
      </w:r>
      <w:r w:rsidRPr="00FB1DB6">
        <w:rPr>
          <w:b/>
          <w:lang w:eastAsia="zh-CN"/>
        </w:rPr>
        <w:t>“</w:t>
      </w:r>
      <w:r w:rsidRPr="00FB1DB6">
        <w:rPr>
          <w:rFonts w:hint="eastAsia"/>
          <w:b/>
          <w:i/>
          <w:lang w:eastAsia="zh-CN"/>
        </w:rPr>
        <w:t>maximum number of layers supported by the UE for the serving cell</w:t>
      </w:r>
      <w:r w:rsidRPr="00FB1DB6">
        <w:rPr>
          <w:b/>
          <w:i/>
          <w:lang w:eastAsia="zh-CN"/>
        </w:rPr>
        <w:t xml:space="preserve"> </w:t>
      </w:r>
      <w:r w:rsidRPr="00FB1DB6">
        <w:rPr>
          <w:b/>
          <w:i/>
          <w:color w:val="FF0000"/>
          <w:lang w:eastAsia="zh-CN"/>
        </w:rPr>
        <w:t>for a TB</w:t>
      </w:r>
      <w:r w:rsidRPr="00FB1DB6">
        <w:rPr>
          <w:b/>
          <w:lang w:eastAsia="zh-CN"/>
        </w:rPr>
        <w:t>”</w:t>
      </w:r>
    </w:p>
    <w:p w:rsidR="00127B81" w:rsidRDefault="00127B81" w:rsidP="00127B81">
      <w:pPr>
        <w:pStyle w:val="ListParagraph"/>
        <w:numPr>
          <w:ilvl w:val="0"/>
          <w:numId w:val="4"/>
        </w:numPr>
        <w:ind w:left="360"/>
      </w:pPr>
      <w:r w:rsidRPr="0066712D">
        <w:rPr>
          <w:lang w:eastAsia="zh-CN"/>
        </w:rPr>
        <w:t xml:space="preserve">In Email discussion [91-NR-16], it was discussed whether the procedure for TBS_LBRM derivation can be replaced with a simple Lookup table or not. An example look up table was also discussed in that email. In our view, the existing formulation in the spec seems stable and hence we would prefer to leave the current text as it is. This will also be forward-compatible if other capabilities are introduced in future. </w:t>
      </w:r>
    </w:p>
    <w:p w:rsidR="00127B81" w:rsidRPr="007920F7" w:rsidRDefault="00127B81" w:rsidP="00127B81">
      <w:pPr>
        <w:keepNext/>
        <w:keepLines/>
        <w:numPr>
          <w:ilvl w:val="0"/>
          <w:numId w:val="1"/>
        </w:numPr>
        <w:pBdr>
          <w:top w:val="single" w:sz="12" w:space="3" w:color="auto"/>
        </w:pBdr>
        <w:spacing w:before="240"/>
        <w:ind w:left="360"/>
        <w:textAlignment w:val="auto"/>
        <w:outlineLvl w:val="0"/>
        <w:rPr>
          <w:rFonts w:ascii="Arial" w:hAnsi="Arial"/>
          <w:sz w:val="32"/>
          <w:lang w:val="en-GB"/>
        </w:rPr>
      </w:pPr>
      <w:r w:rsidRPr="007920F7">
        <w:rPr>
          <w:rFonts w:ascii="Arial" w:hAnsi="Arial"/>
          <w:sz w:val="32"/>
          <w:lang w:val="en-GB"/>
        </w:rPr>
        <w:t xml:space="preserve">Discussion on </w:t>
      </w:r>
      <w:r>
        <w:rPr>
          <w:rFonts w:ascii="Arial" w:hAnsi="Arial"/>
          <w:sz w:val="32"/>
          <w:lang w:val="en-GB"/>
        </w:rPr>
        <w:t>defining soft buffer requirements in NR</w:t>
      </w:r>
      <w:r w:rsidRPr="007920F7">
        <w:rPr>
          <w:rFonts w:ascii="Arial" w:hAnsi="Arial"/>
          <w:sz w:val="32"/>
          <w:lang w:val="en-GB"/>
        </w:rPr>
        <w:t xml:space="preserve"> </w:t>
      </w:r>
    </w:p>
    <w:p w:rsidR="00127B81" w:rsidRDefault="00127B81" w:rsidP="00127B81">
      <w:pPr>
        <w:jc w:val="both"/>
        <w:rPr>
          <w:rFonts w:cs="Arial"/>
        </w:rPr>
      </w:pPr>
      <w:r>
        <w:t xml:space="preserve">In our understanding, it is important to note that the soft buffer should be dimensioned so as to not require </w:t>
      </w:r>
      <w:r w:rsidRPr="00572428">
        <w:rPr>
          <w:rFonts w:cs="Arial"/>
        </w:rPr>
        <w:t>simultaneous support of peak rate, full IR support, and the maximum number of HARQ processes</w:t>
      </w:r>
      <w:r>
        <w:rPr>
          <w:rFonts w:cs="Arial"/>
        </w:rPr>
        <w:t xml:space="preserve">. In this regard, we think the soft buffer can be dimensioned based on the principle agreed in (RAN1#89 meeting, see Annex A). </w:t>
      </w:r>
    </w:p>
    <w:p w:rsidR="00127B81" w:rsidRDefault="00127B81" w:rsidP="00127B81">
      <w:pPr>
        <w:jc w:val="both"/>
        <w:rPr>
          <w:rFonts w:cs="Arial"/>
        </w:rPr>
      </w:pPr>
      <w:r>
        <w:t>One</w:t>
      </w:r>
      <w:r w:rsidRPr="00AE76D0">
        <w:t xml:space="preserve"> option could be to use Mlimit * (TBS</w:t>
      </w:r>
      <w:r w:rsidRPr="00AE76D0">
        <w:rPr>
          <w:vertAlign w:val="subscript"/>
        </w:rPr>
        <w:t>LBRM</w:t>
      </w:r>
      <w:r w:rsidRPr="00AE76D0">
        <w:t xml:space="preserve"> / R</w:t>
      </w:r>
      <w:r w:rsidRPr="00AE76D0">
        <w:rPr>
          <w:vertAlign w:val="subscript"/>
        </w:rPr>
        <w:t>LBRM</w:t>
      </w:r>
      <w:r w:rsidRPr="00AE76D0">
        <w:t>)</w:t>
      </w:r>
      <w:r>
        <w:t xml:space="preserve"> as the number of soft buffer bits stored for a given CC</w:t>
      </w:r>
      <w:r w:rsidRPr="00AE76D0">
        <w:t>.</w:t>
      </w:r>
      <w:r>
        <w:rPr>
          <w:rFonts w:cs="Arial"/>
        </w:rPr>
        <w:t xml:space="preserve"> </w:t>
      </w:r>
      <w:r>
        <w:t xml:space="preserve">If the maximum number of HARQ processes supported for NR is 8 or 16, then </w:t>
      </w:r>
      <w:r w:rsidRPr="00AE76D0">
        <w:rPr>
          <w:i/>
        </w:rPr>
        <w:t>M</w:t>
      </w:r>
      <w:r w:rsidRPr="00AE76D0">
        <w:rPr>
          <w:i/>
          <w:vertAlign w:val="subscript"/>
        </w:rPr>
        <w:t>limit</w:t>
      </w:r>
      <w:r>
        <w:t xml:space="preserve"> can be a smaller value  than 8 or 16 (e.g. 4, may depend on N1 value) to reflect the UE storage is not dimensioned for the simultaneous support of peak rate/full IR and max HARQ processes.</w:t>
      </w:r>
      <w:r>
        <w:rPr>
          <w:rFonts w:cs="Arial"/>
        </w:rPr>
        <w:t xml:space="preserve"> </w:t>
      </w:r>
    </w:p>
    <w:p w:rsidR="00127B81" w:rsidRDefault="00127B81" w:rsidP="00127B81">
      <w:pPr>
        <w:jc w:val="both"/>
        <w:rPr>
          <w:rFonts w:cs="Arial"/>
        </w:rPr>
      </w:pPr>
      <w:r>
        <w:rPr>
          <w:rFonts w:cs="Arial"/>
        </w:rPr>
        <w:t xml:space="preserve">In offline discussions in last RAN1 meeting, some concerns were raised on applying very small value such as 2 ms always. There was some discussion on applying different values for different scenarios where larger RTTS may be considerably common (e.g. for deployments where RTT may be larger due to LTE/NR coexistence or RRH). On the other hand, from a UE </w:t>
      </w:r>
      <w:r>
        <w:rPr>
          <w:rFonts w:cs="Arial"/>
        </w:rPr>
        <w:lastRenderedPageBreak/>
        <w:t>perspective, it is highly desirable to not offer excessive soft buffer, in particular for case where UE is supporting aggressive processing times which should allow faster RTT. Then one compromise may be to use different reference RTTs for carriers in different frequency region, and using a much more aggressive RTT numbers for scenarios where higher data rates and faster roundtrip times are necessary.</w:t>
      </w:r>
    </w:p>
    <w:p w:rsidR="00127B81" w:rsidRDefault="00127B81" w:rsidP="00127B81">
      <w:pPr>
        <w:jc w:val="both"/>
        <w:rPr>
          <w:rFonts w:cs="Arial"/>
        </w:rPr>
      </w:pPr>
      <w:r>
        <w:rPr>
          <w:rFonts w:cs="Arial"/>
        </w:rPr>
        <w:t xml:space="preserve">Then , we think the following formulation can be used. </w:t>
      </w:r>
    </w:p>
    <w:p w:rsidR="00127B81" w:rsidRDefault="00127B81" w:rsidP="00127B81">
      <w:pPr>
        <w:pStyle w:val="ListParagraph"/>
        <w:numPr>
          <w:ilvl w:val="0"/>
          <w:numId w:val="5"/>
        </w:numPr>
        <w:jc w:val="both"/>
        <w:rPr>
          <w:lang w:eastAsia="zh-CN"/>
        </w:rPr>
      </w:pPr>
      <w:r>
        <w:rPr>
          <w:lang w:eastAsia="zh-CN"/>
        </w:rPr>
        <w:t xml:space="preserve">Below 3 GHz and FR1, reference HARQ_RTT is [X] ms,  </w:t>
      </w:r>
    </w:p>
    <w:p w:rsidR="00127B81" w:rsidRPr="00744BF5" w:rsidRDefault="00127B81" w:rsidP="00127B81">
      <w:pPr>
        <w:pStyle w:val="ListParagraph"/>
        <w:numPr>
          <w:ilvl w:val="0"/>
          <w:numId w:val="5"/>
        </w:numPr>
        <w:jc w:val="both"/>
        <w:rPr>
          <w:rFonts w:cs="Arial"/>
        </w:rPr>
      </w:pPr>
      <w:r>
        <w:rPr>
          <w:lang w:eastAsia="zh-CN"/>
        </w:rPr>
        <w:t>For 3-6 GHz and FR1 and for FR2 =&gt; reference HARQ_RTT is [2] ms</w:t>
      </w:r>
    </w:p>
    <w:p w:rsidR="00127B81" w:rsidRPr="00744BF5" w:rsidRDefault="00127B81" w:rsidP="00127B81">
      <w:pPr>
        <w:jc w:val="both"/>
        <w:rPr>
          <w:rFonts w:cs="Arial"/>
        </w:rPr>
      </w:pPr>
      <w:r>
        <w:rPr>
          <w:rFonts w:cs="Arial"/>
        </w:rPr>
        <w:t xml:space="preserve">The peak data rate formula from last meeting (R1-1721733) can be adapted to include reference HARQRTT per component carrier to obtain the soft buffer dimensioning – if a max TBS based formula is agreed for NR, that can also be adopted with suitable modifications. An example is shown below. </w:t>
      </w:r>
    </w:p>
    <w:p w:rsidR="00127B81" w:rsidRDefault="00127B81" w:rsidP="00127B81">
      <w:pPr>
        <w:jc w:val="both"/>
        <w:rPr>
          <w:rFonts w:cs="Arial"/>
        </w:rPr>
      </w:pPr>
      <w:r w:rsidRPr="00744BF5">
        <w:rPr>
          <w:position w:val="-32"/>
        </w:rPr>
        <w:object w:dxaOrig="808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37.5pt" o:ole="">
            <v:imagedata r:id="rId5" o:title=""/>
          </v:shape>
          <o:OLEObject Type="Embed" ProgID="Equation.3" ShapeID="_x0000_i1025" DrawAspect="Content" ObjectID="_1577302827" r:id="rId6"/>
        </w:object>
      </w:r>
    </w:p>
    <w:p w:rsidR="00127B81" w:rsidRDefault="00127B81" w:rsidP="00127B81">
      <w:pPr>
        <w:jc w:val="both"/>
        <w:rPr>
          <w:rFonts w:cs="Arial"/>
        </w:rPr>
      </w:pPr>
      <w:r>
        <w:rPr>
          <w:rFonts w:cs="Arial"/>
        </w:rPr>
        <w:t>In any case, we think the soft buffer can be dimensioned as above and three potential ways to handle exist:</w:t>
      </w:r>
    </w:p>
    <w:p w:rsidR="00127B81" w:rsidRDefault="00127B81" w:rsidP="00127B81">
      <w:pPr>
        <w:pStyle w:val="ListParagraph"/>
        <w:numPr>
          <w:ilvl w:val="0"/>
          <w:numId w:val="6"/>
        </w:numPr>
        <w:jc w:val="both"/>
        <w:rPr>
          <w:rFonts w:cs="Arial"/>
        </w:rPr>
      </w:pPr>
      <w:r>
        <w:rPr>
          <w:rFonts w:cs="Arial"/>
        </w:rPr>
        <w:t>C</w:t>
      </w:r>
      <w:r w:rsidRPr="00744BF5">
        <w:rPr>
          <w:rFonts w:cs="Arial"/>
        </w:rPr>
        <w:t xml:space="preserve">aptured </w:t>
      </w:r>
      <w:r>
        <w:rPr>
          <w:rFonts w:cs="Arial"/>
        </w:rPr>
        <w:t xml:space="preserve">soft buffer dimensioning </w:t>
      </w:r>
      <w:r w:rsidRPr="00744BF5">
        <w:rPr>
          <w:rFonts w:cs="Arial"/>
        </w:rPr>
        <w:t xml:space="preserve">in </w:t>
      </w:r>
      <w:r>
        <w:rPr>
          <w:rFonts w:cs="Arial"/>
        </w:rPr>
        <w:t>RAN1/2</w:t>
      </w:r>
      <w:r w:rsidRPr="00744BF5">
        <w:rPr>
          <w:rFonts w:cs="Arial"/>
        </w:rPr>
        <w:t xml:space="preserve"> spec (e.g. based on a formula similar to peak data rate). </w:t>
      </w:r>
    </w:p>
    <w:p w:rsidR="00127B81" w:rsidRDefault="00127B81" w:rsidP="00127B81">
      <w:pPr>
        <w:pStyle w:val="ListParagraph"/>
        <w:numPr>
          <w:ilvl w:val="0"/>
          <w:numId w:val="6"/>
        </w:numPr>
        <w:jc w:val="both"/>
        <w:rPr>
          <w:rFonts w:cs="Arial"/>
        </w:rPr>
      </w:pPr>
      <w:r>
        <w:rPr>
          <w:rFonts w:cs="Arial"/>
        </w:rPr>
        <w:t>Recommended</w:t>
      </w:r>
      <w:r w:rsidRPr="00744BF5">
        <w:rPr>
          <w:rFonts w:cs="Arial"/>
        </w:rPr>
        <w:t xml:space="preserve"> </w:t>
      </w:r>
      <w:r>
        <w:rPr>
          <w:rFonts w:cs="Arial"/>
        </w:rPr>
        <w:t>as soft buffer dimensioning for RAN4 for their purpose (e.g. testing)</w:t>
      </w:r>
      <w:r w:rsidRPr="00744BF5">
        <w:rPr>
          <w:rFonts w:cs="Arial"/>
        </w:rPr>
        <w:t xml:space="preserve">. </w:t>
      </w:r>
    </w:p>
    <w:p w:rsidR="00127B81" w:rsidRPr="00744BF5" w:rsidRDefault="00127B81" w:rsidP="00127B81">
      <w:pPr>
        <w:pStyle w:val="ListParagraph"/>
        <w:numPr>
          <w:ilvl w:val="0"/>
          <w:numId w:val="6"/>
        </w:numPr>
        <w:jc w:val="both"/>
        <w:rPr>
          <w:rFonts w:cs="Arial"/>
        </w:rPr>
      </w:pPr>
      <w:r>
        <w:rPr>
          <w:rFonts w:cs="Arial"/>
        </w:rPr>
        <w:t>Leave soft buffer dimensioning to UE implementation and up to RAN4 on how to define it for their test cases</w:t>
      </w:r>
    </w:p>
    <w:p w:rsidR="00127B81" w:rsidRDefault="00127B81" w:rsidP="00127B81">
      <w:pPr>
        <w:rPr>
          <w:rFonts w:cs="Arial"/>
          <w:b/>
        </w:rPr>
      </w:pPr>
      <w:r>
        <w:rPr>
          <w:rFonts w:cs="Arial"/>
          <w:b/>
        </w:rPr>
        <w:t xml:space="preserve">Proposal 3.1. Discuss the following options for soft buffer dimensioning to select one. </w:t>
      </w:r>
    </w:p>
    <w:p w:rsidR="00127B81" w:rsidRPr="00744BF5" w:rsidRDefault="00127B81" w:rsidP="00127B81">
      <w:pPr>
        <w:pStyle w:val="ListParagraph"/>
        <w:numPr>
          <w:ilvl w:val="0"/>
          <w:numId w:val="5"/>
        </w:numPr>
        <w:jc w:val="both"/>
        <w:rPr>
          <w:b/>
          <w:lang w:eastAsia="zh-CN"/>
        </w:rPr>
      </w:pPr>
      <w:r>
        <w:rPr>
          <w:b/>
          <w:lang w:eastAsia="zh-CN"/>
        </w:rPr>
        <w:t>Capture</w:t>
      </w:r>
      <w:r w:rsidRPr="00744BF5">
        <w:rPr>
          <w:b/>
          <w:lang w:eastAsia="zh-CN"/>
        </w:rPr>
        <w:t xml:space="preserve"> soft buffer dimensioning in RAN1/2 spec (e.g. based on a formula similar to peak data rate). </w:t>
      </w:r>
    </w:p>
    <w:p w:rsidR="00127B81" w:rsidRPr="00744BF5" w:rsidRDefault="00127B81" w:rsidP="00127B81">
      <w:pPr>
        <w:pStyle w:val="ListParagraph"/>
        <w:numPr>
          <w:ilvl w:val="0"/>
          <w:numId w:val="5"/>
        </w:numPr>
        <w:jc w:val="both"/>
        <w:rPr>
          <w:b/>
          <w:lang w:eastAsia="zh-CN"/>
        </w:rPr>
      </w:pPr>
      <w:r w:rsidRPr="00744BF5">
        <w:rPr>
          <w:b/>
          <w:lang w:eastAsia="zh-CN"/>
        </w:rPr>
        <w:t xml:space="preserve">Recommend soft buffer dimensioning for RAN4 for their purpose (e.g. testing). </w:t>
      </w:r>
    </w:p>
    <w:p w:rsidR="00127B81" w:rsidRPr="00744BF5" w:rsidRDefault="00127B81" w:rsidP="00127B81">
      <w:pPr>
        <w:pStyle w:val="ListParagraph"/>
        <w:numPr>
          <w:ilvl w:val="0"/>
          <w:numId w:val="5"/>
        </w:numPr>
        <w:jc w:val="both"/>
        <w:rPr>
          <w:b/>
          <w:lang w:eastAsia="zh-CN"/>
        </w:rPr>
      </w:pPr>
      <w:r w:rsidRPr="00744BF5">
        <w:rPr>
          <w:b/>
          <w:lang w:eastAsia="zh-CN"/>
        </w:rPr>
        <w:t>Leave soft buffer dimensioning to UE implementation and up to RAN4 on how to define it for their test cases</w:t>
      </w:r>
    </w:p>
    <w:p w:rsidR="00127B81" w:rsidRPr="00744BF5" w:rsidRDefault="00127B81" w:rsidP="00127B81">
      <w:pPr>
        <w:rPr>
          <w:rFonts w:cs="Arial"/>
        </w:rPr>
      </w:pPr>
      <w:r w:rsidRPr="00744BF5">
        <w:rPr>
          <w:rFonts w:cs="Arial"/>
        </w:rPr>
        <w:t>If there is a preference to define soft buffer dimensioning</w:t>
      </w:r>
      <w:r>
        <w:rPr>
          <w:rFonts w:cs="Arial"/>
        </w:rPr>
        <w:t xml:space="preserve"> in RAN1</w:t>
      </w:r>
      <w:r w:rsidRPr="00744BF5">
        <w:rPr>
          <w:rFonts w:cs="Arial"/>
        </w:rPr>
        <w:t xml:space="preserve">, then we propose the following, </w:t>
      </w:r>
    </w:p>
    <w:p w:rsidR="00127B81" w:rsidRDefault="00127B81" w:rsidP="00127B81">
      <w:pPr>
        <w:rPr>
          <w:rFonts w:cs="Arial"/>
          <w:b/>
        </w:rPr>
      </w:pPr>
      <w:r w:rsidRPr="002B5901">
        <w:rPr>
          <w:rFonts w:cs="Arial"/>
          <w:b/>
        </w:rPr>
        <w:t xml:space="preserve">Proposal </w:t>
      </w:r>
      <w:r>
        <w:rPr>
          <w:rFonts w:cs="Arial"/>
          <w:b/>
        </w:rPr>
        <w:t>3.2</w:t>
      </w:r>
      <w:r w:rsidRPr="002B5901">
        <w:rPr>
          <w:rFonts w:cs="Arial"/>
          <w:b/>
        </w:rPr>
        <w:t xml:space="preserve">: Soft buffer dimensioning is derived from </w:t>
      </w:r>
      <w:r>
        <w:rPr>
          <w:rFonts w:cs="Arial"/>
          <w:b/>
        </w:rPr>
        <w:t>reference RTT using the following</w:t>
      </w:r>
      <w:r w:rsidRPr="002B5901">
        <w:rPr>
          <w:rFonts w:cs="Arial"/>
          <w:b/>
        </w:rPr>
        <w:t>.</w:t>
      </w:r>
    </w:p>
    <w:p w:rsidR="00127B81" w:rsidRPr="00744BF5" w:rsidRDefault="00127B81" w:rsidP="00127B81">
      <w:pPr>
        <w:pStyle w:val="ListParagraph"/>
        <w:numPr>
          <w:ilvl w:val="0"/>
          <w:numId w:val="5"/>
        </w:numPr>
        <w:jc w:val="both"/>
        <w:rPr>
          <w:b/>
          <w:lang w:eastAsia="zh-CN"/>
        </w:rPr>
      </w:pPr>
      <w:r w:rsidRPr="00744BF5">
        <w:rPr>
          <w:b/>
          <w:lang w:eastAsia="zh-CN"/>
        </w:rPr>
        <w:t xml:space="preserve">For below </w:t>
      </w:r>
      <w:r>
        <w:rPr>
          <w:b/>
          <w:lang w:eastAsia="zh-CN"/>
        </w:rPr>
        <w:t>[</w:t>
      </w:r>
      <w:r w:rsidRPr="00744BF5">
        <w:rPr>
          <w:b/>
          <w:lang w:eastAsia="zh-CN"/>
        </w:rPr>
        <w:t>3</w:t>
      </w:r>
      <w:r>
        <w:rPr>
          <w:b/>
          <w:lang w:eastAsia="zh-CN"/>
        </w:rPr>
        <w:t>]</w:t>
      </w:r>
      <w:r w:rsidRPr="00744BF5">
        <w:rPr>
          <w:b/>
          <w:lang w:eastAsia="zh-CN"/>
        </w:rPr>
        <w:t xml:space="preserve"> GHz, reference HARQ_RTT is [X] ms,  </w:t>
      </w:r>
    </w:p>
    <w:p w:rsidR="00127B81" w:rsidRPr="00744BF5" w:rsidRDefault="00127B81" w:rsidP="00127B81">
      <w:pPr>
        <w:pStyle w:val="ListParagraph"/>
        <w:numPr>
          <w:ilvl w:val="0"/>
          <w:numId w:val="5"/>
        </w:numPr>
        <w:jc w:val="both"/>
        <w:rPr>
          <w:rFonts w:cs="Arial"/>
          <w:b/>
        </w:rPr>
      </w:pPr>
      <w:r w:rsidRPr="00744BF5">
        <w:rPr>
          <w:b/>
          <w:lang w:eastAsia="zh-CN"/>
        </w:rPr>
        <w:t xml:space="preserve">For </w:t>
      </w:r>
      <w:r>
        <w:rPr>
          <w:b/>
          <w:lang w:eastAsia="zh-CN"/>
        </w:rPr>
        <w:t>[</w:t>
      </w:r>
      <w:r w:rsidRPr="00744BF5">
        <w:rPr>
          <w:b/>
          <w:lang w:eastAsia="zh-CN"/>
        </w:rPr>
        <w:t>3</w:t>
      </w:r>
      <w:r>
        <w:rPr>
          <w:b/>
          <w:lang w:eastAsia="zh-CN"/>
        </w:rPr>
        <w:t>]</w:t>
      </w:r>
      <w:r w:rsidRPr="00744BF5">
        <w:rPr>
          <w:b/>
          <w:lang w:eastAsia="zh-CN"/>
        </w:rPr>
        <w:t>-6 GHz and FR1 and for FR2, reference HARQ_RTT is [2] ms</w:t>
      </w:r>
    </w:p>
    <w:p w:rsidR="00127B81" w:rsidRDefault="00127B81" w:rsidP="00127B81">
      <w:pPr>
        <w:jc w:val="both"/>
        <w:rPr>
          <w:rFonts w:cs="Arial"/>
          <w:b/>
        </w:rPr>
      </w:pPr>
      <w:r>
        <w:rPr>
          <w:rFonts w:cs="Arial"/>
          <w:b/>
        </w:rPr>
        <w:t xml:space="preserve">Proposal 3.3: Formula for soft buffer dimensioning is based on the peak data rate formula and reference HARQ_RTT (which is defined per CC and based on FR) as shown below. </w:t>
      </w:r>
    </w:p>
    <w:p w:rsidR="00127B81" w:rsidRPr="00744BF5" w:rsidRDefault="00127B81" w:rsidP="00127B81">
      <w:pPr>
        <w:jc w:val="center"/>
        <w:rPr>
          <w:rFonts w:cs="Arial"/>
          <w:b/>
        </w:rPr>
      </w:pPr>
      <w:r w:rsidRPr="00744BF5">
        <w:rPr>
          <w:position w:val="-32"/>
        </w:rPr>
        <w:object w:dxaOrig="8080" w:dyaOrig="760">
          <v:shape id="_x0000_i1026" type="#_x0000_t75" style="width:325.6pt;height:30.1pt" o:ole="">
            <v:imagedata r:id="rId5" o:title=""/>
          </v:shape>
          <o:OLEObject Type="Embed" ProgID="Equation.3" ShapeID="_x0000_i1026" DrawAspect="Content" ObjectID="_1577302828" r:id="rId7"/>
        </w:object>
      </w:r>
    </w:p>
    <w:p w:rsidR="00127B81" w:rsidRPr="0049673A" w:rsidRDefault="00127B81" w:rsidP="00127B81">
      <w:pPr>
        <w:pStyle w:val="Heading1"/>
        <w:numPr>
          <w:ilvl w:val="0"/>
          <w:numId w:val="1"/>
        </w:numPr>
        <w:ind w:left="360"/>
        <w:textAlignment w:val="auto"/>
        <w:rPr>
          <w:sz w:val="32"/>
        </w:rPr>
      </w:pPr>
      <w:r w:rsidRPr="0049673A">
        <w:rPr>
          <w:sz w:val="32"/>
        </w:rPr>
        <w:t xml:space="preserve">LTE-NR DC soft buffer handling </w:t>
      </w:r>
    </w:p>
    <w:p w:rsidR="00127B81" w:rsidRDefault="00127B81" w:rsidP="00127B81">
      <w:pPr>
        <w:jc w:val="both"/>
      </w:pPr>
      <w:r w:rsidRPr="0049673A">
        <w:rPr>
          <w:rFonts w:cs="Arial"/>
        </w:rPr>
        <w:t>For LTE-NR</w:t>
      </w:r>
      <w:r>
        <w:rPr>
          <w:rFonts w:cs="Arial"/>
        </w:rPr>
        <w:t xml:space="preserve"> DC soft buffer handling, we think the agreement from previous meeting about </w:t>
      </w:r>
      <w:r>
        <w:t xml:space="preserve">dynamic soft buffer sharing for DL reception would allow soft buffer sharing between between LTE and NR is supported. The details of soft buffer dimensioning may require further discussion in regards to LTE-NR peak data rate calculation and capability discussions. </w:t>
      </w:r>
    </w:p>
    <w:p w:rsidR="00127B81" w:rsidRDefault="00127B81" w:rsidP="00127B81">
      <w:pPr>
        <w:jc w:val="both"/>
        <w:rPr>
          <w:rFonts w:cs="Arial"/>
        </w:rPr>
      </w:pPr>
      <w:r>
        <w:t xml:space="preserve">In our view, it is desirable to reduce the overall soft buffer requirements for the LTE-NR operation and dynamic sharing would provide an opportunity for UE to reduce its memory requirements. </w:t>
      </w:r>
      <w:r>
        <w:rPr>
          <w:rFonts w:cs="Arial"/>
        </w:rPr>
        <w:t>T</w:t>
      </w:r>
      <w:r w:rsidRPr="0049673A">
        <w:rPr>
          <w:rFonts w:cs="Arial"/>
        </w:rPr>
        <w:t xml:space="preserve">he UE may indicate the total soft buffer for LTE-NR as the sum of LTE and NR soft buffer, or the UE may indicate a smaller soft buffer indicating that the buffer may be shared. In our view such potential sharing can be allowed to the extent possible, but it is desirable to not </w:t>
      </w:r>
      <w:r>
        <w:rPr>
          <w:rFonts w:cs="Arial"/>
        </w:rPr>
        <w:t>over-</w:t>
      </w:r>
      <w:r w:rsidRPr="0049673A">
        <w:rPr>
          <w:rFonts w:cs="Arial"/>
        </w:rPr>
        <w:t xml:space="preserve">specify detailed UE soft buffer splitting and storage as was done in LTE CA operation though such operation should be considered if it allows significant reduction in soft buffer requirements for the dual connectivity use case. </w:t>
      </w:r>
      <w:r>
        <w:rPr>
          <w:rFonts w:cs="Arial"/>
        </w:rPr>
        <w:t>Thus, we think that LTE-NR DC soft buffer handling should left to UE implementation, while soft buffer dimensioning could be derived similar to the proposal in Section 3.</w:t>
      </w:r>
    </w:p>
    <w:p w:rsidR="00127B81" w:rsidRPr="000349E0" w:rsidRDefault="00127B81" w:rsidP="00127B81">
      <w:pPr>
        <w:pStyle w:val="Heading1"/>
        <w:numPr>
          <w:ilvl w:val="0"/>
          <w:numId w:val="1"/>
        </w:numPr>
        <w:ind w:left="360"/>
        <w:textAlignment w:val="auto"/>
        <w:rPr>
          <w:sz w:val="32"/>
        </w:rPr>
      </w:pPr>
      <w:r w:rsidRPr="000349E0">
        <w:rPr>
          <w:sz w:val="32"/>
        </w:rPr>
        <w:lastRenderedPageBreak/>
        <w:t>Summary</w:t>
      </w:r>
    </w:p>
    <w:p w:rsidR="00127B81" w:rsidRDefault="00127B81" w:rsidP="00127B81">
      <w:pPr>
        <w:spacing w:before="240"/>
        <w:jc w:val="both"/>
      </w:pPr>
      <w:r w:rsidRPr="0019211B">
        <w:t>The following is a summary of our proposals for soft buffer dimensioning and handling.</w:t>
      </w:r>
    </w:p>
    <w:p w:rsidR="00127B81" w:rsidRPr="00FB1DB6" w:rsidRDefault="00127B81" w:rsidP="00127B81">
      <w:pPr>
        <w:pStyle w:val="ListParagraph"/>
        <w:ind w:left="0"/>
        <w:rPr>
          <w:b/>
        </w:rPr>
      </w:pPr>
      <w:r>
        <w:rPr>
          <w:b/>
        </w:rPr>
        <w:t xml:space="preserve">Proposed </w:t>
      </w:r>
      <w:r w:rsidRPr="00FB1DB6">
        <w:rPr>
          <w:b/>
        </w:rPr>
        <w:t xml:space="preserve">Clarification </w:t>
      </w:r>
      <w:r>
        <w:rPr>
          <w:b/>
        </w:rPr>
        <w:t>2.</w:t>
      </w:r>
      <w:r w:rsidRPr="00FB1DB6">
        <w:rPr>
          <w:b/>
        </w:rPr>
        <w:t xml:space="preserve">1 </w:t>
      </w:r>
      <w:r>
        <w:rPr>
          <w:b/>
        </w:rPr>
        <w:t>(</w:t>
      </w:r>
      <w:r>
        <w:t>In 38.212, sec 5.4.2.1</w:t>
      </w:r>
      <w:r>
        <w:rPr>
          <w:b/>
        </w:rPr>
        <w:t>)</w:t>
      </w:r>
      <w:r w:rsidRPr="00FB1DB6">
        <w:rPr>
          <w:b/>
        </w:rPr>
        <w:t xml:space="preserve">: LBRM is applied using downlink parameter settings for downlink TBs and using uplink parameter settings for uplink TBs. </w:t>
      </w:r>
    </w:p>
    <w:p w:rsidR="00127B81" w:rsidRPr="0019211B" w:rsidRDefault="00127B81" w:rsidP="00127B81">
      <w:pPr>
        <w:rPr>
          <w:b/>
          <w:lang w:eastAsia="zh-CN"/>
        </w:rPr>
      </w:pPr>
      <w:r w:rsidRPr="0019211B">
        <w:rPr>
          <w:b/>
        </w:rPr>
        <w:t xml:space="preserve">Proposed Clarification 2.2 (In 38.212, sec 5.4.2.1): add text in red: </w:t>
      </w:r>
      <w:r w:rsidRPr="0019211B">
        <w:rPr>
          <w:b/>
          <w:lang w:eastAsia="zh-CN"/>
        </w:rPr>
        <w:t>“</w:t>
      </w:r>
      <w:r w:rsidRPr="0019211B">
        <w:rPr>
          <w:rFonts w:hint="eastAsia"/>
          <w:b/>
          <w:i/>
          <w:lang w:eastAsia="zh-CN"/>
        </w:rPr>
        <w:t>maximum number of layers supported by the UE for the serving cell</w:t>
      </w:r>
      <w:r w:rsidRPr="0019211B">
        <w:rPr>
          <w:b/>
          <w:i/>
          <w:lang w:eastAsia="zh-CN"/>
        </w:rPr>
        <w:t xml:space="preserve"> </w:t>
      </w:r>
      <w:r w:rsidRPr="0019211B">
        <w:rPr>
          <w:b/>
          <w:i/>
          <w:color w:val="FF0000"/>
          <w:lang w:eastAsia="zh-CN"/>
        </w:rPr>
        <w:t>for a TB</w:t>
      </w:r>
      <w:r w:rsidRPr="0019211B">
        <w:rPr>
          <w:b/>
          <w:lang w:eastAsia="zh-CN"/>
        </w:rPr>
        <w:t>”</w:t>
      </w:r>
    </w:p>
    <w:p w:rsidR="00127B81" w:rsidRDefault="00127B81" w:rsidP="00127B81">
      <w:pPr>
        <w:rPr>
          <w:rFonts w:cs="Arial"/>
          <w:b/>
        </w:rPr>
      </w:pPr>
      <w:r>
        <w:rPr>
          <w:rFonts w:cs="Arial"/>
          <w:b/>
        </w:rPr>
        <w:t xml:space="preserve">Proposal 3.1. Discuss the following options for soft buffer dimensioning to select one. </w:t>
      </w:r>
    </w:p>
    <w:p w:rsidR="00127B81" w:rsidRPr="00744BF5" w:rsidRDefault="00127B81" w:rsidP="00127B81">
      <w:pPr>
        <w:pStyle w:val="ListParagraph"/>
        <w:numPr>
          <w:ilvl w:val="0"/>
          <w:numId w:val="5"/>
        </w:numPr>
        <w:jc w:val="both"/>
        <w:rPr>
          <w:b/>
          <w:lang w:eastAsia="zh-CN"/>
        </w:rPr>
      </w:pPr>
      <w:r>
        <w:rPr>
          <w:b/>
          <w:lang w:eastAsia="zh-CN"/>
        </w:rPr>
        <w:t>Capture</w:t>
      </w:r>
      <w:r w:rsidRPr="00744BF5">
        <w:rPr>
          <w:b/>
          <w:lang w:eastAsia="zh-CN"/>
        </w:rPr>
        <w:t xml:space="preserve"> soft buffer dimensioning in RAN1/2 spec (e.g. based on a formula similar to peak data rate). </w:t>
      </w:r>
    </w:p>
    <w:p w:rsidR="00127B81" w:rsidRPr="00744BF5" w:rsidRDefault="00127B81" w:rsidP="00127B81">
      <w:pPr>
        <w:pStyle w:val="ListParagraph"/>
        <w:numPr>
          <w:ilvl w:val="0"/>
          <w:numId w:val="5"/>
        </w:numPr>
        <w:jc w:val="both"/>
        <w:rPr>
          <w:b/>
          <w:lang w:eastAsia="zh-CN"/>
        </w:rPr>
      </w:pPr>
      <w:r w:rsidRPr="00744BF5">
        <w:rPr>
          <w:b/>
          <w:lang w:eastAsia="zh-CN"/>
        </w:rPr>
        <w:t xml:space="preserve">Recommend soft buffer dimensioning for RAN4 for their purpose (e.g. testing). </w:t>
      </w:r>
    </w:p>
    <w:p w:rsidR="00127B81" w:rsidRPr="00744BF5" w:rsidRDefault="00127B81" w:rsidP="00127B81">
      <w:pPr>
        <w:pStyle w:val="ListParagraph"/>
        <w:numPr>
          <w:ilvl w:val="0"/>
          <w:numId w:val="5"/>
        </w:numPr>
        <w:jc w:val="both"/>
        <w:rPr>
          <w:b/>
          <w:lang w:eastAsia="zh-CN"/>
        </w:rPr>
      </w:pPr>
      <w:r w:rsidRPr="00744BF5">
        <w:rPr>
          <w:b/>
          <w:lang w:eastAsia="zh-CN"/>
        </w:rPr>
        <w:t>Leave soft buffer dimensioning to UE implementation and up to RAN4 on how to define it for their test cases</w:t>
      </w:r>
    </w:p>
    <w:p w:rsidR="00127B81" w:rsidRPr="0019211B" w:rsidRDefault="00127B81" w:rsidP="00127B81">
      <w:pPr>
        <w:rPr>
          <w:rFonts w:cs="Arial"/>
        </w:rPr>
      </w:pPr>
      <w:r w:rsidRPr="00744BF5">
        <w:rPr>
          <w:rFonts w:cs="Arial"/>
        </w:rPr>
        <w:t>If there is a preference to define soft buffer dimensioning</w:t>
      </w:r>
      <w:r>
        <w:rPr>
          <w:rFonts w:cs="Arial"/>
        </w:rPr>
        <w:t xml:space="preserve"> in RAN1, then we propose the following additional proposals.</w:t>
      </w:r>
      <w:r w:rsidRPr="00744BF5">
        <w:rPr>
          <w:rFonts w:cs="Arial"/>
        </w:rPr>
        <w:t xml:space="preserve"> </w:t>
      </w:r>
    </w:p>
    <w:p w:rsidR="00127B81" w:rsidRDefault="00127B81" w:rsidP="00127B81">
      <w:pPr>
        <w:rPr>
          <w:rFonts w:cs="Arial"/>
          <w:b/>
        </w:rPr>
      </w:pPr>
      <w:r w:rsidRPr="002B5901">
        <w:rPr>
          <w:rFonts w:cs="Arial"/>
          <w:b/>
        </w:rPr>
        <w:t xml:space="preserve">Proposal </w:t>
      </w:r>
      <w:r>
        <w:rPr>
          <w:rFonts w:cs="Arial"/>
          <w:b/>
        </w:rPr>
        <w:t>3.2</w:t>
      </w:r>
      <w:r w:rsidRPr="002B5901">
        <w:rPr>
          <w:rFonts w:cs="Arial"/>
          <w:b/>
        </w:rPr>
        <w:t xml:space="preserve">: Soft buffer dimensioning is derived from </w:t>
      </w:r>
      <w:r>
        <w:rPr>
          <w:rFonts w:cs="Arial"/>
          <w:b/>
        </w:rPr>
        <w:t>reference RTT using the following</w:t>
      </w:r>
      <w:r w:rsidRPr="002B5901">
        <w:rPr>
          <w:rFonts w:cs="Arial"/>
          <w:b/>
        </w:rPr>
        <w:t>.</w:t>
      </w:r>
    </w:p>
    <w:p w:rsidR="00127B81" w:rsidRPr="00744BF5" w:rsidRDefault="00127B81" w:rsidP="00127B81">
      <w:pPr>
        <w:pStyle w:val="ListParagraph"/>
        <w:numPr>
          <w:ilvl w:val="0"/>
          <w:numId w:val="5"/>
        </w:numPr>
        <w:jc w:val="both"/>
        <w:rPr>
          <w:b/>
          <w:lang w:eastAsia="zh-CN"/>
        </w:rPr>
      </w:pPr>
      <w:r w:rsidRPr="00744BF5">
        <w:rPr>
          <w:b/>
          <w:lang w:eastAsia="zh-CN"/>
        </w:rPr>
        <w:t xml:space="preserve">For below </w:t>
      </w:r>
      <w:r>
        <w:rPr>
          <w:b/>
          <w:lang w:eastAsia="zh-CN"/>
        </w:rPr>
        <w:t>[</w:t>
      </w:r>
      <w:r w:rsidRPr="00744BF5">
        <w:rPr>
          <w:b/>
          <w:lang w:eastAsia="zh-CN"/>
        </w:rPr>
        <w:t>3</w:t>
      </w:r>
      <w:r>
        <w:rPr>
          <w:b/>
          <w:lang w:eastAsia="zh-CN"/>
        </w:rPr>
        <w:t>]</w:t>
      </w:r>
      <w:r w:rsidRPr="00744BF5">
        <w:rPr>
          <w:b/>
          <w:lang w:eastAsia="zh-CN"/>
        </w:rPr>
        <w:t xml:space="preserve"> GHz, reference HARQ_RTT is [X] ms,  </w:t>
      </w:r>
    </w:p>
    <w:p w:rsidR="00127B81" w:rsidRPr="00744BF5" w:rsidRDefault="00127B81" w:rsidP="00127B81">
      <w:pPr>
        <w:pStyle w:val="ListParagraph"/>
        <w:numPr>
          <w:ilvl w:val="0"/>
          <w:numId w:val="5"/>
        </w:numPr>
        <w:jc w:val="both"/>
        <w:rPr>
          <w:rFonts w:cs="Arial"/>
          <w:b/>
        </w:rPr>
      </w:pPr>
      <w:r w:rsidRPr="00744BF5">
        <w:rPr>
          <w:b/>
          <w:lang w:eastAsia="zh-CN"/>
        </w:rPr>
        <w:t xml:space="preserve">For </w:t>
      </w:r>
      <w:r>
        <w:rPr>
          <w:b/>
          <w:lang w:eastAsia="zh-CN"/>
        </w:rPr>
        <w:t>[</w:t>
      </w:r>
      <w:r w:rsidRPr="00744BF5">
        <w:rPr>
          <w:b/>
          <w:lang w:eastAsia="zh-CN"/>
        </w:rPr>
        <w:t>3</w:t>
      </w:r>
      <w:r>
        <w:rPr>
          <w:b/>
          <w:lang w:eastAsia="zh-CN"/>
        </w:rPr>
        <w:t>]</w:t>
      </w:r>
      <w:r w:rsidRPr="00744BF5">
        <w:rPr>
          <w:b/>
          <w:lang w:eastAsia="zh-CN"/>
        </w:rPr>
        <w:t>-6 GHz and FR1 and for FR2, reference HARQ_RTT is [2] ms</w:t>
      </w:r>
    </w:p>
    <w:p w:rsidR="00127B81" w:rsidRDefault="00127B81" w:rsidP="00127B81">
      <w:pPr>
        <w:jc w:val="both"/>
        <w:rPr>
          <w:rFonts w:cs="Arial"/>
          <w:b/>
        </w:rPr>
      </w:pPr>
      <w:r>
        <w:rPr>
          <w:rFonts w:cs="Arial"/>
          <w:b/>
        </w:rPr>
        <w:t xml:space="preserve">Proposal 3.3: Formula for soft buffer dimensioning is based on the peak data rate formula and reference HARQ_RTT (which is defined per CC and based on FR) as shown below. </w:t>
      </w:r>
    </w:p>
    <w:p w:rsidR="00127B81" w:rsidRPr="00744BF5" w:rsidRDefault="00127B81" w:rsidP="00127B81">
      <w:pPr>
        <w:jc w:val="center"/>
        <w:rPr>
          <w:rFonts w:cs="Arial"/>
          <w:b/>
        </w:rPr>
      </w:pPr>
      <w:r w:rsidRPr="00744BF5">
        <w:rPr>
          <w:position w:val="-32"/>
        </w:rPr>
        <w:object w:dxaOrig="8080" w:dyaOrig="760">
          <v:shape id="_x0000_i1027" type="#_x0000_t75" style="width:325.6pt;height:30.1pt" o:ole="">
            <v:imagedata r:id="rId5" o:title=""/>
          </v:shape>
          <o:OLEObject Type="Embed" ProgID="Equation.3" ShapeID="_x0000_i1027" DrawAspect="Content" ObjectID="_1577302829" r:id="rId8"/>
        </w:object>
      </w:r>
    </w:p>
    <w:p w:rsidR="00127B81" w:rsidRPr="000349E0" w:rsidRDefault="00127B81" w:rsidP="00127B81">
      <w:pPr>
        <w:pStyle w:val="Heading1"/>
        <w:numPr>
          <w:ilvl w:val="0"/>
          <w:numId w:val="1"/>
        </w:numPr>
        <w:ind w:left="360"/>
        <w:textAlignment w:val="auto"/>
        <w:rPr>
          <w:sz w:val="32"/>
        </w:rPr>
      </w:pPr>
      <w:r>
        <w:rPr>
          <w:sz w:val="32"/>
        </w:rPr>
        <w:t>Reference</w:t>
      </w:r>
    </w:p>
    <w:p w:rsidR="00127B81" w:rsidRDefault="00127B81" w:rsidP="00127B81">
      <w:pPr>
        <w:spacing w:after="0"/>
      </w:pPr>
      <w:r>
        <w:t xml:space="preserve">[1] R1-1710573, Intel, </w:t>
      </w:r>
      <w:r w:rsidRPr="009B0AFB">
        <w:t xml:space="preserve">On HARQ processes </w:t>
      </w:r>
      <w:r>
        <w:t>and HARQ RTT</w:t>
      </w:r>
      <w:r w:rsidRPr="009B0AFB">
        <w:t>, RAN1#</w:t>
      </w:r>
      <w:r>
        <w:t>AH</w:t>
      </w:r>
      <w:r w:rsidRPr="009B0AFB">
        <w:t xml:space="preserve">, </w:t>
      </w:r>
      <w:r>
        <w:t>June</w:t>
      </w:r>
      <w:r w:rsidRPr="009B0AFB">
        <w:t xml:space="preserve"> 2017</w:t>
      </w:r>
    </w:p>
    <w:p w:rsidR="00127B81" w:rsidRDefault="00127B81" w:rsidP="00127B81">
      <w:pPr>
        <w:spacing w:after="0"/>
      </w:pPr>
      <w:r>
        <w:t xml:space="preserve">[2] </w:t>
      </w:r>
      <w:r w:rsidRPr="00843D3F">
        <w:t>R1-1710221</w:t>
      </w:r>
      <w:r w:rsidRPr="00843D3F">
        <w:tab/>
        <w:t>Reply LS on UE categories for NR and LTE-NR Dual Connectivity</w:t>
      </w:r>
      <w:r w:rsidRPr="00843D3F">
        <w:tab/>
        <w:t>RAN, NTT DOCOMO</w:t>
      </w:r>
    </w:p>
    <w:p w:rsidR="00127B81" w:rsidRDefault="00127B81" w:rsidP="00127B81">
      <w:pPr>
        <w:spacing w:after="0"/>
      </w:pPr>
      <w:r>
        <w:t xml:space="preserve">[3] R-11711207, “Considerations for soft buffer management”, Qualcomm, </w:t>
      </w:r>
      <w:r w:rsidRPr="009B0AFB">
        <w:t>RAN1#</w:t>
      </w:r>
      <w:r>
        <w:t>AH</w:t>
      </w:r>
      <w:r w:rsidRPr="009B0AFB">
        <w:t xml:space="preserve">, </w:t>
      </w:r>
      <w:r>
        <w:t>June</w:t>
      </w:r>
      <w:r w:rsidRPr="009B0AFB">
        <w:t xml:space="preserve"> 2017</w:t>
      </w:r>
    </w:p>
    <w:p w:rsidR="00127B81" w:rsidRDefault="00127B81" w:rsidP="00127B81">
      <w:pPr>
        <w:spacing w:after="0"/>
      </w:pPr>
      <w:r>
        <w:t xml:space="preserve">[4], </w:t>
      </w:r>
      <w:r w:rsidRPr="0078510C">
        <w:t>R1- 1716329</w:t>
      </w:r>
      <w:r>
        <w:t>, “</w:t>
      </w:r>
      <w:r w:rsidRPr="0078510C">
        <w:t>Finalization of remaining details of rate-matching</w:t>
      </w:r>
      <w:r>
        <w:t>”, Intel, RAN1#-AH3, Sep 2017</w:t>
      </w:r>
    </w:p>
    <w:p w:rsidR="00127B81" w:rsidRDefault="00127B81" w:rsidP="00127B81">
      <w:pPr>
        <w:spacing w:after="0"/>
      </w:pPr>
      <w:r>
        <w:t>[5], R1-1716320, “Resource allocation and TBS”</w:t>
      </w:r>
      <w:r w:rsidRPr="0078510C">
        <w:t xml:space="preserve"> </w:t>
      </w:r>
      <w:r>
        <w:t>, Intel, RAN1#-AH3, Sep 2017</w:t>
      </w:r>
    </w:p>
    <w:p w:rsidR="00127B81" w:rsidRDefault="00127B81" w:rsidP="00127B81">
      <w:pPr>
        <w:spacing w:after="0"/>
      </w:pPr>
      <w:r>
        <w:t xml:space="preserve">[6] </w:t>
      </w:r>
      <w:r w:rsidRPr="0019211B">
        <w:t>R1-1721733, “</w:t>
      </w:r>
      <w:bookmarkStart w:id="1" w:name="_Hlk499904553"/>
      <w:bookmarkStart w:id="2" w:name="_Hlk499904587"/>
      <w:r w:rsidRPr="0019211B">
        <w:t>LS reply on formula or table for L1 data rate</w:t>
      </w:r>
      <w:bookmarkEnd w:id="1"/>
      <w:bookmarkEnd w:id="2"/>
      <w:r w:rsidRPr="0019211B">
        <w:t>”, Dec 2017</w:t>
      </w:r>
    </w:p>
    <w:p w:rsidR="00127B81" w:rsidRDefault="00127B81" w:rsidP="00127B81"/>
    <w:p w:rsidR="00127B81" w:rsidRPr="002D6BED" w:rsidRDefault="00127B81" w:rsidP="00127B81">
      <w:pPr>
        <w:pStyle w:val="BodyText"/>
        <w:ind w:left="720"/>
        <w:jc w:val="center"/>
        <w:rPr>
          <w:b/>
          <w:lang w:eastAsia="ja-JP"/>
        </w:rPr>
      </w:pPr>
      <w:r w:rsidRPr="00546091">
        <w:rPr>
          <w:b/>
        </w:rPr>
        <w:t>Annex A</w:t>
      </w:r>
    </w:p>
    <w:p w:rsidR="00127B81" w:rsidRPr="002D6BED" w:rsidRDefault="00127B81" w:rsidP="00127B81">
      <w:pPr>
        <w:spacing w:before="240"/>
        <w:jc w:val="both"/>
      </w:pPr>
      <w:r w:rsidRPr="002D6BED">
        <w:t>In previous RAN1 meeting (in May), following was agreed with respect to the soft buffer dimensioning.</w:t>
      </w:r>
    </w:p>
    <w:p w:rsidR="00127B81" w:rsidRPr="000146A7" w:rsidRDefault="00127B81" w:rsidP="00127B81">
      <w:pPr>
        <w:rPr>
          <w:rFonts w:eastAsia="MS Mincho"/>
          <w:b/>
          <w:iCs/>
          <w:highlight w:val="yellow"/>
          <w:u w:val="single"/>
          <w:lang w:eastAsia="ja-JP"/>
        </w:rPr>
      </w:pPr>
      <w:r w:rsidRPr="00270631">
        <w:rPr>
          <w:rFonts w:eastAsia="MS Mincho" w:hint="eastAsia"/>
          <w:b/>
          <w:iCs/>
          <w:highlight w:val="green"/>
          <w:u w:val="single"/>
          <w:lang w:eastAsia="ja-JP"/>
        </w:rPr>
        <w:t>Agreements:</w:t>
      </w:r>
    </w:p>
    <w:p w:rsidR="00127B81" w:rsidRPr="00270631" w:rsidRDefault="00127B81" w:rsidP="00127B81">
      <w:pPr>
        <w:numPr>
          <w:ilvl w:val="0"/>
          <w:numId w:val="2"/>
        </w:numPr>
        <w:overflowPunct/>
        <w:autoSpaceDE/>
        <w:autoSpaceDN/>
        <w:adjustRightInd/>
        <w:spacing w:after="0"/>
        <w:textAlignment w:val="auto"/>
        <w:rPr>
          <w:rFonts w:eastAsia="MS Mincho"/>
          <w:iCs/>
          <w:lang w:eastAsia="ja-JP"/>
        </w:rPr>
      </w:pPr>
      <w:r w:rsidRPr="00270631">
        <w:rPr>
          <w:rFonts w:eastAsia="MS Mincho"/>
          <w:iCs/>
          <w:lang w:eastAsia="ja-JP"/>
        </w:rPr>
        <w:t>A set of reference parameters is used for the purpose of soft buffer dimensioning</w:t>
      </w:r>
    </w:p>
    <w:p w:rsidR="00127B81" w:rsidRPr="00270631" w:rsidRDefault="00127B81" w:rsidP="00127B81">
      <w:pPr>
        <w:numPr>
          <w:ilvl w:val="1"/>
          <w:numId w:val="2"/>
        </w:numPr>
        <w:overflowPunct/>
        <w:autoSpaceDE/>
        <w:autoSpaceDN/>
        <w:adjustRightInd/>
        <w:spacing w:after="0"/>
        <w:textAlignment w:val="auto"/>
        <w:rPr>
          <w:rFonts w:eastAsia="MS Mincho"/>
          <w:iCs/>
          <w:lang w:eastAsia="ja-JP"/>
        </w:rPr>
      </w:pPr>
      <w:r w:rsidRPr="00270631">
        <w:rPr>
          <w:rFonts w:eastAsia="MS Mincho"/>
          <w:iCs/>
          <w:lang w:eastAsia="ja-JP"/>
        </w:rPr>
        <w:t>A reference set of parameters includes at least DL HARQ RTT [</w:t>
      </w:r>
      <w:r w:rsidRPr="00270631">
        <w:rPr>
          <w:rFonts w:eastAsia="MS Mincho"/>
          <w:i/>
          <w:iCs/>
          <w:lang w:eastAsia="ja-JP"/>
        </w:rPr>
        <w:t>Y</w:t>
      </w:r>
      <w:r w:rsidRPr="00270631">
        <w:rPr>
          <w:rFonts w:eastAsia="MS Mincho"/>
          <w:iCs/>
          <w:lang w:eastAsia="ja-JP"/>
        </w:rPr>
        <w:t xml:space="preserve"> ms] and data rate(s) of </w:t>
      </w:r>
      <w:r w:rsidRPr="00270631">
        <w:rPr>
          <w:rFonts w:eastAsia="MS Mincho"/>
          <w:i/>
          <w:iCs/>
          <w:lang w:eastAsia="ja-JP"/>
        </w:rPr>
        <w:t>X</w:t>
      </w:r>
      <w:r w:rsidRPr="00270631">
        <w:rPr>
          <w:rFonts w:eastAsia="MS Mincho"/>
          <w:iCs/>
          <w:lang w:eastAsia="ja-JP"/>
        </w:rPr>
        <w:t xml:space="preserve"> Gbps </w:t>
      </w:r>
    </w:p>
    <w:p w:rsidR="00127B81" w:rsidRPr="00270631" w:rsidRDefault="00127B81" w:rsidP="00127B81">
      <w:pPr>
        <w:numPr>
          <w:ilvl w:val="1"/>
          <w:numId w:val="2"/>
        </w:numPr>
        <w:overflowPunct/>
        <w:autoSpaceDE/>
        <w:autoSpaceDN/>
        <w:adjustRightInd/>
        <w:spacing w:after="0"/>
        <w:textAlignment w:val="auto"/>
        <w:rPr>
          <w:rFonts w:eastAsia="MS Mincho"/>
          <w:iCs/>
          <w:lang w:eastAsia="ja-JP"/>
        </w:rPr>
      </w:pPr>
      <w:r w:rsidRPr="00270631">
        <w:rPr>
          <w:rFonts w:eastAsia="MS Mincho"/>
          <w:iCs/>
          <w:lang w:eastAsia="ja-JP"/>
        </w:rPr>
        <w:t xml:space="preserve">FFS: values of </w:t>
      </w:r>
      <w:r w:rsidRPr="00270631">
        <w:rPr>
          <w:rFonts w:eastAsia="MS Mincho"/>
          <w:i/>
          <w:iCs/>
          <w:lang w:eastAsia="ja-JP"/>
        </w:rPr>
        <w:t>X</w:t>
      </w:r>
      <w:r w:rsidRPr="00270631">
        <w:rPr>
          <w:rFonts w:eastAsia="MS Mincho"/>
          <w:iCs/>
          <w:lang w:eastAsia="ja-JP"/>
        </w:rPr>
        <w:t xml:space="preserve"> and </w:t>
      </w:r>
      <w:r w:rsidRPr="00270631">
        <w:rPr>
          <w:rFonts w:eastAsia="MS Mincho"/>
          <w:i/>
          <w:iCs/>
          <w:lang w:eastAsia="ja-JP"/>
        </w:rPr>
        <w:t>Y</w:t>
      </w:r>
    </w:p>
    <w:p w:rsidR="00127B81" w:rsidRPr="00270631" w:rsidRDefault="00127B81" w:rsidP="00127B81">
      <w:pPr>
        <w:numPr>
          <w:ilvl w:val="1"/>
          <w:numId w:val="2"/>
        </w:numPr>
        <w:overflowPunct/>
        <w:autoSpaceDE/>
        <w:autoSpaceDN/>
        <w:adjustRightInd/>
        <w:spacing w:after="0"/>
        <w:textAlignment w:val="auto"/>
        <w:rPr>
          <w:rFonts w:eastAsia="MS Mincho"/>
          <w:iCs/>
          <w:lang w:eastAsia="ja-JP"/>
        </w:rPr>
      </w:pPr>
      <w:r w:rsidRPr="00270631">
        <w:rPr>
          <w:rFonts w:eastAsia="MS Mincho" w:hint="eastAsia"/>
          <w:iCs/>
          <w:lang w:eastAsia="ja-JP"/>
        </w:rPr>
        <w:t>FFS</w:t>
      </w:r>
      <w:r w:rsidRPr="00270631">
        <w:rPr>
          <w:rFonts w:eastAsia="MS Mincho"/>
          <w:iCs/>
          <w:lang w:eastAsia="ja-JP"/>
        </w:rPr>
        <w:t>:</w:t>
      </w:r>
      <w:r w:rsidRPr="00270631">
        <w:rPr>
          <w:rFonts w:eastAsia="MS Mincho" w:hint="eastAsia"/>
          <w:iCs/>
          <w:lang w:eastAsia="ja-JP"/>
        </w:rPr>
        <w:t xml:space="preserve"> other conditions</w:t>
      </w:r>
    </w:p>
    <w:p w:rsidR="00127B81" w:rsidRPr="00270631" w:rsidRDefault="00127B81" w:rsidP="00127B81">
      <w:pPr>
        <w:numPr>
          <w:ilvl w:val="1"/>
          <w:numId w:val="2"/>
        </w:numPr>
        <w:overflowPunct/>
        <w:autoSpaceDE/>
        <w:autoSpaceDN/>
        <w:adjustRightInd/>
        <w:spacing w:after="0"/>
        <w:textAlignment w:val="auto"/>
        <w:rPr>
          <w:rFonts w:eastAsia="MS Mincho"/>
          <w:iCs/>
          <w:lang w:eastAsia="ja-JP"/>
        </w:rPr>
      </w:pPr>
      <w:r w:rsidRPr="00270631">
        <w:rPr>
          <w:rFonts w:eastAsia="MS Mincho"/>
          <w:iCs/>
          <w:lang w:eastAsia="ja-JP"/>
        </w:rPr>
        <w:t>This does not imply UE has to have a HARQ-ACK timing based on the reference HARQ RTT</w:t>
      </w:r>
    </w:p>
    <w:p w:rsidR="00127B81" w:rsidRPr="00270631" w:rsidRDefault="00127B81" w:rsidP="00127B81">
      <w:pPr>
        <w:numPr>
          <w:ilvl w:val="1"/>
          <w:numId w:val="2"/>
        </w:numPr>
        <w:overflowPunct/>
        <w:autoSpaceDE/>
        <w:autoSpaceDN/>
        <w:adjustRightInd/>
        <w:spacing w:after="0"/>
        <w:textAlignment w:val="auto"/>
        <w:rPr>
          <w:rFonts w:eastAsia="MS Mincho"/>
          <w:iCs/>
          <w:lang w:eastAsia="ja-JP"/>
        </w:rPr>
      </w:pPr>
      <w:r w:rsidRPr="00270631">
        <w:rPr>
          <w:rFonts w:eastAsia="MS Mincho"/>
          <w:iCs/>
          <w:lang w:eastAsia="ja-JP"/>
        </w:rPr>
        <w:t>FFS: how different UE categories are defined</w:t>
      </w:r>
    </w:p>
    <w:p w:rsidR="00127B81" w:rsidRPr="00270631" w:rsidRDefault="00127B81" w:rsidP="00127B81">
      <w:pPr>
        <w:numPr>
          <w:ilvl w:val="1"/>
          <w:numId w:val="2"/>
        </w:numPr>
        <w:overflowPunct/>
        <w:autoSpaceDE/>
        <w:autoSpaceDN/>
        <w:adjustRightInd/>
        <w:spacing w:after="0"/>
        <w:textAlignment w:val="auto"/>
        <w:rPr>
          <w:rFonts w:eastAsia="MS Mincho"/>
          <w:iCs/>
          <w:lang w:eastAsia="ja-JP"/>
        </w:rPr>
      </w:pPr>
      <w:r w:rsidRPr="00270631">
        <w:rPr>
          <w:rFonts w:eastAsia="MS Mincho"/>
          <w:iCs/>
          <w:lang w:eastAsia="ja-JP"/>
        </w:rPr>
        <w:t>LBRM is taken into account</w:t>
      </w:r>
    </w:p>
    <w:p w:rsidR="00127B81" w:rsidRPr="00270631" w:rsidRDefault="00127B81" w:rsidP="00127B81">
      <w:pPr>
        <w:numPr>
          <w:ilvl w:val="0"/>
          <w:numId w:val="2"/>
        </w:numPr>
        <w:overflowPunct/>
        <w:autoSpaceDE/>
        <w:autoSpaceDN/>
        <w:adjustRightInd/>
        <w:spacing w:after="0"/>
        <w:textAlignment w:val="auto"/>
        <w:rPr>
          <w:rFonts w:eastAsia="MS Mincho"/>
          <w:iCs/>
          <w:lang w:eastAsia="ja-JP"/>
        </w:rPr>
      </w:pPr>
      <w:r w:rsidRPr="00270631">
        <w:rPr>
          <w:rFonts w:eastAsia="MS Mincho"/>
          <w:iCs/>
          <w:lang w:eastAsia="ja-JP"/>
        </w:rPr>
        <w:t xml:space="preserve">Maximum number of HARQ processes per carrier supported in NR is 8 or 16 </w:t>
      </w:r>
    </w:p>
    <w:p w:rsidR="00127B81" w:rsidRPr="00270631" w:rsidRDefault="00127B81" w:rsidP="00127B81">
      <w:pPr>
        <w:numPr>
          <w:ilvl w:val="1"/>
          <w:numId w:val="2"/>
        </w:numPr>
        <w:overflowPunct/>
        <w:autoSpaceDE/>
        <w:autoSpaceDN/>
        <w:adjustRightInd/>
        <w:spacing w:after="0"/>
        <w:textAlignment w:val="auto"/>
        <w:rPr>
          <w:rFonts w:eastAsia="MS Mincho"/>
          <w:iCs/>
          <w:lang w:eastAsia="ja-JP"/>
        </w:rPr>
      </w:pPr>
      <w:r w:rsidRPr="00270631">
        <w:rPr>
          <w:rFonts w:eastAsia="MS Mincho" w:hint="eastAsia"/>
          <w:iCs/>
          <w:lang w:eastAsia="ja-JP"/>
        </w:rPr>
        <w:t xml:space="preserve">This is </w:t>
      </w:r>
      <w:r w:rsidRPr="00270631">
        <w:rPr>
          <w:rFonts w:eastAsia="MS Mincho"/>
          <w:iCs/>
          <w:lang w:eastAsia="ja-JP"/>
        </w:rPr>
        <w:t xml:space="preserve">at least </w:t>
      </w:r>
      <w:r w:rsidRPr="00270631">
        <w:rPr>
          <w:rFonts w:eastAsia="MS Mincho" w:hint="eastAsia"/>
          <w:iCs/>
          <w:lang w:eastAsia="ja-JP"/>
        </w:rPr>
        <w:t>for the single numerology case</w:t>
      </w:r>
      <w:r w:rsidRPr="00270631">
        <w:rPr>
          <w:rFonts w:eastAsia="MS Mincho"/>
          <w:iCs/>
          <w:lang w:eastAsia="ja-JP"/>
        </w:rPr>
        <w:t xml:space="preserve"> and a slot-level scheduling and single-TRxP transmission</w:t>
      </w:r>
    </w:p>
    <w:p w:rsidR="00127B81" w:rsidRPr="00270631" w:rsidRDefault="00127B81" w:rsidP="00127B81">
      <w:pPr>
        <w:numPr>
          <w:ilvl w:val="1"/>
          <w:numId w:val="2"/>
        </w:numPr>
        <w:overflowPunct/>
        <w:autoSpaceDE/>
        <w:autoSpaceDN/>
        <w:adjustRightInd/>
        <w:spacing w:after="0"/>
        <w:textAlignment w:val="auto"/>
        <w:rPr>
          <w:rFonts w:eastAsia="MS Mincho"/>
          <w:iCs/>
          <w:lang w:eastAsia="ja-JP"/>
        </w:rPr>
      </w:pPr>
      <w:r w:rsidRPr="00270631">
        <w:rPr>
          <w:rFonts w:eastAsia="MS Mincho"/>
          <w:iCs/>
          <w:lang w:eastAsia="ja-JP"/>
        </w:rPr>
        <w:t>FFS: down-selection of 8 or 16</w:t>
      </w:r>
    </w:p>
    <w:p w:rsidR="00127B81" w:rsidRPr="00270631" w:rsidRDefault="00127B81" w:rsidP="00127B81">
      <w:pPr>
        <w:numPr>
          <w:ilvl w:val="1"/>
          <w:numId w:val="2"/>
        </w:numPr>
        <w:overflowPunct/>
        <w:autoSpaceDE/>
        <w:autoSpaceDN/>
        <w:adjustRightInd/>
        <w:spacing w:after="0"/>
        <w:textAlignment w:val="auto"/>
        <w:rPr>
          <w:rFonts w:eastAsia="MS Mincho"/>
          <w:iCs/>
          <w:lang w:eastAsia="ja-JP"/>
        </w:rPr>
      </w:pPr>
      <w:r w:rsidRPr="00270631">
        <w:rPr>
          <w:rFonts w:eastAsia="MS Mincho"/>
          <w:iCs/>
          <w:lang w:eastAsia="ja-JP"/>
        </w:rPr>
        <w:t>FFS: soft-buffer handling</w:t>
      </w:r>
    </w:p>
    <w:p w:rsidR="00121326" w:rsidRPr="00127B81" w:rsidRDefault="00127B81" w:rsidP="00127B81">
      <w:pPr>
        <w:numPr>
          <w:ilvl w:val="1"/>
          <w:numId w:val="2"/>
        </w:numPr>
        <w:overflowPunct/>
        <w:autoSpaceDE/>
        <w:autoSpaceDN/>
        <w:adjustRightInd/>
        <w:spacing w:after="0"/>
        <w:textAlignment w:val="auto"/>
        <w:rPr>
          <w:rFonts w:eastAsia="MS Mincho"/>
          <w:iCs/>
          <w:lang w:eastAsia="ja-JP"/>
        </w:rPr>
      </w:pPr>
      <w:r w:rsidRPr="00270631">
        <w:rPr>
          <w:rFonts w:eastAsia="MS Mincho"/>
          <w:iCs/>
          <w:lang w:eastAsia="ja-JP"/>
        </w:rPr>
        <w:t>FFS: the value may be different depending on a certain condi</w:t>
      </w:r>
      <w:r>
        <w:rPr>
          <w:rFonts w:eastAsia="MS Mincho"/>
          <w:iCs/>
          <w:lang w:eastAsia="ja-JP"/>
        </w:rPr>
        <w:t>tion (e.g., subcarrier spacing)</w:t>
      </w:r>
      <w:bookmarkStart w:id="3" w:name="_GoBack"/>
      <w:bookmarkEnd w:id="3"/>
    </w:p>
    <w:sectPr w:rsidR="00121326" w:rsidRPr="00127B81" w:rsidSect="00F00498">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2584" w:rsidRDefault="00127B81" w:rsidP="00F004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92584" w:rsidRDefault="00127B81" w:rsidP="00F0049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2584" w:rsidRDefault="00127B81" w:rsidP="00F0049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2584" w:rsidRDefault="00127B8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8E2D5E"/>
    <w:multiLevelType w:val="hybridMultilevel"/>
    <w:tmpl w:val="68B68C0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834960"/>
    <w:multiLevelType w:val="hybridMultilevel"/>
    <w:tmpl w:val="606ECB1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D84B62"/>
    <w:multiLevelType w:val="hybridMultilevel"/>
    <w:tmpl w:val="D39211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8401BC"/>
    <w:multiLevelType w:val="hybridMultilevel"/>
    <w:tmpl w:val="5054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3B00698"/>
    <w:multiLevelType w:val="hybridMultilevel"/>
    <w:tmpl w:val="BB8443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B81"/>
    <w:rsid w:val="00121326"/>
    <w:rsid w:val="00127B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CE32E6-D82F-4C18-94A1-E4F392720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7B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27B8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27B81"/>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uiPriority w:val="99"/>
    <w:rsid w:val="00127B81"/>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127B81"/>
    <w:rPr>
      <w:rFonts w:ascii="Arial" w:eastAsia="SimSun" w:hAnsi="Arial" w:cs="Times New Roman"/>
      <w:b/>
      <w:i/>
      <w:noProof/>
      <w:sz w:val="18"/>
      <w:szCs w:val="20"/>
    </w:rPr>
  </w:style>
  <w:style w:type="character" w:styleId="PageNumber">
    <w:name w:val="page number"/>
    <w:basedOn w:val="DefaultParagraphFont"/>
    <w:rsid w:val="00127B81"/>
  </w:style>
  <w:style w:type="character" w:customStyle="1" w:styleId="Heading1Char1">
    <w:name w:val="Heading 1 Char1"/>
    <w:link w:val="Heading1"/>
    <w:rsid w:val="00127B81"/>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27B81"/>
    <w:pPr>
      <w:ind w:left="720"/>
      <w:contextualSpacing/>
    </w:pPr>
  </w:style>
  <w:style w:type="character" w:customStyle="1" w:styleId="ListParagraphChar">
    <w:name w:val="List Paragraph Char"/>
    <w:link w:val="ListParagraph"/>
    <w:uiPriority w:val="34"/>
    <w:qFormat/>
    <w:locked/>
    <w:rsid w:val="00127B81"/>
    <w:rPr>
      <w:rFonts w:ascii="Times New Roman" w:eastAsia="SimSun" w:hAnsi="Times New Roman" w:cs="Times New Roman"/>
      <w:sz w:val="20"/>
      <w:szCs w:val="20"/>
    </w:rPr>
  </w:style>
  <w:style w:type="paragraph" w:styleId="BodyText">
    <w:name w:val="Body Text"/>
    <w:aliases w:val="bt"/>
    <w:basedOn w:val="Normal"/>
    <w:link w:val="BodyTextChar"/>
    <w:rsid w:val="00127B81"/>
    <w:pPr>
      <w:overflowPunct/>
      <w:autoSpaceDE/>
      <w:autoSpaceDN/>
      <w:adjustRightInd/>
      <w:spacing w:after="120"/>
      <w:jc w:val="both"/>
      <w:textAlignment w:val="auto"/>
    </w:pPr>
    <w:rPr>
      <w:rFonts w:eastAsia="MS Mincho"/>
      <w:szCs w:val="24"/>
    </w:rPr>
  </w:style>
  <w:style w:type="character" w:customStyle="1" w:styleId="BodyTextChar">
    <w:name w:val="Body Text Char"/>
    <w:aliases w:val="bt Char"/>
    <w:basedOn w:val="DefaultParagraphFont"/>
    <w:link w:val="BodyText"/>
    <w:rsid w:val="00127B81"/>
    <w:rPr>
      <w:rFonts w:ascii="Times New Roman" w:eastAsia="MS Mincho" w:hAnsi="Times New Roman" w:cs="Times New Roman"/>
      <w:sz w:val="20"/>
      <w:szCs w:val="24"/>
    </w:rPr>
  </w:style>
  <w:style w:type="paragraph" w:styleId="Header">
    <w:name w:val="header"/>
    <w:basedOn w:val="Normal"/>
    <w:link w:val="HeaderChar"/>
    <w:uiPriority w:val="99"/>
    <w:semiHidden/>
    <w:unhideWhenUsed/>
    <w:rsid w:val="00127B81"/>
    <w:pPr>
      <w:tabs>
        <w:tab w:val="center" w:pos="4680"/>
        <w:tab w:val="right" w:pos="9360"/>
      </w:tabs>
      <w:spacing w:after="0"/>
    </w:pPr>
  </w:style>
  <w:style w:type="character" w:customStyle="1" w:styleId="HeaderChar">
    <w:name w:val="Header Char"/>
    <w:basedOn w:val="DefaultParagraphFont"/>
    <w:link w:val="Header"/>
    <w:uiPriority w:val="99"/>
    <w:semiHidden/>
    <w:rsid w:val="00127B81"/>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oleObject" Target="embeddings/oleObject2.bin"/><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oter" Target="footer2.xml"/><Relationship Id="rId5" Type="http://schemas.openxmlformats.org/officeDocument/2006/relationships/image" Target="media/image1.wmf"/><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1428</Words>
  <Characters>8142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2018-01-13T06:23:00Z</dcterms:created>
  <dcterms:modified xsi:type="dcterms:W3CDTF">2018-01-13T06:23:00Z</dcterms:modified>
</cp:coreProperties>
</file>